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End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EndPr/>
                <w:sdtContent>
                  <w:p w14:paraId="478D1419" w14:textId="6C5B8203" w:rsidR="00403260" w:rsidRPr="00DE4371" w:rsidRDefault="00BE2519" w:rsidP="00043B0D">
                    <w:pPr>
                      <w:pStyle w:val="NoSpacing"/>
                      <w:spacing w:line="216" w:lineRule="auto"/>
                      <w:jc w:val="left"/>
                      <w:rPr>
                        <w:rFonts w:ascii="Tahoma" w:eastAsiaTheme="majorEastAsia" w:hAnsi="Tahoma" w:cs="Tahoma"/>
                        <w:color w:val="007559" w:themeColor="accent1"/>
                        <w:sz w:val="88"/>
                        <w:szCs w:val="88"/>
                      </w:rPr>
                    </w:pPr>
                    <w:r>
                      <w:rPr>
                        <w:b/>
                        <w:color w:val="007559" w:themeColor="accent1"/>
                        <w:sz w:val="88"/>
                        <w:szCs w:val="88"/>
                      </w:rPr>
                      <w:t>ECT</w:t>
                    </w:r>
                    <w:r w:rsidR="00541E41" w:rsidRPr="004117AB">
                      <w:rPr>
                        <w:b/>
                        <w:color w:val="007559" w:themeColor="accent1"/>
                        <w:sz w:val="88"/>
                        <w:szCs w:val="88"/>
                      </w:rPr>
                      <w:t xml:space="preserve"> Programme</w:t>
                    </w:r>
                  </w:p>
                </w:sdtContent>
              </w:sdt>
            </w:tc>
          </w:tr>
          <w:tr w:rsidR="003E6D66" w14:paraId="6D81EF19" w14:textId="77777777" w:rsidTr="00DF5599">
            <w:sdt>
              <w:sdtPr>
                <w:rPr>
                  <w:b/>
                  <w:color w:val="007559" w:themeColor="accent1"/>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EndPr/>
              <w:sdtContent>
                <w:tc>
                  <w:tcPr>
                    <w:tcW w:w="8957" w:type="dxa"/>
                    <w:tcMar>
                      <w:top w:w="216" w:type="dxa"/>
                      <w:left w:w="115" w:type="dxa"/>
                      <w:bottom w:w="216" w:type="dxa"/>
                      <w:right w:w="115" w:type="dxa"/>
                    </w:tcMar>
                  </w:tcPr>
                  <w:p w14:paraId="25C0B8E5" w14:textId="608F4749" w:rsidR="00403260" w:rsidRPr="00C348B8" w:rsidRDefault="008220F0" w:rsidP="005B3E0E">
                    <w:pPr>
                      <w:pStyle w:val="NoSpacing"/>
                      <w:jc w:val="left"/>
                      <w:rPr>
                        <w:b/>
                        <w:bCs/>
                        <w:color w:val="007559" w:themeColor="accent1"/>
                        <w:sz w:val="24"/>
                      </w:rPr>
                    </w:pPr>
                    <w:r w:rsidRPr="00627B24">
                      <w:rPr>
                        <w:b/>
                        <w:color w:val="007559" w:themeColor="accent1"/>
                        <w:sz w:val="56"/>
                        <w:szCs w:val="56"/>
                      </w:rPr>
                      <w:t>S</w:t>
                    </w:r>
                    <w:r w:rsidR="00196EFE" w:rsidRPr="00627B24">
                      <w:rPr>
                        <w:b/>
                        <w:color w:val="007559" w:themeColor="accent1"/>
                        <w:sz w:val="56"/>
                        <w:szCs w:val="56"/>
                      </w:rPr>
                      <w:t xml:space="preserve">eminar: </w:t>
                    </w:r>
                    <w:r w:rsidR="0052324F" w:rsidRPr="00627B24">
                      <w:rPr>
                        <w:b/>
                        <w:color w:val="007559" w:themeColor="accent1"/>
                        <w:sz w:val="56"/>
                        <w:szCs w:val="56"/>
                      </w:rPr>
                      <w:t>Programme In</w:t>
                    </w:r>
                    <w:r w:rsidR="00DD6033" w:rsidRPr="00627B24">
                      <w:rPr>
                        <w:b/>
                        <w:color w:val="007559" w:themeColor="accent1"/>
                        <w:sz w:val="56"/>
                        <w:szCs w:val="56"/>
                      </w:rPr>
                      <w:t>tro</w:t>
                    </w:r>
                    <w:r w:rsidR="0052324F" w:rsidRPr="00627B24">
                      <w:rPr>
                        <w:b/>
                        <w:color w:val="007559" w:themeColor="accent1"/>
                        <w:sz w:val="56"/>
                        <w:szCs w:val="56"/>
                      </w:rPr>
                      <w:t>duction</w:t>
                    </w:r>
                    <w:r w:rsidR="0075296A" w:rsidRPr="00627B24">
                      <w:rPr>
                        <w:b/>
                        <w:color w:val="007559" w:themeColor="accent1"/>
                        <w:sz w:val="56"/>
                        <w:szCs w:val="56"/>
                      </w:rPr>
                      <w:t xml:space="preserve"> for early career teachers</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622A634A" w14:textId="6AD9F10F" w:rsidR="00462BCB" w:rsidRDefault="00DF5599" w:rsidP="00462BCB">
                <w:pPr>
                  <w:pStyle w:val="NoSpacing"/>
                  <w:spacing w:line="276" w:lineRule="auto"/>
                  <w:jc w:val="left"/>
                  <w:rPr>
                    <w:rFonts w:ascii="Tahoma" w:hAnsi="Tahoma" w:cs="Tahoma"/>
                    <w:color w:val="FFFFFF" w:themeColor="background1"/>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Pr>
                    <w:rFonts w:ascii="Tahoma" w:hAnsi="Tahoma" w:cs="Tahoma"/>
                    <w:color w:val="FFFFFF" w:themeColor="background1"/>
                    <w:lang w:val="en-US"/>
                  </w:rPr>
                  <w:t xml:space="preserve">It provides </w:t>
                </w:r>
                <w:r w:rsidR="00462BCB">
                  <w:rPr>
                    <w:rFonts w:ascii="Tahoma" w:hAnsi="Tahoma" w:cs="Tahoma"/>
                    <w:color w:val="FFFFFF" w:themeColor="background1"/>
                    <w:lang w:val="en-US"/>
                  </w:rPr>
                  <w:t>materials to introduce</w:t>
                </w:r>
                <w:r>
                  <w:rPr>
                    <w:rFonts w:ascii="Tahoma" w:hAnsi="Tahoma" w:cs="Tahoma"/>
                    <w:color w:val="FFFFFF" w:themeColor="background1"/>
                    <w:lang w:val="en-US"/>
                  </w:rPr>
                  <w:t xml:space="preserve"> the </w:t>
                </w:r>
                <w:r w:rsidR="00462BCB">
                  <w:rPr>
                    <w:rFonts w:ascii="Tahoma" w:hAnsi="Tahoma" w:cs="Tahoma"/>
                    <w:color w:val="FFFFFF" w:themeColor="background1"/>
                    <w:lang w:val="en-US"/>
                  </w:rPr>
                  <w:t>programme to ECTs</w:t>
                </w:r>
                <w:r w:rsidR="00462BCB" w:rsidRPr="00BB68BF">
                  <w:rPr>
                    <w:rFonts w:ascii="Tahoma" w:hAnsi="Tahoma" w:cs="Tahoma"/>
                    <w:color w:val="FFFFFF" w:themeColor="background1"/>
                    <w:lang w:val="en-US"/>
                  </w:rPr>
                  <w:t>.</w:t>
                </w:r>
                <w:r w:rsidR="00462BCB" w:rsidRPr="00BB68BF">
                  <w:rPr>
                    <w:rFonts w:ascii="Tahoma" w:hAnsi="Tahoma" w:cs="Tahoma"/>
                    <w:color w:val="FFFFFF" w:themeColor="background1"/>
                  </w:rPr>
                  <w:t> </w:t>
                </w:r>
                <w:r w:rsidRPr="00DF5599">
                  <w:rPr>
                    <w:rFonts w:cs="Tahoma"/>
                    <w:color w:val="FFFFFF" w:themeColor="background1"/>
                    <w:szCs w:val="24"/>
                    <w:lang w:val="en-US"/>
                  </w:rPr>
                  <w:t xml:space="preserve"> It also offers suggested activities and durations, as well as recommended references to support design and facilitation</w:t>
                </w:r>
                <w:r w:rsidR="00462BCB" w:rsidRPr="00BB68BF">
                  <w:rPr>
                    <w:rFonts w:ascii="Tahoma" w:hAnsi="Tahoma" w:cs="Tahoma"/>
                    <w:color w:val="FFFFFF" w:themeColor="background1"/>
                  </w:rPr>
                  <w:t xml:space="preserve"> </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4EE3039E">
                  <w:rPr>
                    <w:color w:val="FFFFFF" w:themeColor="background1"/>
                    <w:szCs w:val="24"/>
                  </w:rPr>
                  <w:t xml:space="preserve">Suggested time to complete: </w:t>
                </w:r>
                <w:r>
                  <w:rPr>
                    <w:color w:val="FFFFFF" w:themeColor="background1"/>
                    <w:szCs w:val="24"/>
                  </w:rPr>
                  <w:t>9</w:t>
                </w:r>
                <w:r w:rsidRPr="4EE3039E">
                  <w:rPr>
                    <w:color w:val="FFFFFF" w:themeColor="background1"/>
                    <w:szCs w:val="24"/>
                  </w:rPr>
                  <w:t>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7481231A" w:rsidR="007E6DCC" w:rsidRDefault="00F53C8B" w:rsidP="00CA472C">
      <w:pPr>
        <w:pStyle w:val="Heading"/>
        <w:jc w:val="left"/>
      </w:pPr>
      <w:r>
        <w:t>S</w:t>
      </w:r>
      <w:r w:rsidR="00EC0016">
        <w:t>eminar</w:t>
      </w:r>
      <w:r w:rsidR="00AB2255">
        <w:t xml:space="preserve"> title</w:t>
      </w:r>
      <w:r w:rsidR="00196EFE">
        <w:t>:</w:t>
      </w:r>
      <w:r w:rsidR="00EC0016">
        <w:t xml:space="preserve"> </w:t>
      </w:r>
      <w:r w:rsidR="00DD6033">
        <w:t>Programme introduction</w:t>
      </w:r>
      <w:r w:rsidR="0031786D">
        <w:t xml:space="preserve"> for early career teachers</w:t>
      </w:r>
    </w:p>
    <w:p w14:paraId="61116FB3" w14:textId="0968C557" w:rsidR="007E6DCC" w:rsidRPr="007E6DCC" w:rsidRDefault="007E6DCC" w:rsidP="007E6DCC">
      <w:pPr>
        <w:pStyle w:val="Subheading"/>
        <w:rPr>
          <w:b w:val="0"/>
          <w:bCs w:val="0"/>
          <w:color w:val="auto"/>
        </w:rPr>
      </w:pPr>
      <w:r>
        <w:t>Duration</w:t>
      </w:r>
      <w:r>
        <w:br/>
      </w:r>
      <w:r w:rsidR="00DD6033">
        <w:rPr>
          <w:b w:val="0"/>
          <w:bCs w:val="0"/>
          <w:color w:val="auto"/>
        </w:rPr>
        <w:t>180</w:t>
      </w:r>
      <w:r w:rsidRPr="007E6DCC">
        <w:rPr>
          <w:b w:val="0"/>
          <w:bCs w:val="0"/>
          <w:color w:val="auto"/>
        </w:rPr>
        <w:t xml:space="preserve"> minutes </w:t>
      </w:r>
    </w:p>
    <w:p w14:paraId="07AD7FA3" w14:textId="3638CB96" w:rsidR="007E6DCC" w:rsidRDefault="007E6DCC" w:rsidP="007E6DCC">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090405">
            <w:pPr>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04AE43EA" w:rsidR="00090405" w:rsidRPr="00C34D26" w:rsidRDefault="00090405">
            <w:r w:rsidRPr="00C34D26">
              <w:t>Page  </w:t>
            </w:r>
            <w:r w:rsidR="00EC0016">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pPr>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5293A1AD" w:rsidR="00090405" w:rsidRPr="00F55C7B" w:rsidRDefault="00090405">
            <w:r w:rsidRPr="00F55C7B">
              <w:t xml:space="preserve">Page </w:t>
            </w:r>
            <w:r w:rsidR="00EC0016">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569A7">
            <w:pPr>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65F0665B" w:rsidR="00090405" w:rsidRPr="00C22AD9" w:rsidRDefault="00090405">
            <w:r w:rsidRPr="00C34D26">
              <w:t xml:space="preserve">Page </w:t>
            </w:r>
            <w:r w:rsidR="00EC0016">
              <w:t>2</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pPr>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15F02511" w:rsidR="00090405" w:rsidRPr="00C34D26" w:rsidRDefault="00090405">
            <w:r w:rsidRPr="008C61BC">
              <w:t>Page</w:t>
            </w:r>
            <w:r w:rsidR="00EC0016">
              <w:t xml:space="preserve"> </w:t>
            </w:r>
            <w:r w:rsidR="003337C2">
              <w:t>4</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pPr>
              <w:rPr>
                <w:color w:val="FFFFFF" w:themeColor="background1"/>
              </w:rPr>
            </w:pPr>
            <w:hyperlink w:anchor="References" w:history="1">
              <w:r w:rsidRPr="00CD3D70">
                <w:rPr>
                  <w:rStyle w:val="Hyperlink"/>
                  <w:color w:val="FFFFFF" w:themeColor="background1"/>
                </w:rPr>
                <w:t>Ref</w:t>
              </w:r>
              <w:r w:rsidRPr="00CD3D70">
                <w:rPr>
                  <w:rStyle w:val="Hyperlink"/>
                  <w:color w:val="FFFFFF" w:themeColor="background1"/>
                </w:rPr>
                <w:t>e</w:t>
              </w:r>
              <w:r w:rsidRPr="00CD3D70">
                <w:rPr>
                  <w:rStyle w:val="Hyperlink"/>
                  <w:color w:val="FFFFFF" w:themeColor="background1"/>
                </w:rPr>
                <w:t>r</w:t>
              </w:r>
              <w:r w:rsidRPr="00CD3D70">
                <w:rPr>
                  <w:rStyle w:val="Hyperlink"/>
                  <w:color w:val="FFFFFF" w:themeColor="background1"/>
                </w:rPr>
                <w:t>e</w:t>
              </w:r>
              <w:r w:rsidRPr="00CD3D70">
                <w:rPr>
                  <w:rStyle w:val="Hyperlink"/>
                  <w:color w:val="FFFFFF" w:themeColor="background1"/>
                </w:rPr>
                <w:t>n</w:t>
              </w:r>
              <w:r w:rsidRPr="00CD3D70">
                <w:rPr>
                  <w:rStyle w:val="Hyperlink"/>
                  <w:color w:val="FFFFFF" w:themeColor="background1"/>
                </w:rPr>
                <w:t>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693860E7" w:rsidR="0018628E" w:rsidRPr="00C22AD9" w:rsidRDefault="0018628E">
            <w:pPr>
              <w:rPr>
                <w:color w:val="FFFFFF" w:themeColor="background1"/>
              </w:rPr>
            </w:pPr>
            <w:r>
              <w:rPr>
                <w:color w:val="FFFFFF" w:themeColor="background1"/>
              </w:rPr>
              <w:t>Page 9</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pPr>
              <w:rPr>
                <w:rStyle w:val="normaltextrun"/>
                <w:color w:val="FFFFFF" w:themeColor="background1"/>
              </w:rPr>
            </w:pPr>
            <w:hyperlink w:anchor="Appendix" w:history="1">
              <w:r w:rsidRPr="00B9457D">
                <w:rPr>
                  <w:rStyle w:val="Hyperlink"/>
                  <w:color w:val="FFFFFF" w:themeColor="background1"/>
                </w:rPr>
                <w:t>App</w:t>
              </w:r>
              <w:r w:rsidRPr="00B9457D">
                <w:rPr>
                  <w:rStyle w:val="Hyperlink"/>
                  <w:color w:val="FFFFFF" w:themeColor="background1"/>
                </w:rPr>
                <w:t>e</w:t>
              </w:r>
              <w:r w:rsidRPr="00B9457D">
                <w:rPr>
                  <w:rStyle w:val="Hyperlink"/>
                  <w:color w:val="FFFFFF" w:themeColor="background1"/>
                </w:rPr>
                <w:t>n</w:t>
              </w:r>
              <w:r w:rsidRPr="00B9457D">
                <w:rPr>
                  <w:rStyle w:val="Hyperlink"/>
                  <w:color w:val="FFFFFF" w:themeColor="background1"/>
                </w:rPr>
                <w:t>d</w:t>
              </w:r>
              <w:r w:rsidRPr="00B9457D">
                <w:rPr>
                  <w:rStyle w:val="Hyperlink"/>
                  <w:color w:val="FFFFFF" w:themeColor="background1"/>
                </w:rPr>
                <w:t>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7D8A4457"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8628E">
              <w:rPr>
                <w:color w:val="FFFFFF" w:themeColor="background1"/>
              </w:rPr>
              <w:t>1</w:t>
            </w:r>
            <w:r w:rsidR="00B9457D">
              <w:rPr>
                <w:color w:val="FFFFFF" w:themeColor="background1"/>
              </w:rPr>
              <w:t>0</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E6DCC">
      <w:pPr>
        <w:pStyle w:val="Subheading"/>
      </w:pPr>
      <w:bookmarkStart w:id="2" w:name="Sessionoverview"/>
      <w:r w:rsidRPr="00883472">
        <w:t>Session overview</w:t>
      </w:r>
      <w:r w:rsidR="00CA5868">
        <w:t xml:space="preserve"> </w:t>
      </w:r>
      <w:r w:rsidRPr="00883472">
        <w:t xml:space="preserve"> </w:t>
      </w:r>
    </w:p>
    <w:bookmarkEnd w:id="2"/>
    <w:p w14:paraId="5564D360" w14:textId="642F0878" w:rsidR="004943C9" w:rsidRDefault="00090405" w:rsidP="00D437C8">
      <w:pPr>
        <w:jc w:val="left"/>
        <w:rPr>
          <w:rFonts w:cs="Tahoma"/>
        </w:rPr>
      </w:pPr>
      <w:r>
        <w:rPr>
          <w:rFonts w:cs="Tahoma"/>
        </w:rPr>
        <w:t>This seminar intends</w:t>
      </w:r>
      <w:r w:rsidRPr="002450B0">
        <w:rPr>
          <w:rFonts w:cs="Tahoma"/>
        </w:rPr>
        <w:t xml:space="preserve"> to </w:t>
      </w:r>
      <w:r w:rsidR="00741CD4">
        <w:rPr>
          <w:rFonts w:cs="Tahoma"/>
        </w:rPr>
        <w:t xml:space="preserve">introduce </w:t>
      </w:r>
      <w:r w:rsidR="00E878B2">
        <w:rPr>
          <w:rFonts w:cs="Tahoma"/>
        </w:rPr>
        <w:t>early career teachers (</w:t>
      </w:r>
      <w:r w:rsidR="00741CD4">
        <w:rPr>
          <w:rFonts w:cs="Tahoma"/>
        </w:rPr>
        <w:t>ECTs</w:t>
      </w:r>
      <w:r w:rsidR="00E878B2">
        <w:rPr>
          <w:rFonts w:cs="Tahoma"/>
        </w:rPr>
        <w:t>)</w:t>
      </w:r>
      <w:r w:rsidR="00741CD4">
        <w:rPr>
          <w:rFonts w:cs="Tahoma"/>
        </w:rPr>
        <w:t xml:space="preserve"> to the </w:t>
      </w:r>
      <w:r w:rsidR="00530DE1">
        <w:rPr>
          <w:rFonts w:cs="Tahoma"/>
        </w:rPr>
        <w:t xml:space="preserve">Early Career Teacher Entitlement (ECTE) </w:t>
      </w:r>
      <w:r w:rsidR="00741CD4">
        <w:rPr>
          <w:rFonts w:cs="Tahoma"/>
        </w:rPr>
        <w:t>programme</w:t>
      </w:r>
      <w:r w:rsidRPr="002450B0">
        <w:rPr>
          <w:rFonts w:cs="Tahoma"/>
        </w:rPr>
        <w:t xml:space="preserve">. </w:t>
      </w:r>
      <w:r w:rsidR="00F1351F">
        <w:rPr>
          <w:rFonts w:cs="Tahoma"/>
        </w:rPr>
        <w:t>It comprises</w:t>
      </w:r>
      <w:r w:rsidR="004943C9" w:rsidRPr="004943C9">
        <w:rPr>
          <w:rFonts w:cs="Tahoma"/>
        </w:rPr>
        <w:t xml:space="preserve"> </w:t>
      </w:r>
      <w:r w:rsidR="00E9739F">
        <w:rPr>
          <w:rFonts w:cs="Tahoma"/>
        </w:rPr>
        <w:t>four</w:t>
      </w:r>
      <w:r w:rsidR="004943C9" w:rsidRPr="004943C9">
        <w:rPr>
          <w:rFonts w:cs="Tahoma"/>
        </w:rPr>
        <w:t xml:space="preserve"> sections that address </w:t>
      </w:r>
      <w:r w:rsidR="007F6E1E">
        <w:rPr>
          <w:rFonts w:cs="Tahoma"/>
        </w:rPr>
        <w:t>the programme structure</w:t>
      </w:r>
      <w:r w:rsidR="004943C9" w:rsidRPr="004943C9">
        <w:rPr>
          <w:rFonts w:cs="Tahoma"/>
        </w:rPr>
        <w:t>,</w:t>
      </w:r>
      <w:r w:rsidR="007F6E1E">
        <w:rPr>
          <w:rFonts w:cs="Tahoma"/>
        </w:rPr>
        <w:t xml:space="preserve"> developing teacher expertise, </w:t>
      </w:r>
      <w:r w:rsidR="000B6F72">
        <w:rPr>
          <w:rFonts w:cs="Tahoma"/>
        </w:rPr>
        <w:t>engaging with the observation and feedback model and managing well-being and workload</w:t>
      </w:r>
      <w:r w:rsidR="004A4BF7">
        <w:rPr>
          <w:rFonts w:cs="Tahoma"/>
        </w:rPr>
        <w:t>.</w:t>
      </w:r>
      <w:r w:rsidR="004943C9" w:rsidRPr="004943C9">
        <w:rPr>
          <w:rFonts w:cs="Tahoma"/>
        </w:rPr>
        <w:t xml:space="preserve"> </w:t>
      </w:r>
      <w:r w:rsidR="004A4BF7">
        <w:rPr>
          <w:rFonts w:cs="Tahoma"/>
        </w:rPr>
        <w:t>E</w:t>
      </w:r>
      <w:r w:rsidR="004943C9" w:rsidRPr="004943C9">
        <w:rPr>
          <w:rFonts w:cs="Tahoma"/>
        </w:rPr>
        <w:t>ach section focuses on one of these areas through a combination of presentations, discussions, practice, feedback, and reflection activities.</w:t>
      </w:r>
    </w:p>
    <w:p w14:paraId="061CC45A" w14:textId="3384761D" w:rsidR="00090405" w:rsidRDefault="00090405" w:rsidP="00090405">
      <w:r w:rsidRPr="002450B0">
        <w:rPr>
          <w:rFonts w:cs="Tahoma"/>
        </w:rPr>
        <w:t xml:space="preserve">Designed to last </w:t>
      </w:r>
      <w:r w:rsidR="00E879A7">
        <w:rPr>
          <w:rFonts w:cs="Tahoma"/>
        </w:rPr>
        <w:t>180</w:t>
      </w:r>
      <w:r w:rsidRPr="002450B0">
        <w:rPr>
          <w:rFonts w:cs="Tahoma"/>
        </w:rPr>
        <w:t xml:space="preserve"> minutes, the seminar can be adapted to suit different contexts and needs.</w:t>
      </w:r>
      <w:r>
        <w:rPr>
          <w:rFonts w:cs="Tahoma"/>
        </w:rPr>
        <w:t xml:space="preserve"> It is recommended that phase</w:t>
      </w:r>
      <w:r w:rsidR="00F1351F">
        <w:rPr>
          <w:rFonts w:cs="Tahoma"/>
        </w:rPr>
        <w:t xml:space="preserve"> or </w:t>
      </w:r>
      <w:r>
        <w:rPr>
          <w:rFonts w:cs="Tahoma"/>
        </w:rPr>
        <w:t>subject specific examples are provided as appropriate throughout.</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33E8D7F8" w14:textId="0A39DD8A" w:rsidR="00AB32AB" w:rsidRPr="00AB32AB" w:rsidRDefault="00385321" w:rsidP="00C56B5F">
      <w:pPr>
        <w:pStyle w:val="ListParagraph"/>
        <w:numPr>
          <w:ilvl w:val="0"/>
          <w:numId w:val="2"/>
        </w:numPr>
      </w:pPr>
      <w:r>
        <w:rPr>
          <w:lang w:val="en-US"/>
        </w:rPr>
        <w:t>T</w:t>
      </w:r>
      <w:r w:rsidR="00AB32AB" w:rsidRPr="00AB32AB">
        <w:rPr>
          <w:lang w:val="en-US"/>
        </w:rPr>
        <w:t xml:space="preserve">o explore the structure of the National Institute of Teaching programme for Year 1 of the </w:t>
      </w:r>
      <w:r w:rsidR="00BE2519">
        <w:rPr>
          <w:lang w:val="en-US"/>
        </w:rPr>
        <w:t>ECT</w:t>
      </w:r>
      <w:r w:rsidR="00AB2255">
        <w:rPr>
          <w:lang w:val="en-US"/>
        </w:rPr>
        <w:t xml:space="preserve"> </w:t>
      </w:r>
      <w:r w:rsidR="00F1351F">
        <w:rPr>
          <w:lang w:val="en-US"/>
        </w:rPr>
        <w:t>Programme</w:t>
      </w:r>
    </w:p>
    <w:p w14:paraId="06B20A68" w14:textId="3D4186ED" w:rsidR="00AB32AB" w:rsidRPr="00AB32AB" w:rsidRDefault="00385321" w:rsidP="00C56B5F">
      <w:pPr>
        <w:pStyle w:val="ListParagraph"/>
        <w:numPr>
          <w:ilvl w:val="0"/>
          <w:numId w:val="2"/>
        </w:numPr>
      </w:pPr>
      <w:r>
        <w:rPr>
          <w:lang w:val="en-US"/>
        </w:rPr>
        <w:t>T</w:t>
      </w:r>
      <w:r w:rsidR="00AB32AB" w:rsidRPr="00AB32AB">
        <w:rPr>
          <w:lang w:val="en-US"/>
        </w:rPr>
        <w:t>o discuss the role and responsibilities of an early career teacher</w:t>
      </w:r>
    </w:p>
    <w:p w14:paraId="7745EBEE" w14:textId="1A727910" w:rsidR="00AB32AB" w:rsidRPr="00AB32AB" w:rsidRDefault="00385321" w:rsidP="00C56B5F">
      <w:pPr>
        <w:pStyle w:val="ListParagraph"/>
        <w:numPr>
          <w:ilvl w:val="0"/>
          <w:numId w:val="2"/>
        </w:numPr>
      </w:pPr>
      <w:r>
        <w:rPr>
          <w:lang w:val="en-US"/>
        </w:rPr>
        <w:t>T</w:t>
      </w:r>
      <w:r w:rsidR="00AB32AB" w:rsidRPr="00AB32AB">
        <w:rPr>
          <w:lang w:val="en-US"/>
        </w:rPr>
        <w:t>o consider what the term ‘teacher expertise’ means and explore how early career teachers can begin to develop their expertise</w:t>
      </w:r>
    </w:p>
    <w:p w14:paraId="5078F37C" w14:textId="0B33EC04" w:rsidR="00AB32AB" w:rsidRPr="00AB32AB" w:rsidRDefault="00385321" w:rsidP="00C56B5F">
      <w:pPr>
        <w:pStyle w:val="ListParagraph"/>
        <w:numPr>
          <w:ilvl w:val="0"/>
          <w:numId w:val="2"/>
        </w:numPr>
        <w:jc w:val="left"/>
      </w:pPr>
      <w:r>
        <w:rPr>
          <w:lang w:val="en-US"/>
        </w:rPr>
        <w:t>T</w:t>
      </w:r>
      <w:r w:rsidR="00AB32AB" w:rsidRPr="00AB32AB">
        <w:rPr>
          <w:lang w:val="en-US"/>
        </w:rPr>
        <w:t xml:space="preserve">o explore the model of observation and feedback used </w:t>
      </w:r>
      <w:r w:rsidR="00E57773">
        <w:rPr>
          <w:lang w:val="en-US"/>
        </w:rPr>
        <w:t xml:space="preserve">in </w:t>
      </w:r>
      <w:r w:rsidR="00AB32AB" w:rsidRPr="00AB32AB">
        <w:rPr>
          <w:lang w:val="en-US"/>
        </w:rPr>
        <w:t>Year 1</w:t>
      </w:r>
      <w:r w:rsidR="00E57773">
        <w:rPr>
          <w:lang w:val="en-US"/>
        </w:rPr>
        <w:t xml:space="preserve"> of the</w:t>
      </w:r>
      <w:r w:rsidR="00AB32AB" w:rsidRPr="00AB32AB">
        <w:rPr>
          <w:lang w:val="en-US"/>
        </w:rPr>
        <w:t xml:space="preserve"> </w:t>
      </w:r>
      <w:r w:rsidR="00BE2519">
        <w:rPr>
          <w:lang w:val="en-US"/>
        </w:rPr>
        <w:t>ECT</w:t>
      </w:r>
      <w:r w:rsidR="00AB32AB" w:rsidRPr="00AB32AB">
        <w:rPr>
          <w:lang w:val="en-US"/>
        </w:rPr>
        <w:t xml:space="preserve"> </w:t>
      </w:r>
      <w:r w:rsidR="008C33CD">
        <w:rPr>
          <w:lang w:val="en-US"/>
        </w:rPr>
        <w:t>P</w:t>
      </w:r>
      <w:r w:rsidR="00AB32AB" w:rsidRPr="00AB32AB">
        <w:rPr>
          <w:lang w:val="en-US"/>
        </w:rPr>
        <w:t>rogramme to support the development of early career teacher</w:t>
      </w:r>
      <w:r w:rsidR="00E878B2">
        <w:rPr>
          <w:lang w:val="en-US"/>
        </w:rPr>
        <w:t>s</w:t>
      </w:r>
    </w:p>
    <w:p w14:paraId="4B21B6C9" w14:textId="10647FA4" w:rsidR="00AB32AB" w:rsidRPr="00AB32AB" w:rsidRDefault="00385321" w:rsidP="00C56B5F">
      <w:pPr>
        <w:pStyle w:val="ListParagraph"/>
        <w:numPr>
          <w:ilvl w:val="0"/>
          <w:numId w:val="2"/>
        </w:numPr>
      </w:pPr>
      <w:r>
        <w:rPr>
          <w:lang w:val="en-US"/>
        </w:rPr>
        <w:t>T</w:t>
      </w:r>
      <w:r w:rsidR="00AB32AB" w:rsidRPr="00AB32AB">
        <w:rPr>
          <w:lang w:val="en-US"/>
        </w:rPr>
        <w:t>o consider how early career teachers can manage their well-being with the support of their colleagues</w:t>
      </w:r>
    </w:p>
    <w:p w14:paraId="1CE9B1F7" w14:textId="77777777" w:rsidR="00883472" w:rsidRDefault="00883472" w:rsidP="00883472">
      <w:pPr>
        <w:pStyle w:val="ListParagraph"/>
        <w:ind w:left="360"/>
      </w:pPr>
    </w:p>
    <w:p w14:paraId="1672BA4C" w14:textId="2DE496FA" w:rsidR="00883472" w:rsidRDefault="00883472" w:rsidP="00883472">
      <w:pPr>
        <w:pStyle w:val="Subheading"/>
      </w:pPr>
      <w:bookmarkStart w:id="4" w:name="relatedframeworkstatements"/>
      <w:r w:rsidRPr="00A17169">
        <w:t>Related ITTECF framework statements</w:t>
      </w:r>
      <w:r>
        <w:t xml:space="preserve"> </w:t>
      </w:r>
    </w:p>
    <w:bookmarkEnd w:id="4"/>
    <w:p w14:paraId="093ACA3C" w14:textId="77777777" w:rsidR="00377AF3" w:rsidRPr="00800099" w:rsidRDefault="00377AF3" w:rsidP="00377AF3">
      <w:pPr>
        <w:rPr>
          <w:b/>
          <w:bCs/>
          <w:sz w:val="22"/>
          <w:szCs w:val="20"/>
        </w:rPr>
      </w:pPr>
      <w:r w:rsidRPr="00800099">
        <w:rPr>
          <w:b/>
          <w:bCs/>
          <w:sz w:val="22"/>
          <w:szCs w:val="20"/>
        </w:rPr>
        <w:t xml:space="preserve">Professional Behaviours </w:t>
      </w:r>
    </w:p>
    <w:p w14:paraId="2F6D050A" w14:textId="77777777" w:rsidR="00377AF3" w:rsidRDefault="00377AF3" w:rsidP="00377AF3">
      <w:pPr>
        <w:jc w:val="left"/>
      </w:pPr>
      <w:r>
        <w:t xml:space="preserve">8.1 </w:t>
      </w:r>
      <w:r w:rsidRPr="00A723DD">
        <w:t xml:space="preserve">Effective professional development is likely to be sustained over time, building knowledge, motivating staff, developing teaching techniques, and embedding practice. </w:t>
      </w:r>
    </w:p>
    <w:p w14:paraId="04670EAD" w14:textId="77777777" w:rsidR="00377AF3" w:rsidRDefault="00377AF3" w:rsidP="00377AF3">
      <w:pPr>
        <w:jc w:val="left"/>
      </w:pPr>
      <w:r>
        <w:t>8.</w:t>
      </w:r>
      <w:r w:rsidRPr="00A723DD">
        <w:t xml:space="preserve">2. Reflective practice, supported by feedback from and observation of experienced colleagues, professional debate, and learning from educational research, is also likely to support improvement. </w:t>
      </w:r>
    </w:p>
    <w:p w14:paraId="00AAC59D" w14:textId="77777777" w:rsidR="00377AF3" w:rsidRDefault="00377AF3" w:rsidP="00377AF3">
      <w:pPr>
        <w:jc w:val="left"/>
      </w:pPr>
      <w:r>
        <w:t>8.</w:t>
      </w:r>
      <w:r w:rsidRPr="00A723DD">
        <w:t>3. Teachers can make valuable contributions to the wider life of the school in a broad range of ways, including by supporting and developing effective professional relationships with colleagues.</w:t>
      </w:r>
    </w:p>
    <w:p w14:paraId="326BC571" w14:textId="77777777" w:rsidR="00377AF3" w:rsidRDefault="00377AF3" w:rsidP="00377AF3">
      <w:pPr>
        <w:jc w:val="left"/>
      </w:pPr>
      <w:r>
        <w:t xml:space="preserve">8.7 </w:t>
      </w:r>
      <w:r w:rsidRPr="00A723DD">
        <w:t xml:space="preserve">Engaging in high quality professional development can help teachers improve. </w:t>
      </w:r>
    </w:p>
    <w:p w14:paraId="6B825CBC" w14:textId="77777777" w:rsidR="00377AF3" w:rsidRDefault="00377AF3" w:rsidP="00377AF3">
      <w:pPr>
        <w:jc w:val="left"/>
      </w:pPr>
      <w:r>
        <w:t>8.</w:t>
      </w:r>
      <w:r w:rsidRPr="00A723DD">
        <w:t>9. Research evidence can vary in its level of reliability, which is determined by how the research was conducted and other factors that might introduce bias, such as the level of independence. High quality research communicates methods and limitations transparently</w:t>
      </w:r>
      <w:r>
        <w:t>.</w:t>
      </w:r>
    </w:p>
    <w:p w14:paraId="032C9817" w14:textId="77777777" w:rsidR="00377AF3" w:rsidRDefault="00377AF3" w:rsidP="00377AF3">
      <w:pPr>
        <w:jc w:val="left"/>
      </w:pPr>
      <w:r>
        <w:t xml:space="preserve">8a. </w:t>
      </w:r>
      <w:r w:rsidRPr="00A723DD">
        <w:t xml:space="preserve">Engaging in professional development focused on developing an area of practice with clear intentions for impact on pupil outcomes, sustained over time with built-in opportunities for practice. </w:t>
      </w:r>
    </w:p>
    <w:p w14:paraId="60D368EB" w14:textId="77777777" w:rsidR="00377AF3" w:rsidRDefault="00377AF3" w:rsidP="00377AF3">
      <w:pPr>
        <w:jc w:val="left"/>
      </w:pPr>
      <w:r>
        <w:t>8</w:t>
      </w:r>
      <w:r w:rsidRPr="00A723DD">
        <w:t>b</w:t>
      </w:r>
      <w:r>
        <w:t>.</w:t>
      </w:r>
      <w:r w:rsidRPr="00A723DD">
        <w:t xml:space="preserve"> Strengthening pedagogical and subject knowledge by participating in wider networks and as part of the lesson preparation process. </w:t>
      </w:r>
    </w:p>
    <w:p w14:paraId="296CF2EA" w14:textId="77777777" w:rsidR="00377AF3" w:rsidRDefault="00377AF3" w:rsidP="00377AF3">
      <w:pPr>
        <w:jc w:val="left"/>
      </w:pPr>
      <w:r>
        <w:t>8</w:t>
      </w:r>
      <w:r w:rsidRPr="00A723DD">
        <w:t>c</w:t>
      </w:r>
      <w:r>
        <w:t>.</w:t>
      </w:r>
      <w:r w:rsidRPr="00A723DD">
        <w:t xml:space="preserve"> Seeking challenge, feedback and critique from mentors and other colleagues in an open and trusting working environment. </w:t>
      </w:r>
    </w:p>
    <w:p w14:paraId="53AFC8EF" w14:textId="77777777" w:rsidR="00377AF3" w:rsidRDefault="00377AF3" w:rsidP="00377AF3">
      <w:pPr>
        <w:jc w:val="left"/>
      </w:pPr>
      <w:r>
        <w:t>8</w:t>
      </w:r>
      <w:r w:rsidRPr="00A723DD">
        <w:t>d</w:t>
      </w:r>
      <w:r>
        <w:t>.</w:t>
      </w:r>
      <w:r w:rsidRPr="00A723DD">
        <w:t xml:space="preserve"> Engaging with research evidence by accessing reliable sources, seeking support for how findings can inform practice, and monitoring the impact of applications. </w:t>
      </w:r>
    </w:p>
    <w:p w14:paraId="19BC4F12" w14:textId="77777777" w:rsidR="00377AF3" w:rsidRDefault="00377AF3" w:rsidP="00377AF3">
      <w:pPr>
        <w:jc w:val="left"/>
      </w:pPr>
      <w:r>
        <w:t>8</w:t>
      </w:r>
      <w:r w:rsidRPr="00A723DD">
        <w:t>e</w:t>
      </w:r>
      <w:r>
        <w:t>.</w:t>
      </w:r>
      <w:r w:rsidRPr="00A723DD">
        <w:t xml:space="preserve"> Reflecting on progress made, recognising strengths and weaknesses and identifying next steps for further improvement</w:t>
      </w:r>
      <w:r>
        <w:t>.</w:t>
      </w:r>
    </w:p>
    <w:p w14:paraId="68321BA3" w14:textId="77777777" w:rsidR="00377AF3" w:rsidRDefault="00377AF3" w:rsidP="00377AF3">
      <w:pPr>
        <w:jc w:val="left"/>
      </w:pPr>
      <w:r>
        <w:t xml:space="preserve">8m. </w:t>
      </w:r>
      <w:r w:rsidRPr="00A723DD">
        <w:t>Using and personalising systems and routines to support efficient time and task management</w:t>
      </w:r>
      <w:r>
        <w:t>.</w:t>
      </w:r>
    </w:p>
    <w:p w14:paraId="655B1B99" w14:textId="77777777" w:rsidR="00377AF3" w:rsidRDefault="00377AF3" w:rsidP="00377AF3">
      <w:pPr>
        <w:jc w:val="left"/>
      </w:pPr>
      <w:r>
        <w:t xml:space="preserve">8p. </w:t>
      </w:r>
      <w:r w:rsidRPr="00A723DD">
        <w:t>Protecting time for rest and recovery and being aware of support available to support good mental wellbeing.</w:t>
      </w:r>
    </w:p>
    <w:p w14:paraId="1D7A932A" w14:textId="0A3F30A9" w:rsidR="00EF0F9B" w:rsidRPr="00AB2255" w:rsidRDefault="00EF0F9B" w:rsidP="00883472">
      <w:pPr>
        <w:rPr>
          <w:color w:val="0070C0"/>
        </w:rPr>
      </w:pPr>
    </w:p>
    <w:p w14:paraId="724F8915" w14:textId="661D8599" w:rsidR="007E6DCC" w:rsidRPr="00AB2255" w:rsidRDefault="00EC0016">
      <w:pPr>
        <w:rPr>
          <w:b/>
          <w:color w:val="0070C0"/>
          <w:sz w:val="28"/>
          <w:szCs w:val="24"/>
        </w:rPr>
      </w:pPr>
      <w:hyperlink w:anchor="Content" w:history="1">
        <w:r w:rsidRPr="00AB225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t>Session inputs</w:t>
      </w:r>
    </w:p>
    <w:bookmarkEnd w:id="5"/>
    <w:p w14:paraId="73C17741" w14:textId="20F39431" w:rsidR="003E55FD" w:rsidRPr="007A3FB5" w:rsidRDefault="007A3FB5" w:rsidP="00743B72">
      <w:pPr>
        <w:pStyle w:val="Subheading"/>
      </w:pPr>
      <w:r w:rsidRPr="007A3FB5">
        <w:t xml:space="preserve">Introduction </w:t>
      </w:r>
    </w:p>
    <w:p w14:paraId="0F728FB2" w14:textId="0256621A" w:rsidR="007A3FB5" w:rsidRDefault="007A3FB5">
      <w:pPr>
        <w:rPr>
          <w:b/>
          <w:bCs/>
        </w:rPr>
      </w:pPr>
      <w:r>
        <w:rPr>
          <w:b/>
          <w:bCs/>
        </w:rPr>
        <w:t>Timing:</w:t>
      </w:r>
      <w:r w:rsidRPr="007A3FB5">
        <w:rPr>
          <w:b/>
          <w:bCs/>
        </w:rPr>
        <w:t xml:space="preserve"> </w:t>
      </w:r>
      <w:r w:rsidR="003E71C5">
        <w:rPr>
          <w:b/>
          <w:bCs/>
        </w:rPr>
        <w:t>2</w:t>
      </w:r>
      <w:r w:rsidR="00B757F5">
        <w:rPr>
          <w:b/>
          <w:bCs/>
        </w:rPr>
        <w:t>0</w:t>
      </w:r>
      <w:r w:rsidRPr="007A3FB5">
        <w:rPr>
          <w:b/>
          <w:bCs/>
        </w:rPr>
        <w:t xml:space="preserve"> minutes </w:t>
      </w:r>
    </w:p>
    <w:p w14:paraId="7B07FB3A" w14:textId="4A7A25F8" w:rsidR="00743B72" w:rsidRPr="00F027B0" w:rsidRDefault="00F7787A" w:rsidP="001B1707">
      <w:pPr>
        <w:jc w:val="left"/>
      </w:pPr>
      <w:r w:rsidRPr="00B815B1">
        <w:t xml:space="preserve">This section of the session should be used to set expectations and share the learning intentions for session. It could also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approached within their school or Trust</w:t>
      </w:r>
      <w:r w:rsidRPr="00B815B1">
        <w:t>. Any particular school</w:t>
      </w:r>
      <w:r w:rsidR="001D7FEF">
        <w:t xml:space="preserve"> or </w:t>
      </w:r>
      <w:r w:rsidRPr="00B815B1">
        <w:t>Trust documentation could be highlighted at this stage.</w:t>
      </w:r>
    </w:p>
    <w:p w14:paraId="5D47DA47" w14:textId="4A2B81B8" w:rsidR="007A3FB5" w:rsidRDefault="007A3FB5" w:rsidP="0012465D">
      <w:pPr>
        <w:pStyle w:val="Subheading"/>
        <w:jc w:val="left"/>
      </w:pPr>
      <w:r w:rsidRPr="007A3FB5">
        <w:t xml:space="preserve">Section 1: </w:t>
      </w:r>
      <w:r w:rsidR="003E71C5">
        <w:t>Programme structure</w:t>
      </w:r>
    </w:p>
    <w:p w14:paraId="30946452" w14:textId="4A8CA898" w:rsidR="007A3FB5" w:rsidRPr="007A3FB5" w:rsidRDefault="007A3FB5">
      <w:pPr>
        <w:rPr>
          <w:b/>
          <w:bCs/>
        </w:rPr>
      </w:pPr>
      <w:r>
        <w:rPr>
          <w:b/>
          <w:bCs/>
        </w:rPr>
        <w:t xml:space="preserve">Timing: </w:t>
      </w:r>
      <w:r w:rsidR="00B757F5">
        <w:rPr>
          <w:b/>
          <w:bCs/>
        </w:rPr>
        <w:t>15</w:t>
      </w:r>
      <w:r>
        <w:rPr>
          <w:b/>
          <w:bCs/>
        </w:rPr>
        <w:t xml:space="preserve"> minutes </w:t>
      </w:r>
    </w:p>
    <w:p w14:paraId="2728DB88" w14:textId="1B451B8B" w:rsidR="0012465D" w:rsidRDefault="0012465D" w:rsidP="00F66EF5">
      <w:pPr>
        <w:jc w:val="left"/>
      </w:pPr>
      <w:r w:rsidRPr="00D11E0E">
        <w:t>This section of the session</w:t>
      </w:r>
      <w:r>
        <w:t xml:space="preserve"> focuses on the</w:t>
      </w:r>
      <w:r w:rsidR="001D5AA4">
        <w:t xml:space="preserve"> structure of the </w:t>
      </w:r>
      <w:r w:rsidR="00BE2519">
        <w:t>ECT</w:t>
      </w:r>
      <w:r w:rsidR="00963F5A">
        <w:t xml:space="preserve"> programme.</w:t>
      </w:r>
    </w:p>
    <w:p w14:paraId="0D935D61" w14:textId="391F8E84" w:rsidR="007A3FB5" w:rsidRPr="000635BA" w:rsidRDefault="007A3FB5">
      <w:pPr>
        <w:rPr>
          <w:b/>
          <w:bCs/>
        </w:rPr>
      </w:pPr>
      <w:r w:rsidRPr="74B18491">
        <w:rPr>
          <w:b/>
          <w:bCs/>
        </w:rPr>
        <w:t>Suggested activity</w:t>
      </w:r>
    </w:p>
    <w:p w14:paraId="3E0F14B2" w14:textId="1E0B38A7" w:rsidR="00982CC4" w:rsidRDefault="009C6B8A" w:rsidP="00C62563">
      <w:pPr>
        <w:jc w:val="left"/>
      </w:pPr>
      <w:r>
        <w:t>Provide ECTs with an overview</w:t>
      </w:r>
      <w:r w:rsidR="00C613A4">
        <w:t xml:space="preserve"> of</w:t>
      </w:r>
      <w:r>
        <w:t xml:space="preserve"> years 1 and 2</w:t>
      </w:r>
      <w:r w:rsidR="001D7FEF">
        <w:t xml:space="preserve"> of the programme</w:t>
      </w:r>
      <w:r w:rsidR="00C613A4">
        <w:t xml:space="preserve">. Include </w:t>
      </w:r>
      <w:r>
        <w:t xml:space="preserve">a breakdown of how each module is structured with regards to </w:t>
      </w:r>
      <w:r w:rsidR="00CA72DA">
        <w:t>self-studies and live sessions</w:t>
      </w:r>
      <w:r w:rsidR="00C613A4">
        <w:t xml:space="preserve"> and how they should </w:t>
      </w:r>
      <w:r w:rsidR="00D702ED">
        <w:t>allocate their time</w:t>
      </w:r>
      <w:r w:rsidR="00CA72DA">
        <w:t>.</w:t>
      </w:r>
      <w:r w:rsidR="00C62563">
        <w:t xml:space="preserve"> </w:t>
      </w:r>
    </w:p>
    <w:p w14:paraId="1C826521" w14:textId="77777777" w:rsidR="00053A0D" w:rsidRDefault="00053A0D" w:rsidP="00053A0D">
      <w:r>
        <w:t>The programme will focus on the following modules in year 1 with one area addressed each half term:</w:t>
      </w:r>
    </w:p>
    <w:p w14:paraId="25CBB6AF" w14:textId="77777777" w:rsidR="003C39E5" w:rsidRDefault="003C39E5" w:rsidP="003C39E5">
      <w:pPr>
        <w:pStyle w:val="ListParagraph"/>
        <w:numPr>
          <w:ilvl w:val="0"/>
          <w:numId w:val="17"/>
        </w:numPr>
        <w:jc w:val="left"/>
      </w:pPr>
      <w:r>
        <w:t>Behaviour and relationships</w:t>
      </w:r>
    </w:p>
    <w:p w14:paraId="132C29C6" w14:textId="77777777" w:rsidR="003C39E5" w:rsidRPr="00623161" w:rsidRDefault="003C39E5" w:rsidP="003C39E5">
      <w:pPr>
        <w:pStyle w:val="ListParagraph"/>
        <w:numPr>
          <w:ilvl w:val="0"/>
          <w:numId w:val="17"/>
        </w:numPr>
        <w:jc w:val="left"/>
      </w:pPr>
      <w:r>
        <w:t xml:space="preserve">Memory and learning </w:t>
      </w:r>
    </w:p>
    <w:p w14:paraId="204B4E60" w14:textId="77777777" w:rsidR="003C39E5" w:rsidRPr="00623161" w:rsidRDefault="003C39E5" w:rsidP="003C39E5">
      <w:pPr>
        <w:pStyle w:val="ListParagraph"/>
        <w:numPr>
          <w:ilvl w:val="0"/>
          <w:numId w:val="17"/>
        </w:numPr>
        <w:jc w:val="left"/>
      </w:pPr>
      <w:r>
        <w:t xml:space="preserve">Planning and delivery </w:t>
      </w:r>
    </w:p>
    <w:p w14:paraId="040A6A42" w14:textId="77777777" w:rsidR="003C39E5" w:rsidRPr="00623161" w:rsidRDefault="003C39E5" w:rsidP="003C39E5">
      <w:pPr>
        <w:pStyle w:val="ListParagraph"/>
        <w:numPr>
          <w:ilvl w:val="0"/>
          <w:numId w:val="17"/>
        </w:numPr>
        <w:jc w:val="left"/>
      </w:pPr>
      <w:r>
        <w:t>Subject and curriculum</w:t>
      </w:r>
    </w:p>
    <w:p w14:paraId="1E9B0DFE" w14:textId="77777777" w:rsidR="003C39E5" w:rsidRPr="00623161" w:rsidRDefault="003C39E5" w:rsidP="003C39E5">
      <w:pPr>
        <w:pStyle w:val="ListParagraph"/>
        <w:numPr>
          <w:ilvl w:val="0"/>
          <w:numId w:val="17"/>
        </w:numPr>
        <w:jc w:val="left"/>
      </w:pPr>
      <w:r>
        <w:t>Assessment for learning</w:t>
      </w:r>
    </w:p>
    <w:p w14:paraId="3D747C9A" w14:textId="77777777" w:rsidR="003C39E5" w:rsidRDefault="003C39E5" w:rsidP="003C39E5">
      <w:pPr>
        <w:pStyle w:val="ListParagraph"/>
        <w:numPr>
          <w:ilvl w:val="0"/>
          <w:numId w:val="17"/>
        </w:numPr>
        <w:jc w:val="left"/>
      </w:pPr>
      <w:r>
        <w:t>Adaptive practice</w:t>
      </w:r>
    </w:p>
    <w:tbl>
      <w:tblPr>
        <w:tblStyle w:val="TableGrid"/>
        <w:tblW w:w="0" w:type="auto"/>
        <w:shd w:val="clear" w:color="auto" w:fill="FDF1FC"/>
        <w:tblLook w:val="04A0" w:firstRow="1" w:lastRow="0" w:firstColumn="1" w:lastColumn="0" w:noHBand="0" w:noVBand="1"/>
      </w:tblPr>
      <w:tblGrid>
        <w:gridCol w:w="9006"/>
      </w:tblGrid>
      <w:tr w:rsidR="00F87EF5" w14:paraId="6A95D998" w14:textId="77777777" w:rsidTr="00033F0C">
        <w:tc>
          <w:tcPr>
            <w:tcW w:w="9016" w:type="dxa"/>
            <w:tcBorders>
              <w:top w:val="single" w:sz="8" w:space="0" w:color="FF0000"/>
              <w:left w:val="single" w:sz="8" w:space="0" w:color="FF0000"/>
              <w:bottom w:val="single" w:sz="8" w:space="0" w:color="FF0000"/>
              <w:right w:val="single" w:sz="8" w:space="0" w:color="FF0000"/>
            </w:tcBorders>
            <w:shd w:val="clear" w:color="auto" w:fill="FDF1FC"/>
          </w:tcPr>
          <w:p w14:paraId="1D9EA7BE" w14:textId="253BF7C8" w:rsidR="00F87EF5" w:rsidRPr="00E405C0" w:rsidRDefault="002928B6" w:rsidP="00E405C0">
            <w:pPr>
              <w:spacing w:line="276" w:lineRule="auto"/>
              <w:rPr>
                <w:b/>
                <w:bCs/>
                <w:color w:val="FF0000"/>
              </w:rPr>
            </w:pPr>
            <w:r w:rsidRPr="002928B6">
              <w:rPr>
                <w:color w:val="FF0000"/>
              </w:rPr>
              <w:t xml:space="preserve">Any particular school documentation could be highlighted at this stage. </w:t>
            </w:r>
            <w:r>
              <w:rPr>
                <w:color w:val="FF0000"/>
              </w:rPr>
              <w:t>As outlined in the Programme Guidance, s</w:t>
            </w:r>
            <w:r w:rsidRPr="002928B6">
              <w:rPr>
                <w:color w:val="FF0000"/>
              </w:rPr>
              <w:t xml:space="preserve">chools may wish to deliver the modules in a different sequence to align with the school or trust’s professional development priorities. However, all ECTs must start with ‘Behaviour and relationships’ to support them to establish a positive, structured learning environment that fosters pupil engagement, wellbeing, and academic success at the very start of the academic year. </w:t>
            </w:r>
          </w:p>
        </w:tc>
      </w:tr>
    </w:tbl>
    <w:p w14:paraId="58386450" w14:textId="77777777" w:rsidR="00E405C0" w:rsidRDefault="00E405C0" w:rsidP="00EE68DB">
      <w:pPr>
        <w:jc w:val="left"/>
      </w:pPr>
    </w:p>
    <w:p w14:paraId="2A49E493" w14:textId="04FC2587" w:rsidR="007A3FB5" w:rsidRDefault="00077B32" w:rsidP="00EE68DB">
      <w:pPr>
        <w:jc w:val="left"/>
      </w:pPr>
      <w:r>
        <w:t xml:space="preserve">Provide ECTs with guidance around </w:t>
      </w:r>
      <w:r w:rsidR="00EE68DB" w:rsidRPr="00EE68DB">
        <w:t xml:space="preserve">completing their </w:t>
      </w:r>
      <w:r w:rsidR="008C33CD">
        <w:t>ECT</w:t>
      </w:r>
      <w:r w:rsidR="00EE68DB" w:rsidRPr="00EE68DB">
        <w:t xml:space="preserve"> course materials</w:t>
      </w:r>
      <w:r w:rsidR="00053A0D">
        <w:t xml:space="preserve">, </w:t>
      </w:r>
      <w:r w:rsidR="00EE68DB" w:rsidRPr="00EE68DB">
        <w:t>includ</w:t>
      </w:r>
      <w:r w:rsidR="00053A0D">
        <w:t>ing</w:t>
      </w:r>
      <w:r w:rsidR="00EE68DB" w:rsidRPr="00EE68DB">
        <w:t xml:space="preserve"> self-studies, attending seminars as well as their regular mentor meetings</w:t>
      </w:r>
      <w:r w:rsidR="00EE68DB">
        <w:t>.</w:t>
      </w:r>
      <w:r w:rsidR="00450093">
        <w:t xml:space="preserve"> </w:t>
      </w:r>
    </w:p>
    <w:p w14:paraId="1A1E4773" w14:textId="493E7461" w:rsidR="00450093" w:rsidRPr="00450093" w:rsidRDefault="00450093" w:rsidP="00EE68DB">
      <w:pPr>
        <w:jc w:val="left"/>
        <w:rPr>
          <w:szCs w:val="24"/>
        </w:rPr>
      </w:pPr>
      <w:r w:rsidRPr="002811FB">
        <w:rPr>
          <w:szCs w:val="24"/>
        </w:rPr>
        <w:t xml:space="preserve">See </w:t>
      </w:r>
      <w:hyperlink w:anchor="Appendix" w:history="1">
        <w:r w:rsidRPr="00BD1D42">
          <w:rPr>
            <w:rStyle w:val="Hyperlink"/>
            <w:color w:val="0070C0"/>
            <w:szCs w:val="24"/>
          </w:rPr>
          <w:t>appendix</w:t>
        </w:r>
      </w:hyperlink>
      <w:r w:rsidRPr="00BD1D42">
        <w:rPr>
          <w:color w:val="0070C0"/>
          <w:szCs w:val="24"/>
        </w:rPr>
        <w:t xml:space="preserve"> </w:t>
      </w:r>
      <w:r w:rsidRPr="002811FB">
        <w:rPr>
          <w:szCs w:val="24"/>
        </w:rPr>
        <w:t>for more informat</w:t>
      </w:r>
      <w:r>
        <w:rPr>
          <w:szCs w:val="24"/>
        </w:rPr>
        <w:t>ion.</w:t>
      </w:r>
    </w:p>
    <w:p w14:paraId="7DBFC863" w14:textId="73AFEA00" w:rsidR="007A3FB5" w:rsidRPr="007A3FB5" w:rsidRDefault="007A3FB5" w:rsidP="00743B72">
      <w:pPr>
        <w:pStyle w:val="Subheading"/>
      </w:pPr>
      <w:r w:rsidRPr="007A3FB5">
        <w:t xml:space="preserve">Section 2: </w:t>
      </w:r>
      <w:r w:rsidR="00C613A4">
        <w:t>Developing teacher expertise</w:t>
      </w:r>
    </w:p>
    <w:p w14:paraId="0D168DBB" w14:textId="26936AF7" w:rsidR="007A3FB5" w:rsidRDefault="007A3FB5">
      <w:pPr>
        <w:rPr>
          <w:b/>
          <w:bCs/>
        </w:rPr>
      </w:pPr>
      <w:r>
        <w:rPr>
          <w:b/>
          <w:bCs/>
        </w:rPr>
        <w:t xml:space="preserve">Timing: </w:t>
      </w:r>
      <w:r w:rsidR="00085CBA">
        <w:rPr>
          <w:b/>
          <w:bCs/>
        </w:rPr>
        <w:t>30</w:t>
      </w:r>
      <w:r w:rsidR="00C40FF3">
        <w:rPr>
          <w:b/>
          <w:bCs/>
        </w:rPr>
        <w:t xml:space="preserve"> </w:t>
      </w:r>
      <w:r>
        <w:rPr>
          <w:b/>
          <w:bCs/>
        </w:rPr>
        <w:t xml:space="preserve">minutes </w:t>
      </w:r>
    </w:p>
    <w:p w14:paraId="5C25DA74" w14:textId="1B6682EC" w:rsidR="00C85E19" w:rsidRDefault="007A3FB5" w:rsidP="00C85E19">
      <w:pPr>
        <w:jc w:val="left"/>
        <w:rPr>
          <w:lang w:val="en-US"/>
        </w:rPr>
      </w:pPr>
      <w:r>
        <w:t xml:space="preserve">The </w:t>
      </w:r>
      <w:r w:rsidR="00B231A6">
        <w:t>second</w:t>
      </w:r>
      <w:r>
        <w:t xml:space="preserve"> section of the seminar </w:t>
      </w:r>
      <w:r w:rsidR="00C85E19" w:rsidRPr="74B18491">
        <w:rPr>
          <w:lang w:val="en-US"/>
        </w:rPr>
        <w:t>explores what we mean by teacher expertise and how we can develop it in our early career teachers</w:t>
      </w:r>
      <w:r w:rsidR="00323821">
        <w:rPr>
          <w:lang w:val="en-US"/>
        </w:rPr>
        <w:t>.</w:t>
      </w:r>
    </w:p>
    <w:p w14:paraId="0387FFED" w14:textId="49805ABD" w:rsidR="007A3FB5" w:rsidRDefault="006B48C2" w:rsidP="00C85E19">
      <w:pPr>
        <w:jc w:val="left"/>
        <w:rPr>
          <w:b/>
          <w:bCs/>
        </w:rPr>
      </w:pPr>
      <w:r>
        <w:rPr>
          <w:b/>
          <w:bCs/>
        </w:rPr>
        <w:t xml:space="preserve">Suggested activity </w:t>
      </w:r>
    </w:p>
    <w:p w14:paraId="453CD906" w14:textId="763900AC" w:rsidR="00D50E25" w:rsidRPr="00D50E25" w:rsidRDefault="006071DE" w:rsidP="00D50E25">
      <w:pPr>
        <w:jc w:val="left"/>
        <w:rPr>
          <w:i/>
          <w:iCs/>
        </w:rPr>
      </w:pPr>
      <w:r>
        <w:t>Begin with a quotation from the</w:t>
      </w:r>
      <w:r w:rsidR="00B426FF">
        <w:t xml:space="preserve"> Great Teaching Toolkit </w:t>
      </w:r>
      <w:r>
        <w:t xml:space="preserve">to engage ECTs </w:t>
      </w:r>
      <w:r w:rsidR="009359AE">
        <w:t xml:space="preserve">with the </w:t>
      </w:r>
      <w:r w:rsidR="00261A10">
        <w:t xml:space="preserve">idea of </w:t>
      </w:r>
      <w:r w:rsidR="00F11A8D">
        <w:t>high-quality</w:t>
      </w:r>
      <w:r w:rsidR="00261A10">
        <w:t xml:space="preserve"> teaching</w:t>
      </w:r>
      <w:r w:rsidR="009359AE">
        <w:t xml:space="preserve">: </w:t>
      </w:r>
      <w:r w:rsidR="00D50E25" w:rsidRPr="00D50E25">
        <w:rPr>
          <w:i/>
          <w:iCs/>
          <w:lang w:val="en-US"/>
        </w:rPr>
        <w:t>“</w:t>
      </w:r>
      <w:r w:rsidR="00D50E25" w:rsidRPr="009B436A">
        <w:rPr>
          <w:lang w:val="en-US"/>
        </w:rPr>
        <w:t>The quality of teaching is hugely important to the outcomes of young people, and great teaching can be learnt. Raising the quality of teaching within existing schools is probably the single most effective thing we could do to promote both overall attainment and equity.”</w:t>
      </w:r>
      <w:r w:rsidR="00D50E25" w:rsidRPr="00D50E25">
        <w:rPr>
          <w:i/>
          <w:iCs/>
          <w:lang w:val="en-US"/>
        </w:rPr>
        <w:t xml:space="preserve"> </w:t>
      </w:r>
    </w:p>
    <w:p w14:paraId="66AAE747" w14:textId="225F3CC2" w:rsidR="00F40C85" w:rsidRDefault="000F2BDB" w:rsidP="0082109C">
      <w:pPr>
        <w:jc w:val="left"/>
      </w:pPr>
      <w:r>
        <w:t xml:space="preserve">Allow time for ECTS to reflect </w:t>
      </w:r>
      <w:r w:rsidR="0046124B">
        <w:t>on what is meant by ‘teacher expertise’ and discuss with colleagues.</w:t>
      </w:r>
    </w:p>
    <w:p w14:paraId="68A02667" w14:textId="75138F5F" w:rsidR="00F9793A" w:rsidRDefault="00B71305" w:rsidP="0037434A">
      <w:pPr>
        <w:jc w:val="left"/>
        <w:rPr>
          <w:szCs w:val="24"/>
        </w:rPr>
      </w:pPr>
      <w:r>
        <w:t xml:space="preserve">You may wish to share </w:t>
      </w:r>
      <w:r w:rsidR="002D563C">
        <w:t>Peps Mc</w:t>
      </w:r>
      <w:r w:rsidR="00395213">
        <w:t>c</w:t>
      </w:r>
      <w:r w:rsidR="002D563C">
        <w:t>rea</w:t>
      </w:r>
      <w:r w:rsidR="00AD522D">
        <w:t>’s work on teacher expertise</w:t>
      </w:r>
      <w:r w:rsidR="00F9793A">
        <w:t xml:space="preserve">. </w:t>
      </w:r>
      <w:r w:rsidR="004C03D3">
        <w:t xml:space="preserve">Move onto a discussion on the concept of mental models and how these are </w:t>
      </w:r>
      <w:r w:rsidR="0037434A">
        <w:t>built</w:t>
      </w:r>
      <w:r w:rsidR="004C03D3">
        <w:t xml:space="preserve">. </w:t>
      </w:r>
      <w:r w:rsidR="00F9793A" w:rsidRPr="002811FB">
        <w:rPr>
          <w:szCs w:val="24"/>
        </w:rPr>
        <w:t xml:space="preserve">See </w:t>
      </w:r>
      <w:hyperlink w:anchor="Appendix" w:history="1">
        <w:r w:rsidR="00F9793A" w:rsidRPr="004B6B21">
          <w:rPr>
            <w:rStyle w:val="Hyperlink"/>
            <w:szCs w:val="24"/>
          </w:rPr>
          <w:t>appendix</w:t>
        </w:r>
      </w:hyperlink>
      <w:r w:rsidR="00F9793A" w:rsidRPr="002811FB">
        <w:rPr>
          <w:szCs w:val="24"/>
        </w:rPr>
        <w:t xml:space="preserve"> for more information.</w:t>
      </w:r>
    </w:p>
    <w:p w14:paraId="068F2C8D" w14:textId="328D381B" w:rsidR="00A40F4F" w:rsidRDefault="00A40F4F" w:rsidP="00A40F4F">
      <w:pPr>
        <w:jc w:val="left"/>
      </w:pPr>
      <w:r>
        <w:t xml:space="preserve">Engage ECTs with the ways in which they are supported to develop mental models. You may wish to refer to specific aspects of the </w:t>
      </w:r>
      <w:r w:rsidR="008C33CD">
        <w:t>ECT</w:t>
      </w:r>
      <w:r>
        <w:t xml:space="preserve"> programme alongside school/Trust specific information.</w:t>
      </w:r>
    </w:p>
    <w:p w14:paraId="3DACD173" w14:textId="50465217" w:rsidR="00A40F4F" w:rsidRDefault="00A40F4F" w:rsidP="00A40F4F">
      <w:pPr>
        <w:jc w:val="left"/>
      </w:pPr>
      <w:r>
        <w:t>Allow time for ECTS to reflect upon and then discuss their understanding of teacher expertise, comparing it to any preconceived ideas. They may take this further and link back to their IT</w:t>
      </w:r>
      <w:r w:rsidR="006F47B8">
        <w:t>T</w:t>
      </w:r>
      <w:r>
        <w:t xml:space="preserve"> year.</w:t>
      </w:r>
    </w:p>
    <w:p w14:paraId="29EBF368" w14:textId="77777777" w:rsidR="00A40F4F" w:rsidRPr="00242964" w:rsidRDefault="00A40F4F" w:rsidP="00A40F4F">
      <w:pPr>
        <w:rPr>
          <w:b/>
          <w:bCs/>
        </w:rPr>
      </w:pPr>
      <w:r w:rsidRPr="00242964">
        <w:rPr>
          <w:b/>
          <w:bCs/>
        </w:rPr>
        <w:t xml:space="preserve">Key points </w:t>
      </w:r>
    </w:p>
    <w:p w14:paraId="5BE5B352" w14:textId="77777777" w:rsidR="00A40F4F" w:rsidRDefault="00A40F4F" w:rsidP="00A40F4F">
      <w:r w:rsidRPr="009A68D4">
        <w:t>End this section of the session with a summary of the main points</w:t>
      </w:r>
      <w:r>
        <w:t xml:space="preserve">: </w:t>
      </w:r>
    </w:p>
    <w:p w14:paraId="161D4920" w14:textId="77777777" w:rsidR="00A40F4F" w:rsidRPr="00384801" w:rsidRDefault="00A40F4F" w:rsidP="00C56B5F">
      <w:pPr>
        <w:pStyle w:val="ListParagraph"/>
        <w:numPr>
          <w:ilvl w:val="0"/>
          <w:numId w:val="9"/>
        </w:numPr>
      </w:pPr>
      <w:r w:rsidRPr="00384801">
        <w:t>The positive impact expert teachers have on pupil as a result of their actions are built on the foundations of expert mental models.</w:t>
      </w:r>
    </w:p>
    <w:p w14:paraId="7C8B1F85" w14:textId="77777777" w:rsidR="00A40F4F" w:rsidRPr="00384801" w:rsidRDefault="00A40F4F" w:rsidP="00C56B5F">
      <w:pPr>
        <w:pStyle w:val="ListParagraph"/>
        <w:numPr>
          <w:ilvl w:val="0"/>
          <w:numId w:val="9"/>
        </w:numPr>
      </w:pPr>
      <w:r w:rsidRPr="00384801">
        <w:t>Mental models include not just the range of knowledge an individual has but how that knowledge is organised and can be used to address challenges.</w:t>
      </w:r>
    </w:p>
    <w:p w14:paraId="00453BCA" w14:textId="77777777" w:rsidR="00A40F4F" w:rsidRPr="00384801" w:rsidRDefault="00A40F4F" w:rsidP="00C56B5F">
      <w:pPr>
        <w:pStyle w:val="ListParagraph"/>
        <w:numPr>
          <w:ilvl w:val="0"/>
          <w:numId w:val="9"/>
        </w:numPr>
      </w:pPr>
      <w:r w:rsidRPr="00384801">
        <w:t>Mental models of expertise can be developed through study, practice and opportunities to iterate.</w:t>
      </w:r>
    </w:p>
    <w:p w14:paraId="7B135B44" w14:textId="77777777" w:rsidR="00A40F4F" w:rsidRPr="00384801" w:rsidRDefault="00A40F4F" w:rsidP="00C56B5F">
      <w:pPr>
        <w:pStyle w:val="ListParagraph"/>
        <w:numPr>
          <w:ilvl w:val="0"/>
          <w:numId w:val="9"/>
        </w:numPr>
      </w:pPr>
      <w:r w:rsidRPr="00384801">
        <w:t>Expertise is developed through a complimentary approach which balances research-based theory, practical support, learning and application.</w:t>
      </w:r>
    </w:p>
    <w:p w14:paraId="64649978" w14:textId="77777777" w:rsidR="00176B95" w:rsidRDefault="00176B95" w:rsidP="00176B95">
      <w:pPr>
        <w:pStyle w:val="ListParagraph"/>
        <w:ind w:left="792"/>
      </w:pPr>
    </w:p>
    <w:p w14:paraId="1FF2303E" w14:textId="77777777" w:rsidR="00F11A8D" w:rsidRDefault="00F11A8D" w:rsidP="00176B95">
      <w:pPr>
        <w:pStyle w:val="ListParagraph"/>
        <w:ind w:left="792"/>
      </w:pPr>
    </w:p>
    <w:p w14:paraId="67DFECF9" w14:textId="77777777" w:rsidR="00F11A8D" w:rsidRDefault="00F11A8D" w:rsidP="00176B95">
      <w:pPr>
        <w:pStyle w:val="ListParagraph"/>
        <w:ind w:left="792"/>
      </w:pPr>
    </w:p>
    <w:p w14:paraId="7E54AE68" w14:textId="29A77332" w:rsidR="00242964" w:rsidRPr="007A3FB5" w:rsidRDefault="00242964" w:rsidP="00743B72">
      <w:pPr>
        <w:pStyle w:val="Subheading"/>
      </w:pPr>
      <w:r w:rsidRPr="007A3FB5">
        <w:t xml:space="preserve">Section </w:t>
      </w:r>
      <w:r>
        <w:t>3</w:t>
      </w:r>
      <w:r w:rsidRPr="007A3FB5">
        <w:t xml:space="preserve">: </w:t>
      </w:r>
      <w:r w:rsidR="00A40F4F">
        <w:t>Engaging with the observation and feedback model</w:t>
      </w:r>
      <w:r w:rsidRPr="007A3FB5">
        <w:t xml:space="preserve"> </w:t>
      </w:r>
    </w:p>
    <w:p w14:paraId="11B3CEAF" w14:textId="294C7420" w:rsidR="00242964" w:rsidRDefault="00242964" w:rsidP="00242964">
      <w:pPr>
        <w:rPr>
          <w:b/>
          <w:bCs/>
        </w:rPr>
      </w:pPr>
      <w:r>
        <w:rPr>
          <w:b/>
          <w:bCs/>
        </w:rPr>
        <w:t xml:space="preserve">Timing: </w:t>
      </w:r>
      <w:r w:rsidR="002244F2">
        <w:rPr>
          <w:b/>
          <w:bCs/>
        </w:rPr>
        <w:t>65</w:t>
      </w:r>
      <w:r w:rsidR="00881971">
        <w:rPr>
          <w:b/>
          <w:bCs/>
        </w:rPr>
        <w:t xml:space="preserve"> </w:t>
      </w:r>
      <w:r>
        <w:rPr>
          <w:b/>
          <w:bCs/>
        </w:rPr>
        <w:t xml:space="preserve">minutes </w:t>
      </w:r>
      <w:r w:rsidR="002244F2">
        <w:rPr>
          <w:b/>
          <w:bCs/>
        </w:rPr>
        <w:t>(including break)</w:t>
      </w:r>
    </w:p>
    <w:p w14:paraId="3A0CCFA3" w14:textId="0F3134AA" w:rsidR="00242964" w:rsidRDefault="00242964" w:rsidP="00954B92">
      <w:pPr>
        <w:jc w:val="left"/>
      </w:pPr>
      <w:r w:rsidRPr="00D55CFE">
        <w:t xml:space="preserve">The </w:t>
      </w:r>
      <w:r w:rsidR="00EE4E64">
        <w:t xml:space="preserve">third section of the seminar </w:t>
      </w:r>
      <w:r w:rsidR="007D333C">
        <w:t xml:space="preserve">focuses on </w:t>
      </w:r>
      <w:r w:rsidR="00CF0021">
        <w:t>observation and feedback</w:t>
      </w:r>
      <w:r w:rsidR="00C52124">
        <w:t xml:space="preserve"> and how ECTs will engage with this as part of </w:t>
      </w:r>
      <w:r w:rsidR="004B314B">
        <w:t>their</w:t>
      </w:r>
      <w:r w:rsidR="00C52124">
        <w:t xml:space="preserve"> weekly interaction with mentors.</w:t>
      </w:r>
    </w:p>
    <w:p w14:paraId="188685AC" w14:textId="77777777" w:rsidR="00242964" w:rsidRDefault="00242964" w:rsidP="00242964">
      <w:pPr>
        <w:rPr>
          <w:b/>
          <w:bCs/>
        </w:rPr>
      </w:pPr>
      <w:r>
        <w:rPr>
          <w:b/>
          <w:bCs/>
        </w:rPr>
        <w:t xml:space="preserve">Suggested activity </w:t>
      </w:r>
    </w:p>
    <w:p w14:paraId="5EFA9920" w14:textId="31D711B9" w:rsidR="004B314B" w:rsidRPr="005D492C" w:rsidRDefault="00F52B5F" w:rsidP="003C39E5">
      <w:pPr>
        <w:jc w:val="left"/>
      </w:pPr>
      <w:r>
        <w:t xml:space="preserve">Begin with a quotation from </w:t>
      </w:r>
      <w:r w:rsidR="004B314B" w:rsidRPr="004B314B">
        <w:t>Bambrick-Santoyo</w:t>
      </w:r>
      <w:r>
        <w:t>:</w:t>
      </w:r>
      <w:r w:rsidR="004B314B">
        <w:t xml:space="preserve"> </w:t>
      </w:r>
      <w:r w:rsidR="004B314B" w:rsidRPr="005D492C">
        <w:rPr>
          <w:lang w:val="en-US"/>
        </w:rPr>
        <w:t>“Lock in frequent and regular observations – by receiving weekly observations and feedback, a teacher gets as much development in one year as most receive in twent</w:t>
      </w:r>
      <w:r w:rsidR="00054BA2">
        <w:rPr>
          <w:lang w:val="en-US"/>
        </w:rPr>
        <w:t>y” (Bambrick-Santoyo, 2016).</w:t>
      </w:r>
    </w:p>
    <w:p w14:paraId="1CBA53EE" w14:textId="608D1415" w:rsidR="00C90F84" w:rsidRDefault="00FD2096" w:rsidP="00110094">
      <w:pPr>
        <w:jc w:val="left"/>
        <w:rPr>
          <w:szCs w:val="24"/>
        </w:rPr>
      </w:pPr>
      <w:r>
        <w:rPr>
          <w:szCs w:val="24"/>
        </w:rPr>
        <w:t>Introduce the observation and feedback model</w:t>
      </w:r>
      <w:r w:rsidR="00615F7B">
        <w:rPr>
          <w:szCs w:val="24"/>
        </w:rPr>
        <w:t xml:space="preserve"> used in your school</w:t>
      </w:r>
      <w:r>
        <w:rPr>
          <w:szCs w:val="24"/>
        </w:rPr>
        <w:t xml:space="preserve"> and discuss</w:t>
      </w:r>
      <w:r w:rsidR="007D25BE">
        <w:rPr>
          <w:szCs w:val="24"/>
        </w:rPr>
        <w:t xml:space="preserve"> the principles of effective feedback</w:t>
      </w:r>
      <w:r w:rsidR="00A26D5A">
        <w:rPr>
          <w:szCs w:val="24"/>
        </w:rPr>
        <w:t xml:space="preserve"> according to the EEF (2021). </w:t>
      </w:r>
      <w:r w:rsidR="00E657FF" w:rsidRPr="00E657FF">
        <w:rPr>
          <w:szCs w:val="24"/>
        </w:rPr>
        <w:t>The National Institute of Teaching uses the six-step observation and feedback model that is based on the work of Bambrick-Santoyo (2016), however, your school or trust may have their own model for observation and feedback. </w:t>
      </w:r>
      <w:r w:rsidR="00141E19" w:rsidRPr="002811FB">
        <w:rPr>
          <w:szCs w:val="24"/>
        </w:rPr>
        <w:t xml:space="preserve">See </w:t>
      </w:r>
      <w:hyperlink w:anchor="Appendix" w:history="1">
        <w:r w:rsidR="00141E19" w:rsidRPr="004B6B21">
          <w:rPr>
            <w:rStyle w:val="Hyperlink"/>
            <w:szCs w:val="24"/>
          </w:rPr>
          <w:t>appendix</w:t>
        </w:r>
      </w:hyperlink>
      <w:r w:rsidR="00141E19" w:rsidRPr="002811FB">
        <w:rPr>
          <w:szCs w:val="24"/>
        </w:rPr>
        <w:t xml:space="preserve"> for more information</w:t>
      </w:r>
      <w:r w:rsidR="000403A0">
        <w:rPr>
          <w:szCs w:val="24"/>
        </w:rPr>
        <w:t xml:space="preserve"> on Bambrick-Santoyo</w:t>
      </w:r>
      <w:r w:rsidR="00141E19" w:rsidRPr="002811FB">
        <w:rPr>
          <w:szCs w:val="24"/>
        </w:rPr>
        <w:t>.</w:t>
      </w:r>
      <w:r w:rsidR="00937BD7">
        <w:rPr>
          <w:szCs w:val="24"/>
        </w:rPr>
        <w:t xml:space="preserve"> Engage ECTs with questions to consider as they engage with the example</w:t>
      </w:r>
      <w:r w:rsidR="009F66BA">
        <w:rPr>
          <w:szCs w:val="24"/>
        </w:rPr>
        <w:t>.</w:t>
      </w:r>
    </w:p>
    <w:p w14:paraId="555BD72E" w14:textId="1169FA64" w:rsidR="00836E15" w:rsidRDefault="00836E15" w:rsidP="00110094">
      <w:pPr>
        <w:jc w:val="left"/>
        <w:rPr>
          <w:szCs w:val="24"/>
        </w:rPr>
      </w:pPr>
      <w:r>
        <w:rPr>
          <w:szCs w:val="24"/>
        </w:rPr>
        <w:t xml:space="preserve">To exemplify </w:t>
      </w:r>
      <w:r w:rsidR="00937BD7">
        <w:rPr>
          <w:szCs w:val="24"/>
        </w:rPr>
        <w:t>feedback</w:t>
      </w:r>
      <w:r>
        <w:rPr>
          <w:szCs w:val="24"/>
        </w:rPr>
        <w:t xml:space="preserve"> in action, you may wish to show a video here</w:t>
      </w:r>
      <w:r w:rsidR="003F4E3F">
        <w:rPr>
          <w:szCs w:val="24"/>
        </w:rPr>
        <w:t>. This could be from within the school/Trust or a different context such as Yo-Yo Ma</w:t>
      </w:r>
      <w:r w:rsidR="00937BD7">
        <w:rPr>
          <w:szCs w:val="24"/>
        </w:rPr>
        <w:t xml:space="preserve"> giving feedback to musicians. </w:t>
      </w:r>
    </w:p>
    <w:p w14:paraId="15AB8753" w14:textId="738FDCB9" w:rsidR="009A21BB" w:rsidRDefault="009A21BB" w:rsidP="00110094">
      <w:pPr>
        <w:jc w:val="left"/>
        <w:rPr>
          <w:szCs w:val="24"/>
        </w:rPr>
      </w:pPr>
      <w:r>
        <w:rPr>
          <w:szCs w:val="24"/>
        </w:rPr>
        <w:t xml:space="preserve">Engage ECTs with the observation and feedback model </w:t>
      </w:r>
      <w:r w:rsidR="00CE537C">
        <w:rPr>
          <w:szCs w:val="24"/>
        </w:rPr>
        <w:t>used within the school/Trust and encourage them to consider previous experiences as well as initial thoughts on this model. You may wish to spend some time going through each stage of the process</w:t>
      </w:r>
      <w:r w:rsidR="00E761C1">
        <w:rPr>
          <w:szCs w:val="24"/>
        </w:rPr>
        <w:t>, explaining what this looks like and the rationale behind it as well as</w:t>
      </w:r>
      <w:r w:rsidR="00CE537C">
        <w:rPr>
          <w:szCs w:val="24"/>
        </w:rPr>
        <w:t xml:space="preserve"> posing questions that prompt reflection and discussion</w:t>
      </w:r>
      <w:r w:rsidR="00905B0E">
        <w:rPr>
          <w:szCs w:val="24"/>
        </w:rPr>
        <w:t>.</w:t>
      </w:r>
    </w:p>
    <w:p w14:paraId="6CAD38BD" w14:textId="3D352027" w:rsidR="00B970BB" w:rsidRDefault="00B970BB" w:rsidP="00110094">
      <w:pPr>
        <w:jc w:val="left"/>
        <w:rPr>
          <w:szCs w:val="24"/>
        </w:rPr>
      </w:pPr>
      <w:r>
        <w:rPr>
          <w:szCs w:val="24"/>
        </w:rPr>
        <w:t xml:space="preserve">Include an activity where ECTs can practice elements of the observation and feedback model. A suggested activity </w:t>
      </w:r>
      <w:r w:rsidR="00692D19">
        <w:rPr>
          <w:szCs w:val="24"/>
        </w:rPr>
        <w:t xml:space="preserve">is one based on Lemov’s (2021) least invasive strategies for managing behaviour. </w:t>
      </w:r>
      <w:r w:rsidR="008A0991">
        <w:rPr>
          <w:szCs w:val="24"/>
        </w:rPr>
        <w:t xml:space="preserve">ECTs can act out these strategies and receive feedback from peers. The facilitator may model this to begin with. </w:t>
      </w:r>
      <w:r w:rsidR="00C124F7" w:rsidRPr="002811FB">
        <w:rPr>
          <w:szCs w:val="24"/>
        </w:rPr>
        <w:t xml:space="preserve">See </w:t>
      </w:r>
      <w:hyperlink w:anchor="Appendix" w:history="1">
        <w:r w:rsidR="00C124F7" w:rsidRPr="004B6B21">
          <w:rPr>
            <w:rStyle w:val="Hyperlink"/>
            <w:szCs w:val="24"/>
          </w:rPr>
          <w:t>appendix</w:t>
        </w:r>
      </w:hyperlink>
      <w:r w:rsidR="00C124F7" w:rsidRPr="002811FB">
        <w:rPr>
          <w:szCs w:val="24"/>
        </w:rPr>
        <w:t xml:space="preserve"> for more informat</w:t>
      </w:r>
      <w:r w:rsidR="00000DAE">
        <w:rPr>
          <w:szCs w:val="24"/>
        </w:rPr>
        <w:t>ion.</w:t>
      </w:r>
    </w:p>
    <w:p w14:paraId="7A9AD4EA" w14:textId="77777777" w:rsidR="00242964" w:rsidRPr="00242964" w:rsidRDefault="00242964" w:rsidP="00242964">
      <w:pPr>
        <w:rPr>
          <w:b/>
          <w:bCs/>
        </w:rPr>
      </w:pPr>
      <w:r w:rsidRPr="00242964">
        <w:rPr>
          <w:b/>
          <w:bCs/>
        </w:rPr>
        <w:t xml:space="preserve">Key points </w:t>
      </w:r>
    </w:p>
    <w:p w14:paraId="20E71D4E" w14:textId="77777777" w:rsidR="00242964" w:rsidRDefault="00242964" w:rsidP="00242964">
      <w:r w:rsidRPr="009A68D4">
        <w:t>End this section of the session with a summary of the main points</w:t>
      </w:r>
      <w:r>
        <w:t xml:space="preserve">: </w:t>
      </w:r>
    </w:p>
    <w:p w14:paraId="3E59383C" w14:textId="273EEFC0" w:rsidR="00211916" w:rsidRPr="00211916" w:rsidRDefault="00211916" w:rsidP="00C56B5F">
      <w:pPr>
        <w:pStyle w:val="ListParagraph"/>
        <w:numPr>
          <w:ilvl w:val="0"/>
          <w:numId w:val="12"/>
        </w:numPr>
      </w:pPr>
      <w:r w:rsidRPr="00211916">
        <w:rPr>
          <w:lang w:val="en-US"/>
        </w:rPr>
        <w:t>Feedback is crucial for moving practice forward and developing as teachers.</w:t>
      </w:r>
    </w:p>
    <w:p w14:paraId="7FCF29F0" w14:textId="77777777" w:rsidR="00211916" w:rsidRPr="00211916" w:rsidRDefault="00211916" w:rsidP="00C56B5F">
      <w:pPr>
        <w:pStyle w:val="ListParagraph"/>
        <w:numPr>
          <w:ilvl w:val="0"/>
          <w:numId w:val="12"/>
        </w:numPr>
      </w:pPr>
      <w:r w:rsidRPr="00211916">
        <w:rPr>
          <w:lang w:val="en-US"/>
        </w:rPr>
        <w:t>Feedback should identify areas for improvement</w:t>
      </w:r>
    </w:p>
    <w:p w14:paraId="4988DBB7" w14:textId="77777777" w:rsidR="00211916" w:rsidRPr="00211916" w:rsidRDefault="00211916" w:rsidP="00C56B5F">
      <w:pPr>
        <w:pStyle w:val="ListParagraph"/>
        <w:numPr>
          <w:ilvl w:val="0"/>
          <w:numId w:val="12"/>
        </w:numPr>
      </w:pPr>
      <w:r w:rsidRPr="00211916">
        <w:rPr>
          <w:lang w:val="en-US"/>
        </w:rPr>
        <w:t>Feedback should guide the setting of clear goals</w:t>
      </w:r>
    </w:p>
    <w:p w14:paraId="2261DB51" w14:textId="77777777" w:rsidR="00211916" w:rsidRPr="00211916" w:rsidRDefault="00211916" w:rsidP="00C56B5F">
      <w:pPr>
        <w:pStyle w:val="ListParagraph"/>
        <w:numPr>
          <w:ilvl w:val="0"/>
          <w:numId w:val="12"/>
        </w:numPr>
      </w:pPr>
      <w:r w:rsidRPr="00211916">
        <w:rPr>
          <w:lang w:val="en-US"/>
        </w:rPr>
        <w:t>Feedback should inform focused practice</w:t>
      </w:r>
    </w:p>
    <w:p w14:paraId="1F27721E" w14:textId="77777777" w:rsidR="00211916" w:rsidRPr="00211916" w:rsidRDefault="00211916" w:rsidP="00C56B5F">
      <w:pPr>
        <w:pStyle w:val="ListParagraph"/>
        <w:numPr>
          <w:ilvl w:val="0"/>
          <w:numId w:val="12"/>
        </w:numPr>
      </w:pPr>
      <w:r w:rsidRPr="00211916">
        <w:rPr>
          <w:lang w:val="en-US"/>
        </w:rPr>
        <w:t xml:space="preserve">Feedback should encourage refinement, prompting the teacher to reflect, act on constructive advice, and revisit their practice for continuous improvement. </w:t>
      </w:r>
    </w:p>
    <w:p w14:paraId="4F3CB573" w14:textId="77777777" w:rsidR="00127F76" w:rsidRDefault="00127F76" w:rsidP="00BF7365">
      <w:pPr>
        <w:pStyle w:val="ListParagraph"/>
      </w:pPr>
    </w:p>
    <w:p w14:paraId="1752FD90" w14:textId="6C76D4AB" w:rsidR="00211916" w:rsidRDefault="00211916" w:rsidP="00211916">
      <w:pPr>
        <w:pStyle w:val="Subheading"/>
      </w:pPr>
      <w:r>
        <w:t>Section 4</w:t>
      </w:r>
      <w:r w:rsidR="00474481">
        <w:t xml:space="preserve"> Managing well-being and workload</w:t>
      </w:r>
    </w:p>
    <w:p w14:paraId="65F95AB7" w14:textId="36741CDD" w:rsidR="00211916" w:rsidRDefault="00211916" w:rsidP="00211916">
      <w:pPr>
        <w:rPr>
          <w:b/>
          <w:bCs/>
        </w:rPr>
      </w:pPr>
      <w:r>
        <w:rPr>
          <w:b/>
          <w:bCs/>
        </w:rPr>
        <w:t xml:space="preserve">Timing: 40 minutes </w:t>
      </w:r>
    </w:p>
    <w:p w14:paraId="4FD18302" w14:textId="171AAA39" w:rsidR="00BC34B3" w:rsidRPr="00BC34B3" w:rsidRDefault="00211916" w:rsidP="00BC34B3">
      <w:r w:rsidRPr="00D55CFE">
        <w:t xml:space="preserve">The </w:t>
      </w:r>
      <w:r w:rsidR="00BC34B3">
        <w:t>final</w:t>
      </w:r>
      <w:r>
        <w:t xml:space="preserve"> section of the seminar </w:t>
      </w:r>
      <w:r w:rsidR="00BC34B3" w:rsidRPr="00BC34B3">
        <w:rPr>
          <w:lang w:val="en-US"/>
        </w:rPr>
        <w:t xml:space="preserve">considers what we mean by well-being and considers strategies to help </w:t>
      </w:r>
      <w:r w:rsidR="00F64A54">
        <w:rPr>
          <w:lang w:val="en-US"/>
        </w:rPr>
        <w:t xml:space="preserve">ECTs </w:t>
      </w:r>
      <w:r w:rsidR="00BC34B3" w:rsidRPr="00BC34B3">
        <w:rPr>
          <w:lang w:val="en-US"/>
        </w:rPr>
        <w:t>manage workload and well-being.</w:t>
      </w:r>
    </w:p>
    <w:p w14:paraId="4407348D" w14:textId="339BD40C" w:rsidR="00211916" w:rsidRDefault="00211916" w:rsidP="00BC34B3">
      <w:pPr>
        <w:jc w:val="left"/>
        <w:rPr>
          <w:b/>
          <w:bCs/>
        </w:rPr>
      </w:pPr>
      <w:r>
        <w:rPr>
          <w:b/>
          <w:bCs/>
        </w:rPr>
        <w:t xml:space="preserve">Suggested activity </w:t>
      </w:r>
    </w:p>
    <w:p w14:paraId="3B921432" w14:textId="2349C275" w:rsidR="00211916" w:rsidRDefault="00F64A54" w:rsidP="00FE052D">
      <w:r>
        <w:t>Begin by asking ECTs to think about what they understand by the term ‘well-being’ and what i</w:t>
      </w:r>
      <w:r w:rsidR="00FE052D">
        <w:t>t means to them.</w:t>
      </w:r>
    </w:p>
    <w:p w14:paraId="12CFFB9A" w14:textId="3638DA3B" w:rsidR="006E158E" w:rsidRPr="006E158E" w:rsidRDefault="00C7625E" w:rsidP="00907CC3">
      <w:pPr>
        <w:jc w:val="left"/>
      </w:pPr>
      <w:r>
        <w:t xml:space="preserve">Introduce this quotation from the DfE: </w:t>
      </w:r>
      <w:hyperlink r:id="rId22" w:history="1">
        <w:r w:rsidRPr="00C7625E">
          <w:rPr>
            <w:rStyle w:val="Hyperlink"/>
            <w:lang w:val="en-US"/>
          </w:rPr>
          <w:t>Summary and recommendations: teacher well-being research report, DfE 2019</w:t>
        </w:r>
      </w:hyperlink>
      <w:r w:rsidR="006E158E">
        <w:t xml:space="preserve">: </w:t>
      </w:r>
      <w:r w:rsidR="006E158E" w:rsidRPr="006E158E">
        <w:rPr>
          <w:lang w:val="en-US"/>
        </w:rPr>
        <w:t>The International Labour Organi</w:t>
      </w:r>
      <w:r w:rsidR="006E158E">
        <w:rPr>
          <w:lang w:val="en-US"/>
        </w:rPr>
        <w:t>s</w:t>
      </w:r>
      <w:r w:rsidR="006E158E" w:rsidRPr="006E158E">
        <w:rPr>
          <w:lang w:val="en-US"/>
        </w:rPr>
        <w:t>ation defines workplace well-being broadly as:</w:t>
      </w:r>
    </w:p>
    <w:p w14:paraId="4FF3FCF0" w14:textId="0AF24B0C" w:rsidR="006E158E" w:rsidRPr="006E158E" w:rsidRDefault="006E158E" w:rsidP="001508E4">
      <w:pPr>
        <w:jc w:val="left"/>
      </w:pPr>
      <w:r w:rsidRPr="001508E4">
        <w:rPr>
          <w:lang w:val="en-US"/>
        </w:rPr>
        <w:t>“all the related aspects of working life, from the quality and safety of the physical environment, to how workers feel about their work, their working environment, the climate at work and work organi</w:t>
      </w:r>
      <w:r w:rsidR="001508E4">
        <w:rPr>
          <w:lang w:val="en-US"/>
        </w:rPr>
        <w:t>s</w:t>
      </w:r>
      <w:r w:rsidRPr="001508E4">
        <w:rPr>
          <w:lang w:val="en-US"/>
        </w:rPr>
        <w:t>ation.”</w:t>
      </w:r>
    </w:p>
    <w:p w14:paraId="1EBB5D41" w14:textId="77777777" w:rsidR="00006F79" w:rsidRDefault="007758DF" w:rsidP="001508E4">
      <w:pPr>
        <w:jc w:val="left"/>
      </w:pPr>
      <w:r>
        <w:t xml:space="preserve">Discuss some factors </w:t>
      </w:r>
      <w:r w:rsidR="002A47AC">
        <w:t xml:space="preserve">that can affect teacher’s well-being. This might be context specific or taken from this DfE report: </w:t>
      </w:r>
      <w:hyperlink r:id="rId23" w:history="1">
        <w:r w:rsidR="00FF4AA5" w:rsidRPr="00FF4AA5">
          <w:rPr>
            <w:rStyle w:val="Hyperlink"/>
          </w:rPr>
          <w:t>Teachers Well-being at work in schools and further education providers</w:t>
        </w:r>
      </w:hyperlink>
    </w:p>
    <w:p w14:paraId="14F54F26" w14:textId="77777777" w:rsidR="00006F79" w:rsidRPr="00FF4AA5" w:rsidRDefault="00006F79" w:rsidP="00006F79">
      <w:pPr>
        <w:jc w:val="left"/>
      </w:pPr>
      <w:r w:rsidRPr="002811FB">
        <w:rPr>
          <w:szCs w:val="24"/>
        </w:rPr>
        <w:t xml:space="preserve">See </w:t>
      </w:r>
      <w:hyperlink w:anchor="Appendix" w:history="1">
        <w:r w:rsidRPr="004B6B21">
          <w:rPr>
            <w:rStyle w:val="Hyperlink"/>
            <w:szCs w:val="24"/>
          </w:rPr>
          <w:t>appendix</w:t>
        </w:r>
      </w:hyperlink>
      <w:r w:rsidRPr="002811FB">
        <w:rPr>
          <w:szCs w:val="24"/>
        </w:rPr>
        <w:t xml:space="preserve"> for more information</w:t>
      </w:r>
      <w:r>
        <w:rPr>
          <w:szCs w:val="24"/>
        </w:rPr>
        <w:t xml:space="preserve"> on factors that affect well-being.</w:t>
      </w:r>
    </w:p>
    <w:p w14:paraId="5A3EE051" w14:textId="49A3748F" w:rsidR="00C7625E" w:rsidRDefault="00E91B40" w:rsidP="001508E4">
      <w:pPr>
        <w:jc w:val="left"/>
      </w:pPr>
      <w:r>
        <w:t>Allow time for ECTs to reflect and then discuss their own attitudes to well-being. You may wish to pose some questions here or</w:t>
      </w:r>
      <w:r w:rsidR="003E24B7">
        <w:t xml:space="preserve"> refer to any school</w:t>
      </w:r>
      <w:r w:rsidR="001508E4">
        <w:t xml:space="preserve"> or </w:t>
      </w:r>
      <w:r w:rsidR="003E24B7">
        <w:t>Trust specific well-being guidance or initiatives.</w:t>
      </w:r>
    </w:p>
    <w:p w14:paraId="5224CA43" w14:textId="77777777" w:rsidR="009E4887" w:rsidRPr="00242964" w:rsidRDefault="009E4887" w:rsidP="009E4887">
      <w:pPr>
        <w:rPr>
          <w:b/>
          <w:bCs/>
        </w:rPr>
      </w:pPr>
      <w:r w:rsidRPr="00242964">
        <w:rPr>
          <w:b/>
          <w:bCs/>
        </w:rPr>
        <w:t xml:space="preserve">Key points </w:t>
      </w:r>
    </w:p>
    <w:p w14:paraId="5509A878" w14:textId="2B580EEA" w:rsidR="009E4887" w:rsidRDefault="009E4887" w:rsidP="00FE052D">
      <w:r w:rsidRPr="009A68D4">
        <w:t>End this section of the session with a summary of the main points</w:t>
      </w:r>
      <w:r>
        <w:t xml:space="preserve">: </w:t>
      </w:r>
    </w:p>
    <w:p w14:paraId="23CB7BFA" w14:textId="77777777" w:rsidR="009E4887" w:rsidRPr="00F30845" w:rsidRDefault="009E4887" w:rsidP="00C56B5F">
      <w:pPr>
        <w:pStyle w:val="ListParagraph"/>
        <w:numPr>
          <w:ilvl w:val="0"/>
          <w:numId w:val="14"/>
        </w:numPr>
      </w:pPr>
      <w:r w:rsidRPr="00F30845">
        <w:t>Well-being includes many aspects of working life: health, relationships with others, purpose, environment, security</w:t>
      </w:r>
    </w:p>
    <w:p w14:paraId="505FE85B" w14:textId="77777777" w:rsidR="009E4887" w:rsidRPr="00F30845" w:rsidRDefault="009E4887" w:rsidP="00C56B5F">
      <w:pPr>
        <w:pStyle w:val="ListParagraph"/>
        <w:numPr>
          <w:ilvl w:val="0"/>
          <w:numId w:val="14"/>
        </w:numPr>
      </w:pPr>
      <w:r w:rsidRPr="00F30845">
        <w:t>Well-being is the balance point between an individual’s resource pool and the challenges faced: the psychological, social and physical </w:t>
      </w:r>
    </w:p>
    <w:p w14:paraId="45A8A736" w14:textId="0A61D04A" w:rsidR="009E4887" w:rsidRPr="00F30845" w:rsidRDefault="009E4887" w:rsidP="00C56B5F">
      <w:pPr>
        <w:pStyle w:val="ListParagraph"/>
        <w:numPr>
          <w:ilvl w:val="0"/>
          <w:numId w:val="14"/>
        </w:numPr>
      </w:pPr>
      <w:r w:rsidRPr="00F30845">
        <w:t>Individuals should monitor their well-being and consider how they maintain a suitable balance</w:t>
      </w:r>
    </w:p>
    <w:p w14:paraId="005E52DC" w14:textId="77777777" w:rsidR="00BF7365" w:rsidRDefault="00BF7365">
      <w:pPr>
        <w:rPr>
          <w:b/>
          <w:bCs/>
          <w:color w:val="007559" w:themeColor="accent1"/>
        </w:rPr>
      </w:pPr>
      <w:r>
        <w:br w:type="page"/>
      </w:r>
    </w:p>
    <w:p w14:paraId="04E7A88E" w14:textId="6709DC89" w:rsidR="00211916" w:rsidRPr="00242964" w:rsidRDefault="00206AF1" w:rsidP="00211916">
      <w:pPr>
        <w:pStyle w:val="Subheading"/>
      </w:pPr>
      <w:r>
        <w:t>Next steps</w:t>
      </w:r>
    </w:p>
    <w:p w14:paraId="13D4E667" w14:textId="6CFA9042" w:rsidR="00242964" w:rsidRDefault="00242964">
      <w:pPr>
        <w:rPr>
          <w:b/>
          <w:bCs/>
        </w:rPr>
      </w:pPr>
      <w:r w:rsidRPr="00242964">
        <w:rPr>
          <w:b/>
          <w:bCs/>
        </w:rPr>
        <w:t xml:space="preserve">Timing: 10 minutes </w:t>
      </w:r>
    </w:p>
    <w:p w14:paraId="66B68880" w14:textId="77777777" w:rsidR="00743B72" w:rsidRPr="006A3BEB" w:rsidRDefault="00743B72" w:rsidP="00743B72">
      <w:r w:rsidRPr="006A3BEB">
        <w:t xml:space="preserve">Give participant times to reflect on their learning from the session and identify some actions they will take to develop their practice as a result. </w:t>
      </w:r>
    </w:p>
    <w:p w14:paraId="258126B4" w14:textId="6B6A1D0A" w:rsidR="00743B72" w:rsidRPr="00242964" w:rsidRDefault="00743B72" w:rsidP="00743B72">
      <w:pPr>
        <w:rPr>
          <w:b/>
          <w:bCs/>
        </w:rPr>
      </w:pPr>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0EE66AD5" w14:textId="77777777" w:rsidR="00EC0016" w:rsidRDefault="00EC0016">
      <w:pPr>
        <w:rPr>
          <w:b/>
          <w:bCs/>
        </w:rPr>
      </w:pPr>
    </w:p>
    <w:p w14:paraId="389D1611" w14:textId="77777777" w:rsidR="00EC0016" w:rsidRPr="00BF7365" w:rsidRDefault="00EC0016" w:rsidP="00EC0016">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0949B0A8" w14:textId="77777777" w:rsidR="00B9457D" w:rsidRPr="00CD3D70" w:rsidRDefault="00B9457D" w:rsidP="00B9457D">
      <w:pPr>
        <w:pStyle w:val="Heading"/>
      </w:pPr>
      <w:bookmarkStart w:id="6" w:name="References"/>
      <w:r w:rsidRPr="00CD3D70">
        <w:t xml:space="preserve">References </w:t>
      </w:r>
    </w:p>
    <w:bookmarkEnd w:id="6"/>
    <w:p w14:paraId="6B0AC1BE" w14:textId="77777777" w:rsidR="00B9457D" w:rsidRDefault="00B9457D" w:rsidP="00B9457D">
      <w:r w:rsidRPr="006635FF">
        <w:t>Bambrick-Santoyo, P. (2016). </w:t>
      </w:r>
      <w:r w:rsidRPr="006635FF">
        <w:rPr>
          <w:i/>
          <w:iCs/>
        </w:rPr>
        <w:t>Get better faster: A 90-day plan for coaching new teachers</w:t>
      </w:r>
      <w:r w:rsidRPr="006635FF">
        <w:t>. John Wiley &amp; Sons</w:t>
      </w:r>
    </w:p>
    <w:p w14:paraId="16B79661" w14:textId="77777777" w:rsidR="00B9457D" w:rsidRDefault="00B9457D" w:rsidP="00B9457D">
      <w:pPr>
        <w:spacing w:before="120" w:after="120"/>
        <w:jc w:val="left"/>
      </w:pPr>
      <w:r w:rsidRPr="000A3F11">
        <w:t>Coe, R., Rauch, C. J., Kime, S., &amp; Singleton, D. (2020). </w:t>
      </w:r>
      <w:r w:rsidRPr="00463268">
        <w:rPr>
          <w:i/>
          <w:iCs/>
        </w:rPr>
        <w:t>Great Teaching Toolkit: Evidence Review</w:t>
      </w:r>
      <w:r w:rsidRPr="000A3F11">
        <w:t>. Evidence Based Education. Available </w:t>
      </w:r>
      <w:hyperlink r:id="rId24" w:tgtFrame="_blank" w:history="1">
        <w:r w:rsidRPr="000A3F11">
          <w:rPr>
            <w:rStyle w:val="Hyperlink"/>
          </w:rPr>
          <w:t>https://www.cambridgeinternational.org/Images/584543-great-teaching-toolkit-evidence-review.pdf</w:t>
        </w:r>
      </w:hyperlink>
      <w:r w:rsidRPr="000A3F11">
        <w:t>. [Accessed 2 December 2024].  </w:t>
      </w:r>
    </w:p>
    <w:p w14:paraId="1C10C090" w14:textId="77777777" w:rsidR="00B9457D" w:rsidRPr="00907CC3" w:rsidRDefault="00B9457D" w:rsidP="00B9457D">
      <w:pPr>
        <w:jc w:val="left"/>
        <w:rPr>
          <w:i/>
          <w:iCs/>
        </w:rPr>
      </w:pPr>
      <w:r>
        <w:rPr>
          <w:lang w:val="en-US"/>
        </w:rPr>
        <w:t xml:space="preserve">DFE (2019) </w:t>
      </w:r>
      <w:r w:rsidRPr="006732B2">
        <w:rPr>
          <w:i/>
          <w:iCs/>
        </w:rPr>
        <w:t>Summary and recommendations: teacher well-being research report</w:t>
      </w:r>
      <w:r>
        <w:rPr>
          <w:i/>
          <w:iCs/>
        </w:rPr>
        <w:t xml:space="preserve">. </w:t>
      </w:r>
      <w:r>
        <w:rPr>
          <w:lang w:val="en-US"/>
        </w:rPr>
        <w:t xml:space="preserve">Available online: </w:t>
      </w:r>
      <w:hyperlink r:id="rId25" w:history="1">
        <w:r w:rsidRPr="00907CC3">
          <w:rPr>
            <w:rStyle w:val="Hyperlink"/>
            <w:lang w:val="en-US"/>
          </w:rPr>
          <w:t>Summary and recommendations: teacher well-being research report, DfE 2019</w:t>
        </w:r>
      </w:hyperlink>
    </w:p>
    <w:p w14:paraId="49B80611" w14:textId="77777777" w:rsidR="00B9457D" w:rsidRDefault="00B9457D" w:rsidP="00B9457D">
      <w:pPr>
        <w:jc w:val="left"/>
      </w:pPr>
      <w:r>
        <w:rPr>
          <w:lang w:val="en-US"/>
        </w:rPr>
        <w:t xml:space="preserve">DFE (2019) </w:t>
      </w:r>
      <w:r w:rsidRPr="007A218F">
        <w:rPr>
          <w:i/>
          <w:iCs/>
        </w:rPr>
        <w:t>Teacher well-being at work in schools and further education providers</w:t>
      </w:r>
      <w:r>
        <w:t xml:space="preserve"> Available online: </w:t>
      </w:r>
      <w:hyperlink r:id="rId26" w:history="1">
        <w:r w:rsidRPr="00FF4AA5">
          <w:rPr>
            <w:rStyle w:val="Hyperlink"/>
          </w:rPr>
          <w:t>Teachers Well-being at work in schools and further education providers</w:t>
        </w:r>
      </w:hyperlink>
    </w:p>
    <w:p w14:paraId="33CD8508" w14:textId="77777777" w:rsidR="00B9457D" w:rsidRDefault="00B9457D" w:rsidP="00B9457D">
      <w:pPr>
        <w:spacing w:before="120" w:after="120"/>
        <w:jc w:val="left"/>
      </w:pPr>
      <w:r>
        <w:t xml:space="preserve">Education Endowment Foundation, (2021)., Teacher Feedback to Improve Pupil Learning guidance report. Available at: </w:t>
      </w:r>
      <w:hyperlink r:id="rId27" w:history="1">
        <w:r w:rsidRPr="0082074D">
          <w:rPr>
            <w:rStyle w:val="Hyperlink"/>
          </w:rPr>
          <w:t>Teacher Feedback to Improve Pupil Learning | EEF</w:t>
        </w:r>
      </w:hyperlink>
    </w:p>
    <w:p w14:paraId="6E7548FD" w14:textId="77777777" w:rsidR="00B9457D" w:rsidRDefault="00B9457D" w:rsidP="00B9457D">
      <w:pPr>
        <w:spacing w:before="120" w:after="120"/>
        <w:jc w:val="left"/>
      </w:pPr>
      <w:r w:rsidRPr="004546D0">
        <w:t>Green, M. (2018). Addressing teacher workload in Initial Teacher Education (ITE): Advice for ITE providers.</w:t>
      </w:r>
    </w:p>
    <w:p w14:paraId="247DFDE2" w14:textId="77777777" w:rsidR="00B9457D" w:rsidRPr="00AF08B4" w:rsidRDefault="00B9457D" w:rsidP="00B9457D">
      <w:pPr>
        <w:rPr>
          <w:rFonts w:cs="Tahoma"/>
        </w:rPr>
      </w:pPr>
      <w:r w:rsidRPr="00AF08B4">
        <w:rPr>
          <w:rFonts w:cs="Tahoma"/>
        </w:rPr>
        <w:t xml:space="preserve">Lemov, D. (2021) </w:t>
      </w:r>
      <w:r w:rsidRPr="00AF08B4">
        <w:rPr>
          <w:rFonts w:cs="Tahoma"/>
          <w:i/>
          <w:iCs/>
        </w:rPr>
        <w:t>Teach like a champion 3.0: 63 techniques that put pupils on the path to college</w:t>
      </w:r>
      <w:r w:rsidRPr="00AF08B4">
        <w:rPr>
          <w:rFonts w:cs="Tahoma"/>
        </w:rPr>
        <w:t xml:space="preserve">. Hoboken, NJ: Jossey-Bass, a Wiley imprint. </w:t>
      </w:r>
    </w:p>
    <w:p w14:paraId="10819734" w14:textId="77777777" w:rsidR="00B9457D" w:rsidRPr="001355FE" w:rsidRDefault="00B9457D" w:rsidP="00B9457D">
      <w:r>
        <w:t xml:space="preserve">Mccrea, P. (2018) </w:t>
      </w:r>
      <w:r w:rsidRPr="00A16B87">
        <w:rPr>
          <w:i/>
          <w:iCs/>
        </w:rPr>
        <w:t xml:space="preserve">Expert Teaching What is it, and how might we develop it? </w:t>
      </w:r>
      <w:r w:rsidRPr="00A16B87">
        <w:t>Available at:</w:t>
      </w:r>
      <w:r>
        <w:t xml:space="preserve"> </w:t>
      </w:r>
      <w:hyperlink r:id="rId28" w:history="1">
        <w:r w:rsidRPr="001355FE">
          <w:rPr>
            <w:rStyle w:val="Hyperlink"/>
          </w:rPr>
          <w:t xml:space="preserve">(PDF) Expert Teaching What is it, and how might we develop it? Peps </w:t>
        </w:r>
      </w:hyperlink>
      <w:hyperlink r:id="rId29" w:history="1">
        <w:r w:rsidRPr="001355FE">
          <w:rPr>
            <w:rStyle w:val="Hyperlink"/>
          </w:rPr>
          <w:t>Mccrea</w:t>
        </w:r>
      </w:hyperlink>
      <w:hyperlink r:id="rId30" w:history="1">
        <w:r w:rsidRPr="001355FE">
          <w:rPr>
            <w:rStyle w:val="Hyperlink"/>
          </w:rPr>
          <w:t xml:space="preserve"> (researchgate.net)</w:t>
        </w:r>
      </w:hyperlink>
    </w:p>
    <w:p w14:paraId="56926009" w14:textId="77777777" w:rsidR="00B9457D" w:rsidRDefault="00B9457D" w:rsidP="00B9457D">
      <w:pPr>
        <w:rPr>
          <w:b/>
          <w:bCs/>
        </w:rPr>
      </w:pP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w:t>
        </w:r>
        <w:r w:rsidRPr="00C72440">
          <w:rPr>
            <w:rStyle w:val="Hyperlink"/>
            <w:b/>
            <w:color w:val="0070C0"/>
          </w:rPr>
          <w:t>o</w:t>
        </w:r>
        <w:r w:rsidRPr="00C72440">
          <w:rPr>
            <w:rStyle w:val="Hyperlink"/>
            <w:b/>
            <w:color w:val="0070C0"/>
          </w:rPr>
          <w:t>n</w:t>
        </w:r>
        <w:r w:rsidRPr="00C72440">
          <w:rPr>
            <w:rStyle w:val="Hyperlink"/>
            <w:b/>
            <w:color w:val="0070C0"/>
          </w:rPr>
          <w:t>t</w:t>
        </w:r>
        <w:r w:rsidRPr="00C72440">
          <w:rPr>
            <w:rStyle w:val="Hyperlink"/>
            <w:b/>
            <w:color w:val="0070C0"/>
          </w:rPr>
          <w:t>e</w:t>
        </w:r>
        <w:r w:rsidRPr="00C72440">
          <w:rPr>
            <w:rStyle w:val="Hyperlink"/>
            <w:b/>
            <w:color w:val="0070C0"/>
          </w:rPr>
          <w:t>n</w:t>
        </w:r>
        <w:r w:rsidRPr="00C72440">
          <w:rPr>
            <w:rStyle w:val="Hyperlink"/>
            <w:b/>
            <w:color w:val="0070C0"/>
          </w:rPr>
          <w:t>t</w:t>
        </w:r>
        <w:r w:rsidRPr="00C72440">
          <w:rPr>
            <w:rStyle w:val="Hyperlink"/>
            <w:b/>
            <w:color w:val="0070C0"/>
          </w:rPr>
          <w:t xml:space="preserve">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t>Appendix</w:t>
      </w:r>
      <w:r>
        <w:t xml:space="preserve"> </w:t>
      </w:r>
    </w:p>
    <w:bookmarkEnd w:id="7"/>
    <w:p w14:paraId="6C2DB7AF" w14:textId="3507E26E" w:rsidR="00450093" w:rsidRDefault="00450093" w:rsidP="00A5202F">
      <w:pPr>
        <w:pStyle w:val="Subheading"/>
      </w:pPr>
      <w:r>
        <w:t>Section 1</w:t>
      </w:r>
    </w:p>
    <w:p w14:paraId="313DC8E8" w14:textId="77777777" w:rsidR="00450093" w:rsidRDefault="00450093" w:rsidP="00450093">
      <w:pPr>
        <w:jc w:val="left"/>
      </w:pPr>
      <w:r>
        <w:t>Additional information on programme structure:</w:t>
      </w:r>
    </w:p>
    <w:p w14:paraId="704472CE" w14:textId="3F31358E" w:rsidR="009B24DF" w:rsidRDefault="006B7E36" w:rsidP="00450093">
      <w:pPr>
        <w:jc w:val="left"/>
      </w:pPr>
      <w:r w:rsidRPr="00521191">
        <w:t xml:space="preserve">Each half-term, </w:t>
      </w:r>
      <w:r>
        <w:t>full time ECTs</w:t>
      </w:r>
      <w:r w:rsidRPr="00521191">
        <w:t xml:space="preserve"> will engage with a core self-study and </w:t>
      </w:r>
      <w:r>
        <w:t>reflect on the content</w:t>
      </w:r>
      <w:r w:rsidRPr="00521191">
        <w:t>, together</w:t>
      </w:r>
      <w:r>
        <w:t xml:space="preserve"> the suggested time this should take is approximately</w:t>
      </w:r>
      <w:r w:rsidRPr="00521191">
        <w:t xml:space="preserve"> 90 minutes.</w:t>
      </w:r>
      <w:r>
        <w:t xml:space="preserve"> </w:t>
      </w:r>
      <w:r w:rsidR="00450093">
        <w:t xml:space="preserve">The reading covered and the result of the </w:t>
      </w:r>
      <w:r w:rsidR="00BE4732">
        <w:t>reflection</w:t>
      </w:r>
      <w:r w:rsidR="00450093">
        <w:t xml:space="preserve"> will guide discussions between the ECT and mentor with regards to which electives will be selected. ECTs </w:t>
      </w:r>
      <w:r w:rsidR="00450093" w:rsidRPr="00521191">
        <w:t xml:space="preserve">will </w:t>
      </w:r>
      <w:r w:rsidR="00450093">
        <w:t xml:space="preserve">then </w:t>
      </w:r>
      <w:r w:rsidR="00450093" w:rsidRPr="00521191">
        <w:t xml:space="preserve">select three elective self-studies, each taking 45 minutes, to be completed within the </w:t>
      </w:r>
      <w:r w:rsidR="00450093">
        <w:t xml:space="preserve">half term. In half-term 1, the suggestion is to select two elective self-studies. </w:t>
      </w:r>
    </w:p>
    <w:p w14:paraId="56740789" w14:textId="77777777" w:rsidR="00C7481A" w:rsidRPr="00860B06" w:rsidRDefault="00C7481A" w:rsidP="00860B06">
      <w:pPr>
        <w:rPr>
          <w:b/>
          <w:bCs/>
        </w:rPr>
      </w:pPr>
      <w:r w:rsidRPr="00860B06">
        <w:rPr>
          <w:b/>
          <w:bCs/>
        </w:rPr>
        <w:t>If they are being offered to ECTs, schools should add details here about the structure of live seminars or sessions. The live seminar outlines are available to support you with the planning of these.</w:t>
      </w:r>
    </w:p>
    <w:p w14:paraId="3C51E93D" w14:textId="77777777" w:rsidR="00C7481A" w:rsidRPr="00860B06" w:rsidRDefault="00C7481A" w:rsidP="00860B06">
      <w:pPr>
        <w:rPr>
          <w:b/>
          <w:bCs/>
        </w:rPr>
      </w:pPr>
      <w:r w:rsidRPr="00860B06">
        <w:rPr>
          <w:b/>
          <w:bCs/>
        </w:rPr>
        <w:t xml:space="preserve">If you are using the NIoT seminar materials, you may want to include the following information: </w:t>
      </w:r>
    </w:p>
    <w:p w14:paraId="2D6D942A" w14:textId="2CB4B39E" w:rsidR="00C7481A" w:rsidRDefault="00C7481A" w:rsidP="00860B06">
      <w:pPr>
        <w:jc w:val="left"/>
      </w:pPr>
      <w:r>
        <w:t>The seminars</w:t>
      </w:r>
      <w:r w:rsidRPr="00E86DBF">
        <w:t xml:space="preserve"> will </w:t>
      </w:r>
      <w:r>
        <w:t>adopt a scenario-based approach in which you will have the opportunity to</w:t>
      </w:r>
      <w:r w:rsidRPr="00B168BD">
        <w:t xml:space="preserve"> connect different aspects of your teaching</w:t>
      </w:r>
      <w:r w:rsidR="00CA55C5">
        <w:t xml:space="preserve"> - </w:t>
      </w:r>
      <w:r w:rsidRPr="00B168BD">
        <w:t>such as planning, assessment, and behaviour management</w:t>
      </w:r>
      <w:r w:rsidR="00CA55C5">
        <w:t xml:space="preserve"> - </w:t>
      </w:r>
      <w:r w:rsidRPr="00B168BD">
        <w:t xml:space="preserve">into a more cohesive and effective practice. By integrating these elements, you will </w:t>
      </w:r>
      <w:r>
        <w:t>develop your adaptive expertise supporting you to make better-</w:t>
      </w:r>
      <w:r w:rsidRPr="00BC5E9D">
        <w:t>informed decisions in real time</w:t>
      </w:r>
      <w:r>
        <w:t xml:space="preserve"> and </w:t>
      </w:r>
      <w:r w:rsidRPr="008F0530">
        <w:t>making</w:t>
      </w:r>
      <w:r>
        <w:t xml:space="preserve"> your</w:t>
      </w:r>
      <w:r w:rsidRPr="008F0530">
        <w:t xml:space="preserve"> teaching more responsive to individual needs</w:t>
      </w:r>
      <w:r>
        <w:t xml:space="preserve">. </w:t>
      </w:r>
    </w:p>
    <w:p w14:paraId="62BA26DF" w14:textId="30EC981E" w:rsidR="00A5202F" w:rsidRDefault="00A5202F" w:rsidP="00A5202F">
      <w:pPr>
        <w:pStyle w:val="Subheading"/>
      </w:pPr>
      <w:r>
        <w:t xml:space="preserve">Section </w:t>
      </w:r>
      <w:r w:rsidR="009F66BA">
        <w:t>2</w:t>
      </w:r>
    </w:p>
    <w:p w14:paraId="39BF1D7E" w14:textId="77777777" w:rsidR="00445FCE" w:rsidRDefault="00445FCE" w:rsidP="00445FCE">
      <w:pPr>
        <w:jc w:val="left"/>
      </w:pPr>
      <w:hyperlink r:id="rId31" w:history="1">
        <w:r w:rsidRPr="00445FCE">
          <w:rPr>
            <w:rStyle w:val="Hyperlink"/>
          </w:rPr>
          <w:t>Great Teaching Toolkit</w:t>
        </w:r>
      </w:hyperlink>
    </w:p>
    <w:p w14:paraId="48EED967" w14:textId="48CB983A" w:rsidR="001355FE" w:rsidRPr="001355FE" w:rsidRDefault="001355FE" w:rsidP="001355FE">
      <w:r>
        <w:t>Notes on Peps Mc</w:t>
      </w:r>
      <w:r w:rsidR="00514C6C">
        <w:t>c</w:t>
      </w:r>
      <w:r>
        <w:t xml:space="preserve">rea: </w:t>
      </w:r>
      <w:hyperlink r:id="rId32" w:history="1">
        <w:r w:rsidRPr="001355FE">
          <w:rPr>
            <w:rStyle w:val="Hyperlink"/>
          </w:rPr>
          <w:t xml:space="preserve">(PDF) Expert Teaching What is it, and how might we develop it? Peps </w:t>
        </w:r>
      </w:hyperlink>
      <w:hyperlink r:id="rId33" w:history="1">
        <w:r w:rsidRPr="001355FE">
          <w:rPr>
            <w:rStyle w:val="Hyperlink"/>
          </w:rPr>
          <w:t>Mccrea</w:t>
        </w:r>
      </w:hyperlink>
      <w:hyperlink r:id="rId34" w:history="1">
        <w:r w:rsidRPr="001355FE">
          <w:rPr>
            <w:rStyle w:val="Hyperlink"/>
          </w:rPr>
          <w:t xml:space="preserve"> (researchgate.net)</w:t>
        </w:r>
      </w:hyperlink>
    </w:p>
    <w:p w14:paraId="54FE84DD" w14:textId="77777777" w:rsidR="00075847" w:rsidRPr="00075847" w:rsidRDefault="00075847" w:rsidP="00C56B5F">
      <w:pPr>
        <w:pStyle w:val="ListParagraph"/>
        <w:numPr>
          <w:ilvl w:val="0"/>
          <w:numId w:val="3"/>
        </w:numPr>
        <w:jc w:val="left"/>
      </w:pPr>
      <w:r w:rsidRPr="00075847">
        <w:rPr>
          <w:b/>
          <w:bCs/>
        </w:rPr>
        <w:t>Impact:</w:t>
      </w:r>
      <w:r w:rsidRPr="00075847">
        <w:t xml:space="preserve"> the influence that teachers have on what their pupils think, do and achieve.</w:t>
      </w:r>
    </w:p>
    <w:p w14:paraId="433BFC3C" w14:textId="77777777" w:rsidR="00075847" w:rsidRPr="00075847" w:rsidRDefault="00075847" w:rsidP="00C56B5F">
      <w:pPr>
        <w:pStyle w:val="ListParagraph"/>
        <w:numPr>
          <w:ilvl w:val="0"/>
          <w:numId w:val="3"/>
        </w:numPr>
        <w:jc w:val="left"/>
      </w:pPr>
      <w:r w:rsidRPr="00075847">
        <w:rPr>
          <w:b/>
          <w:bCs/>
        </w:rPr>
        <w:t>Action:</w:t>
      </w:r>
      <w:r w:rsidRPr="00075847">
        <w:t xml:space="preserve"> the behaviours that enable expert teachers to have great impact.</w:t>
      </w:r>
    </w:p>
    <w:p w14:paraId="6F485D7D" w14:textId="77777777" w:rsidR="00075847" w:rsidRPr="00075847" w:rsidRDefault="00075847" w:rsidP="00C56B5F">
      <w:pPr>
        <w:pStyle w:val="ListParagraph"/>
        <w:numPr>
          <w:ilvl w:val="0"/>
          <w:numId w:val="3"/>
        </w:numPr>
        <w:jc w:val="left"/>
      </w:pPr>
      <w:r w:rsidRPr="00075847">
        <w:rPr>
          <w:b/>
          <w:bCs/>
        </w:rPr>
        <w:t>Mental models:</w:t>
      </w:r>
      <w:r w:rsidRPr="00075847">
        <w:t xml:space="preserve"> refer to what people know and how this knowledge is organised to guide decision and action.</w:t>
      </w:r>
    </w:p>
    <w:p w14:paraId="682B0C95" w14:textId="54FEAAD9" w:rsidR="001355FE" w:rsidRDefault="00D72EA2" w:rsidP="00445FCE">
      <w:pPr>
        <w:jc w:val="left"/>
      </w:pPr>
      <w:r>
        <w:t>Additional notes:</w:t>
      </w:r>
    </w:p>
    <w:p w14:paraId="6612D3BA" w14:textId="77777777" w:rsidR="00AE3ACE" w:rsidRPr="00AE3ACE" w:rsidRDefault="00AE3ACE" w:rsidP="00AE3ACE">
      <w:pPr>
        <w:jc w:val="left"/>
      </w:pPr>
      <w:r w:rsidRPr="00AE3ACE">
        <w:rPr>
          <w:b/>
          <w:bCs/>
          <w:lang w:val="en-US"/>
        </w:rPr>
        <w:t>Expertise as impact</w:t>
      </w:r>
    </w:p>
    <w:p w14:paraId="7B5174F0" w14:textId="77777777" w:rsidR="00AE3ACE" w:rsidRPr="00AE3ACE" w:rsidRDefault="00AE3ACE" w:rsidP="00C56B5F">
      <w:pPr>
        <w:pStyle w:val="ListParagraph"/>
        <w:numPr>
          <w:ilvl w:val="0"/>
          <w:numId w:val="4"/>
        </w:numPr>
        <w:jc w:val="left"/>
      </w:pPr>
      <w:r w:rsidRPr="00AE3ACE">
        <w:t xml:space="preserve">​Firstly, we could look at </w:t>
      </w:r>
      <w:r w:rsidRPr="00AE3ACE">
        <w:rPr>
          <w:b/>
          <w:bCs/>
        </w:rPr>
        <w:t>expertise as impact: </w:t>
      </w:r>
      <w:r w:rsidRPr="00AE3ACE">
        <w:t>the influence that teachers have on what their pupils think, do and achieve</w:t>
      </w:r>
      <w:r w:rsidRPr="00AE3ACE">
        <w:rPr>
          <w:lang w:val="en-US"/>
        </w:rPr>
        <w:t>​</w:t>
      </w:r>
    </w:p>
    <w:p w14:paraId="7F000A61" w14:textId="77777777" w:rsidR="00AE3ACE" w:rsidRPr="00AE3ACE" w:rsidRDefault="00AE3ACE" w:rsidP="00C56B5F">
      <w:pPr>
        <w:pStyle w:val="ListParagraph"/>
        <w:numPr>
          <w:ilvl w:val="0"/>
          <w:numId w:val="4"/>
        </w:numPr>
        <w:jc w:val="left"/>
      </w:pPr>
      <w:r w:rsidRPr="00AE3ACE">
        <w:t>We could argue that expert teaching enables pupil learning, and seek to define this in measurable terms, for exam grades. After all pupils’ outcomes are the things we want to change so it could be useful to focus on them.</w:t>
      </w:r>
      <w:r w:rsidRPr="00AE3ACE">
        <w:rPr>
          <w:lang w:val="en-US"/>
        </w:rPr>
        <w:t>​</w:t>
      </w:r>
    </w:p>
    <w:p w14:paraId="3F9B1A5B" w14:textId="77777777" w:rsidR="00AE3ACE" w:rsidRPr="00AE3ACE" w:rsidRDefault="00AE3ACE" w:rsidP="00C56B5F">
      <w:pPr>
        <w:pStyle w:val="ListParagraph"/>
        <w:numPr>
          <w:ilvl w:val="0"/>
          <w:numId w:val="4"/>
        </w:numPr>
        <w:jc w:val="left"/>
      </w:pPr>
      <w:r w:rsidRPr="00AE3ACE">
        <w:t xml:space="preserve">However, outcomes are just that, they don't tell us about the factors that contribute to achieving the outcome. </w:t>
      </w:r>
    </w:p>
    <w:p w14:paraId="3C4EFD49" w14:textId="77777777" w:rsidR="00AE3ACE" w:rsidRPr="00AE3ACE" w:rsidRDefault="00AE3ACE" w:rsidP="00C56B5F">
      <w:pPr>
        <w:pStyle w:val="ListParagraph"/>
        <w:numPr>
          <w:ilvl w:val="0"/>
          <w:numId w:val="4"/>
        </w:numPr>
        <w:jc w:val="left"/>
      </w:pPr>
      <w:r w:rsidRPr="00AE3ACE">
        <w:t>There could be multiple influences on pupils’ outcomes and so if we want to replicate and develop the elements of expert teaching that have a positive impact on pupil outcomes, we need to be quite specific on what those elements are. Also measuring impact is challenging. We can only make inferences from pupil performance about what pupils have learnt so it can be a very tenuous area to explore. </w:t>
      </w:r>
      <w:r w:rsidRPr="00AE3ACE">
        <w:rPr>
          <w:lang w:val="en-US"/>
        </w:rPr>
        <w:t>​</w:t>
      </w:r>
    </w:p>
    <w:p w14:paraId="66975877" w14:textId="334DBE01" w:rsidR="00AE3ACE" w:rsidRPr="00AE3ACE" w:rsidRDefault="00AE3ACE" w:rsidP="00C56B5F">
      <w:pPr>
        <w:pStyle w:val="ListParagraph"/>
        <w:numPr>
          <w:ilvl w:val="0"/>
          <w:numId w:val="4"/>
        </w:numPr>
        <w:jc w:val="left"/>
      </w:pPr>
      <w:r w:rsidRPr="00AE3ACE">
        <w:rPr>
          <w:b/>
          <w:bCs/>
          <w:lang w:val="en-US"/>
        </w:rPr>
        <w:t xml:space="preserve">QUESTION: </w:t>
      </w:r>
      <w:r w:rsidRPr="00AE3ACE">
        <w:rPr>
          <w:lang w:val="en-US"/>
        </w:rPr>
        <w:t xml:space="preserve">some of the </w:t>
      </w:r>
      <w:r w:rsidRPr="00AE3ACE">
        <w:t>outcomes we aim for are exam results. But what other ways can we measure the impact of expert teaching beyond just grades? What else should we consider when evaluating a teacher's influence on pupil success?</w:t>
      </w:r>
    </w:p>
    <w:p w14:paraId="5729BD06" w14:textId="77777777" w:rsidR="00AE3ACE" w:rsidRPr="00AE3ACE" w:rsidRDefault="00AE3ACE" w:rsidP="00AE3ACE">
      <w:pPr>
        <w:jc w:val="left"/>
      </w:pPr>
      <w:r w:rsidRPr="00AE3ACE">
        <w:rPr>
          <w:b/>
          <w:bCs/>
          <w:lang w:val="en-US"/>
        </w:rPr>
        <w:t>Expertise as action</w:t>
      </w:r>
    </w:p>
    <w:p w14:paraId="77456951" w14:textId="77777777" w:rsidR="00AE3ACE" w:rsidRPr="00AE3ACE" w:rsidRDefault="00AE3ACE" w:rsidP="00C56B5F">
      <w:pPr>
        <w:pStyle w:val="ListParagraph"/>
        <w:numPr>
          <w:ilvl w:val="0"/>
          <w:numId w:val="5"/>
        </w:numPr>
        <w:jc w:val="left"/>
      </w:pPr>
      <w:r w:rsidRPr="00AE3ACE">
        <w:t xml:space="preserve">We could explore the </w:t>
      </w:r>
      <w:r w:rsidRPr="00AE3ACE">
        <w:rPr>
          <w:b/>
          <w:bCs/>
        </w:rPr>
        <w:t xml:space="preserve">actions and behaviours </w:t>
      </w:r>
      <w:r w:rsidRPr="00AE3ACE">
        <w:t>of expert teachers that lead to these outcomes. </w:t>
      </w:r>
      <w:r w:rsidRPr="00AE3ACE">
        <w:rPr>
          <w:lang w:val="en-US"/>
        </w:rPr>
        <w:t>​</w:t>
      </w:r>
    </w:p>
    <w:p w14:paraId="3CE635F9" w14:textId="77777777" w:rsidR="00AE3ACE" w:rsidRPr="00AE3ACE" w:rsidRDefault="00AE3ACE" w:rsidP="00C56B5F">
      <w:pPr>
        <w:pStyle w:val="ListParagraph"/>
        <w:numPr>
          <w:ilvl w:val="0"/>
          <w:numId w:val="5"/>
        </w:numPr>
        <w:jc w:val="left"/>
      </w:pPr>
      <w:r w:rsidRPr="00AE3ACE">
        <w:t>Their Perception allows them to see their classrooms in a different way. They perceive events at a deeper level of abstraction, focusing almost exclusively on cues that allow them to make inferences about pupil progress.</w:t>
      </w:r>
      <w:r w:rsidRPr="00AE3ACE">
        <w:rPr>
          <w:lang w:val="en-US"/>
        </w:rPr>
        <w:t>​</w:t>
      </w:r>
    </w:p>
    <w:p w14:paraId="66B15A83" w14:textId="77777777" w:rsidR="00AE3ACE" w:rsidRPr="00AE3ACE" w:rsidRDefault="00AE3ACE" w:rsidP="00C56B5F">
      <w:pPr>
        <w:pStyle w:val="ListParagraph"/>
        <w:numPr>
          <w:ilvl w:val="0"/>
          <w:numId w:val="5"/>
        </w:numPr>
        <w:jc w:val="left"/>
      </w:pPr>
      <w:r w:rsidRPr="00AE3ACE">
        <w:t>They use Simulation to consider the consequences of various actions and events across a range of familiar situations and make effective professional judgements.</w:t>
      </w:r>
      <w:r w:rsidRPr="00AE3ACE">
        <w:rPr>
          <w:lang w:val="en-US"/>
        </w:rPr>
        <w:t>​</w:t>
      </w:r>
    </w:p>
    <w:p w14:paraId="3CEA3140" w14:textId="77777777" w:rsidR="00AE3ACE" w:rsidRPr="00AE3ACE" w:rsidRDefault="00AE3ACE" w:rsidP="00C56B5F">
      <w:pPr>
        <w:pStyle w:val="ListParagraph"/>
        <w:numPr>
          <w:ilvl w:val="0"/>
          <w:numId w:val="5"/>
        </w:numPr>
        <w:jc w:val="left"/>
      </w:pPr>
      <w:r w:rsidRPr="00AE3ACE">
        <w:t>They may appear less busy in the classroom leaving time to think, reflection and diagnose a situation before executing the most appropriate course of action. </w:t>
      </w:r>
      <w:r w:rsidRPr="00AE3ACE">
        <w:rPr>
          <w:lang w:val="en-US"/>
        </w:rPr>
        <w:t>​</w:t>
      </w:r>
    </w:p>
    <w:p w14:paraId="7F704009" w14:textId="77777777" w:rsidR="00AE3ACE" w:rsidRPr="00AE3ACE" w:rsidRDefault="00AE3ACE" w:rsidP="00C56B5F">
      <w:pPr>
        <w:pStyle w:val="ListParagraph"/>
        <w:numPr>
          <w:ilvl w:val="0"/>
          <w:numId w:val="5"/>
        </w:numPr>
        <w:jc w:val="left"/>
      </w:pPr>
      <w:r w:rsidRPr="00AE3ACE">
        <w:t>Finally, much of the routine elements of their practice is done on autopilot so they conserve mental resources to deal with more complex situations in the classroom as and when they occur.</w:t>
      </w:r>
      <w:r w:rsidRPr="00AE3ACE">
        <w:rPr>
          <w:lang w:val="en-US"/>
        </w:rPr>
        <w:t>​</w:t>
      </w:r>
    </w:p>
    <w:p w14:paraId="105586AB" w14:textId="77777777" w:rsidR="00AE3ACE" w:rsidRPr="00AE3ACE" w:rsidRDefault="00AE3ACE" w:rsidP="00C56B5F">
      <w:pPr>
        <w:pStyle w:val="ListParagraph"/>
        <w:numPr>
          <w:ilvl w:val="0"/>
          <w:numId w:val="5"/>
        </w:numPr>
        <w:jc w:val="left"/>
      </w:pPr>
      <w:r w:rsidRPr="00AE3ACE">
        <w:t>Knowing what expert teachers do helps us to identify teacher expertise when we see it, but if we want to develop teacher expertise, we need to consider the knowledge that underpins those actions. </w:t>
      </w:r>
      <w:r w:rsidRPr="00AE3ACE">
        <w:rPr>
          <w:lang w:val="en-US"/>
        </w:rPr>
        <w:t>​</w:t>
      </w:r>
    </w:p>
    <w:p w14:paraId="3C1C0917" w14:textId="77777777" w:rsidR="00AE3ACE" w:rsidRPr="00AE3ACE" w:rsidRDefault="00AE3ACE" w:rsidP="00C56B5F">
      <w:pPr>
        <w:pStyle w:val="ListParagraph"/>
        <w:numPr>
          <w:ilvl w:val="0"/>
          <w:numId w:val="5"/>
        </w:numPr>
        <w:jc w:val="left"/>
      </w:pPr>
      <w:r w:rsidRPr="00AE3ACE">
        <w:rPr>
          <w:lang w:val="en-US"/>
        </w:rPr>
        <w:t>W</w:t>
      </w:r>
      <w:r w:rsidRPr="00AE3ACE">
        <w:t>hat do expert teachers know about the pathway through curriculum content; their pupils, their motivations and concerns; pedagogy, about the learning process and how they can support it; and finally, about themselves so that they can self-regulate their actions?</w:t>
      </w:r>
    </w:p>
    <w:p w14:paraId="1A958F53" w14:textId="77777777" w:rsidR="00AE3ACE" w:rsidRPr="00AE3ACE" w:rsidRDefault="00AE3ACE" w:rsidP="00C56B5F">
      <w:pPr>
        <w:pStyle w:val="ListParagraph"/>
        <w:numPr>
          <w:ilvl w:val="0"/>
          <w:numId w:val="5"/>
        </w:numPr>
        <w:jc w:val="left"/>
      </w:pPr>
      <w:r w:rsidRPr="00AE3ACE">
        <w:rPr>
          <w:b/>
          <w:bCs/>
          <w:lang w:val="en-US"/>
        </w:rPr>
        <w:t xml:space="preserve">QUESTION: </w:t>
      </w:r>
      <w:r w:rsidRPr="00AE3ACE">
        <w:t>When you think about what expert teachers do, how do their actions differ from less experienced teachers? How do their behaviours directly influence pupil outcomes?</w:t>
      </w:r>
    </w:p>
    <w:p w14:paraId="76A82011" w14:textId="77777777" w:rsidR="00AE3ACE" w:rsidRPr="00AE3ACE" w:rsidRDefault="00AE3ACE" w:rsidP="00AE3ACE">
      <w:pPr>
        <w:jc w:val="left"/>
      </w:pPr>
      <w:r w:rsidRPr="00AE3ACE">
        <w:rPr>
          <w:b/>
          <w:bCs/>
          <w:lang w:val="en-US"/>
        </w:rPr>
        <w:t>Expertise as mental models</w:t>
      </w:r>
    </w:p>
    <w:p w14:paraId="2AE31FDE" w14:textId="77777777" w:rsidR="00AE3ACE" w:rsidRPr="00AE3ACE" w:rsidRDefault="00AE3ACE" w:rsidP="00C56B5F">
      <w:pPr>
        <w:pStyle w:val="ListParagraph"/>
        <w:numPr>
          <w:ilvl w:val="0"/>
          <w:numId w:val="6"/>
        </w:numPr>
        <w:jc w:val="left"/>
      </w:pPr>
      <w:r w:rsidRPr="00AE3ACE">
        <w:t>But expertise is not just about what teachers know but also about how that knowledge is organised to help them make decisions and inform their actions.</w:t>
      </w:r>
      <w:r w:rsidRPr="00AE3ACE">
        <w:rPr>
          <w:lang w:val="en-US"/>
        </w:rPr>
        <w:t>​</w:t>
      </w:r>
    </w:p>
    <w:p w14:paraId="664A4C81" w14:textId="77777777" w:rsidR="00AE3ACE" w:rsidRPr="00AE3ACE" w:rsidRDefault="00AE3ACE" w:rsidP="00C56B5F">
      <w:pPr>
        <w:pStyle w:val="ListParagraph"/>
        <w:numPr>
          <w:ilvl w:val="0"/>
          <w:numId w:val="6"/>
        </w:numPr>
        <w:jc w:val="left"/>
      </w:pPr>
      <w:r w:rsidRPr="00AE3ACE">
        <w:t>The mental models of expert teachers are extensive, they have a comprehensive well-connected understanding of the different elements we've just discussed </w:t>
      </w:r>
      <w:r w:rsidRPr="00AE3ACE">
        <w:rPr>
          <w:lang w:val="en-US"/>
        </w:rPr>
        <w:t>.</w:t>
      </w:r>
    </w:p>
    <w:p w14:paraId="4B65EE4B" w14:textId="6C4B71DC" w:rsidR="00AE3ACE" w:rsidRPr="00AE3ACE" w:rsidRDefault="00AE3ACE" w:rsidP="00C56B5F">
      <w:pPr>
        <w:pStyle w:val="ListParagraph"/>
        <w:numPr>
          <w:ilvl w:val="0"/>
          <w:numId w:val="6"/>
        </w:numPr>
        <w:jc w:val="left"/>
      </w:pPr>
      <w:r w:rsidRPr="00AE3ACE">
        <w:rPr>
          <w:lang w:val="en-US"/>
        </w:rPr>
        <w:t>The positive impact expert teachers have on pupil outcomes is a result of their actions</w:t>
      </w:r>
      <w:r w:rsidR="00EE2BC8" w:rsidRPr="00AE3ACE">
        <w:rPr>
          <w:lang w:val="en-US"/>
        </w:rPr>
        <w:t>,</w:t>
      </w:r>
      <w:r w:rsidRPr="00AE3ACE">
        <w:rPr>
          <w:lang w:val="en-US"/>
        </w:rPr>
        <w:t xml:space="preserve"> but those actions are built on the foundations in mental models: what people know and how this knowledge is organised to guide decision and action.​</w:t>
      </w:r>
    </w:p>
    <w:p w14:paraId="20738FA3" w14:textId="77777777" w:rsidR="00AE3ACE" w:rsidRDefault="00AE3ACE" w:rsidP="00C56B5F">
      <w:pPr>
        <w:pStyle w:val="ListParagraph"/>
        <w:numPr>
          <w:ilvl w:val="0"/>
          <w:numId w:val="6"/>
        </w:numPr>
        <w:jc w:val="left"/>
      </w:pPr>
      <w:r w:rsidRPr="00AE3ACE">
        <w:rPr>
          <w:b/>
          <w:bCs/>
          <w:lang w:val="en-US"/>
        </w:rPr>
        <w:t xml:space="preserve">QUESTION: </w:t>
      </w:r>
      <w:r w:rsidRPr="00AE3ACE">
        <w:t>How do you think expert teachers’ knowledge is organised? What role do mental models play in helping them make quick, effective decisions in the classroom? How do you think expert teachers know what the right approach is in different situations? They don’t always follow a script—what allows them to make the right calls quickly?</w:t>
      </w:r>
    </w:p>
    <w:p w14:paraId="39FB3F9B" w14:textId="37F61E31" w:rsidR="000F247E" w:rsidRDefault="000F247E" w:rsidP="000F247E">
      <w:pPr>
        <w:jc w:val="left"/>
      </w:pPr>
      <w:r>
        <w:t>The concept of mental models:</w:t>
      </w:r>
    </w:p>
    <w:p w14:paraId="1B1C2476" w14:textId="77777777" w:rsidR="000F247E" w:rsidRPr="000F247E" w:rsidRDefault="000F247E" w:rsidP="00C56B5F">
      <w:pPr>
        <w:pStyle w:val="ListParagraph"/>
        <w:numPr>
          <w:ilvl w:val="0"/>
          <w:numId w:val="7"/>
        </w:numPr>
        <w:jc w:val="left"/>
      </w:pPr>
      <w:r w:rsidRPr="000F247E">
        <w:rPr>
          <w:lang w:val="en-US"/>
        </w:rPr>
        <w:t>Mental models are how individuals make sense of the world.</w:t>
      </w:r>
    </w:p>
    <w:p w14:paraId="21AF778B" w14:textId="77777777" w:rsidR="000F247E" w:rsidRPr="000F247E" w:rsidRDefault="000F247E" w:rsidP="00C56B5F">
      <w:pPr>
        <w:pStyle w:val="ListParagraph"/>
        <w:numPr>
          <w:ilvl w:val="1"/>
          <w:numId w:val="7"/>
        </w:numPr>
        <w:jc w:val="left"/>
      </w:pPr>
      <w:r w:rsidRPr="000F247E">
        <w:t>When the mind is presented with new information, it searches the long-term memory for any prior knowledge that will support the understanding and processing of the concept. ​</w:t>
      </w:r>
    </w:p>
    <w:p w14:paraId="6389DD92" w14:textId="77777777" w:rsidR="000F247E" w:rsidRPr="000F247E" w:rsidRDefault="000F247E" w:rsidP="00C56B5F">
      <w:pPr>
        <w:pStyle w:val="ListParagraph"/>
        <w:numPr>
          <w:ilvl w:val="1"/>
          <w:numId w:val="7"/>
        </w:numPr>
        <w:jc w:val="left"/>
      </w:pPr>
      <w:r w:rsidRPr="000F247E">
        <w:t>If the mind finds some useful knowledge to support the working memory, then the newly acquired knowledge is added to an ever-growing web of information around this topic. ​</w:t>
      </w:r>
    </w:p>
    <w:p w14:paraId="3B060E38" w14:textId="77777777" w:rsidR="000F247E" w:rsidRPr="000F247E" w:rsidRDefault="000F247E" w:rsidP="00C56B5F">
      <w:pPr>
        <w:pStyle w:val="ListParagraph"/>
        <w:numPr>
          <w:ilvl w:val="0"/>
          <w:numId w:val="7"/>
        </w:numPr>
        <w:jc w:val="left"/>
      </w:pPr>
      <w:r w:rsidRPr="000F247E">
        <w:t>We refer to these interconnected webs as ‘mental models’</w:t>
      </w:r>
    </w:p>
    <w:p w14:paraId="725C4E8F" w14:textId="77777777" w:rsidR="000F247E" w:rsidRPr="000F247E" w:rsidRDefault="000F247E" w:rsidP="00C56B5F">
      <w:pPr>
        <w:pStyle w:val="ListParagraph"/>
        <w:numPr>
          <w:ilvl w:val="0"/>
          <w:numId w:val="7"/>
        </w:numPr>
        <w:jc w:val="left"/>
      </w:pPr>
      <w:r w:rsidRPr="000F247E">
        <w:t xml:space="preserve">We all see things differently and we all have access to different mental models based on our knowledge and experiences. </w:t>
      </w:r>
    </w:p>
    <w:p w14:paraId="5A3ECA72" w14:textId="77777777" w:rsidR="000F247E" w:rsidRPr="000F247E" w:rsidRDefault="000F247E" w:rsidP="00C56B5F">
      <w:pPr>
        <w:pStyle w:val="ListParagraph"/>
        <w:numPr>
          <w:ilvl w:val="0"/>
          <w:numId w:val="7"/>
        </w:numPr>
        <w:jc w:val="left"/>
      </w:pPr>
      <w:r w:rsidRPr="000F247E">
        <w:rPr>
          <w:lang w:val="en-US"/>
        </w:rPr>
        <w:t>These mental models consist of different forms of knowledge:</w:t>
      </w:r>
    </w:p>
    <w:p w14:paraId="35E9530D" w14:textId="77777777" w:rsidR="000F247E" w:rsidRPr="000F247E" w:rsidRDefault="000F247E" w:rsidP="00C56B5F">
      <w:pPr>
        <w:pStyle w:val="ListParagraph"/>
        <w:numPr>
          <w:ilvl w:val="1"/>
          <w:numId w:val="7"/>
        </w:numPr>
        <w:jc w:val="left"/>
      </w:pPr>
      <w:r w:rsidRPr="00EB3482">
        <w:rPr>
          <w:lang w:val="en-US"/>
        </w:rPr>
        <w:t>Formal knowledge - the type of knowledge that can be explicitly stated, codified and written into books or documents.​</w:t>
      </w:r>
    </w:p>
    <w:p w14:paraId="5323F92E" w14:textId="77777777" w:rsidR="000F247E" w:rsidRPr="000F247E" w:rsidRDefault="000F247E" w:rsidP="00C56B5F">
      <w:pPr>
        <w:pStyle w:val="ListParagraph"/>
        <w:numPr>
          <w:ilvl w:val="0"/>
          <w:numId w:val="7"/>
        </w:numPr>
        <w:jc w:val="left"/>
      </w:pPr>
      <w:r w:rsidRPr="00EB3482">
        <w:rPr>
          <w:lang w:val="en-US"/>
        </w:rPr>
        <w:t>As well as what we can regard as the hidden knowledge of experts, including:</w:t>
      </w:r>
    </w:p>
    <w:p w14:paraId="261B4349" w14:textId="77777777" w:rsidR="000F247E" w:rsidRPr="000F247E" w:rsidRDefault="000F247E" w:rsidP="00C56B5F">
      <w:pPr>
        <w:pStyle w:val="ListParagraph"/>
        <w:numPr>
          <w:ilvl w:val="1"/>
          <w:numId w:val="7"/>
        </w:numPr>
        <w:jc w:val="left"/>
      </w:pPr>
      <w:r w:rsidRPr="00EB3482">
        <w:rPr>
          <w:lang w:val="en-US"/>
        </w:rPr>
        <w:t>Informal knowledge – the knowledge that is described as “expert common sense” combining formal knowledge and lived experience – can be hard to articulate​</w:t>
      </w:r>
    </w:p>
    <w:p w14:paraId="7EF11EBC" w14:textId="77777777" w:rsidR="000F247E" w:rsidRPr="000F247E" w:rsidRDefault="000F247E" w:rsidP="00C56B5F">
      <w:pPr>
        <w:pStyle w:val="ListParagraph"/>
        <w:numPr>
          <w:ilvl w:val="1"/>
          <w:numId w:val="7"/>
        </w:numPr>
        <w:jc w:val="left"/>
      </w:pPr>
      <w:r w:rsidRPr="00EB3482">
        <w:rPr>
          <w:lang w:val="en-US"/>
        </w:rPr>
        <w:t>Impressionistic knowledge – feelings that allow us to form opinions of people and things​</w:t>
      </w:r>
    </w:p>
    <w:p w14:paraId="0334FCA0" w14:textId="77777777" w:rsidR="000F247E" w:rsidRPr="000F247E" w:rsidRDefault="000F247E" w:rsidP="00C56B5F">
      <w:pPr>
        <w:pStyle w:val="ListParagraph"/>
        <w:numPr>
          <w:ilvl w:val="1"/>
          <w:numId w:val="7"/>
        </w:numPr>
        <w:jc w:val="left"/>
      </w:pPr>
      <w:r w:rsidRPr="00EB3482">
        <w:rPr>
          <w:lang w:val="en-US"/>
        </w:rPr>
        <w:t>Self-regulatory knowledge – knowing how to manage yourself and do your job</w:t>
      </w:r>
      <w:r w:rsidRPr="000F247E">
        <w:t>​</w:t>
      </w:r>
    </w:p>
    <w:p w14:paraId="22CC3003" w14:textId="77777777" w:rsidR="000F247E" w:rsidRPr="000F247E" w:rsidRDefault="000F247E" w:rsidP="00C56B5F">
      <w:pPr>
        <w:pStyle w:val="ListParagraph"/>
        <w:numPr>
          <w:ilvl w:val="0"/>
          <w:numId w:val="7"/>
        </w:numPr>
        <w:jc w:val="left"/>
      </w:pPr>
      <w:r w:rsidRPr="000F247E">
        <w:t>It is the blend of formal and informal knowledge that develop expert mental models, which allow educators to make sense of and tackle common and persistent challenges in their context to positively impact pupil outcomes.​</w:t>
      </w:r>
    </w:p>
    <w:p w14:paraId="7689873B" w14:textId="2DEF3A15" w:rsidR="000F247E" w:rsidRPr="008F615C" w:rsidRDefault="008F615C" w:rsidP="000F247E">
      <w:pPr>
        <w:jc w:val="left"/>
        <w:rPr>
          <w:b/>
          <w:bCs/>
        </w:rPr>
      </w:pPr>
      <w:r w:rsidRPr="008F615C">
        <w:rPr>
          <w:b/>
          <w:bCs/>
        </w:rPr>
        <w:t>Building mental models</w:t>
      </w:r>
    </w:p>
    <w:p w14:paraId="39CF696F" w14:textId="77777777" w:rsidR="008F615C" w:rsidRPr="008F615C" w:rsidRDefault="008F615C" w:rsidP="008F615C">
      <w:pPr>
        <w:jc w:val="left"/>
      </w:pPr>
      <w:r w:rsidRPr="008F615C">
        <w:t>Mental models can be built through:</w:t>
      </w:r>
      <w:r w:rsidRPr="008F615C">
        <w:rPr>
          <w:lang w:val="en-US"/>
        </w:rPr>
        <w:t>​</w:t>
      </w:r>
    </w:p>
    <w:p w14:paraId="650CA056" w14:textId="77777777" w:rsidR="008F615C" w:rsidRPr="008F615C" w:rsidRDefault="008F615C" w:rsidP="00C56B5F">
      <w:pPr>
        <w:pStyle w:val="ListParagraph"/>
        <w:numPr>
          <w:ilvl w:val="0"/>
          <w:numId w:val="8"/>
        </w:numPr>
        <w:jc w:val="left"/>
      </w:pPr>
      <w:r w:rsidRPr="008F615C">
        <w:t>Study – Build an evidence-informed understanding of the components of effective teaching. This might involve consulting the evidence on a specific topic, referring to articles from experts in this area or observing them in action.</w:t>
      </w:r>
    </w:p>
    <w:p w14:paraId="306FFB5A" w14:textId="1C8F346A" w:rsidR="008F615C" w:rsidRPr="008F615C" w:rsidRDefault="008F615C" w:rsidP="00C56B5F">
      <w:pPr>
        <w:pStyle w:val="ListParagraph"/>
        <w:numPr>
          <w:ilvl w:val="0"/>
          <w:numId w:val="8"/>
        </w:numPr>
        <w:jc w:val="left"/>
      </w:pPr>
      <w:r w:rsidRPr="008F615C">
        <w:t xml:space="preserve">Practise – Put this evidence to work in their </w:t>
      </w:r>
      <w:r w:rsidR="00D40D77" w:rsidRPr="008F615C">
        <w:t>context and</w:t>
      </w:r>
      <w:r w:rsidRPr="008F615C">
        <w:t xml:space="preserve"> repeatedly implement building towards fluency and fidelity</w:t>
      </w:r>
      <w:r w:rsidRPr="0015404F">
        <w:rPr>
          <w:lang w:val="en-US"/>
        </w:rPr>
        <w:t xml:space="preserve">​. </w:t>
      </w:r>
      <w:r w:rsidRPr="008F615C">
        <w:t xml:space="preserve">This is a vital part of the process of developing expertise – and one that if left to chance can result in an incomplete mastery of the skills and knowledge in question. </w:t>
      </w:r>
    </w:p>
    <w:p w14:paraId="4F7DB074" w14:textId="3C79DEAA" w:rsidR="00D72EA2" w:rsidRPr="00445FCE" w:rsidRDefault="008F615C" w:rsidP="00445FCE">
      <w:pPr>
        <w:pStyle w:val="ListParagraph"/>
        <w:numPr>
          <w:ilvl w:val="0"/>
          <w:numId w:val="8"/>
        </w:numPr>
        <w:jc w:val="left"/>
      </w:pPr>
      <w:r w:rsidRPr="008F615C">
        <w:t>Iterate – Continually evaluate (against pupil impact) and improve their mental models and actions. </w:t>
      </w:r>
      <w:r w:rsidRPr="0015404F">
        <w:rPr>
          <w:lang w:val="en-US"/>
        </w:rPr>
        <w:t>​</w:t>
      </w:r>
    </w:p>
    <w:p w14:paraId="59708E15" w14:textId="7C35B056" w:rsidR="00A5202F" w:rsidRDefault="00A5202F" w:rsidP="00A5202F">
      <w:pPr>
        <w:pStyle w:val="Subheading"/>
      </w:pPr>
      <w:r>
        <w:t xml:space="preserve">Section </w:t>
      </w:r>
      <w:r w:rsidR="009F66BA">
        <w:t>3</w:t>
      </w:r>
    </w:p>
    <w:p w14:paraId="393ADA83" w14:textId="2C75747A" w:rsidR="00496B93" w:rsidRPr="00EB3CF5" w:rsidRDefault="003553EC" w:rsidP="00630E9F">
      <w:pPr>
        <w:jc w:val="left"/>
        <w:rPr>
          <w:b/>
          <w:bCs/>
        </w:rPr>
      </w:pPr>
      <w:r w:rsidRPr="00EB3CF5">
        <w:rPr>
          <w:b/>
          <w:bCs/>
        </w:rPr>
        <w:t>Feedback g</w:t>
      </w:r>
      <w:r w:rsidR="00496B93" w:rsidRPr="00EB3CF5">
        <w:rPr>
          <w:b/>
          <w:bCs/>
        </w:rPr>
        <w:t>uidance:</w:t>
      </w:r>
    </w:p>
    <w:p w14:paraId="5584783E" w14:textId="70799D16" w:rsidR="00496B93" w:rsidRPr="00496B93" w:rsidRDefault="00496B93" w:rsidP="00496B93">
      <w:pPr>
        <w:jc w:val="left"/>
      </w:pPr>
      <w:r w:rsidRPr="00496B93">
        <w:rPr>
          <w:lang w:val="en-US"/>
        </w:rPr>
        <w:t xml:space="preserve">According to the EEF </w:t>
      </w:r>
      <w:hyperlink r:id="rId35" w:history="1">
        <w:r w:rsidR="003553EC" w:rsidRPr="003553EC">
          <w:rPr>
            <w:rStyle w:val="Hyperlink"/>
          </w:rPr>
          <w:t>Teacher_Feedback_to_Improve_Pupil_Learning.pdf</w:t>
        </w:r>
      </w:hyperlink>
      <w:r w:rsidR="003553EC" w:rsidRPr="003553EC">
        <w:rPr>
          <w:lang w:val="en-US"/>
        </w:rPr>
        <w:t xml:space="preserve"> </w:t>
      </w:r>
      <w:r w:rsidR="003553EC">
        <w:rPr>
          <w:lang w:val="en-US"/>
        </w:rPr>
        <w:t xml:space="preserve"> </w:t>
      </w:r>
      <w:r w:rsidRPr="00496B93">
        <w:rPr>
          <w:lang w:val="en-US"/>
        </w:rPr>
        <w:t>(2021) the principles of effective feedback include:</w:t>
      </w:r>
    </w:p>
    <w:p w14:paraId="5605BCA9" w14:textId="77777777" w:rsidR="00496B93" w:rsidRPr="00496B93" w:rsidRDefault="00496B93" w:rsidP="00C56B5F">
      <w:pPr>
        <w:pStyle w:val="ListParagraph"/>
        <w:numPr>
          <w:ilvl w:val="0"/>
          <w:numId w:val="10"/>
        </w:numPr>
        <w:jc w:val="left"/>
      </w:pPr>
      <w:r w:rsidRPr="00496B93">
        <w:rPr>
          <w:lang w:val="en-US"/>
        </w:rPr>
        <w:t>Lay the foundations for effective feedback</w:t>
      </w:r>
    </w:p>
    <w:p w14:paraId="35238CF1" w14:textId="77777777" w:rsidR="00496B93" w:rsidRPr="00496B93" w:rsidRDefault="00496B93" w:rsidP="00C56B5F">
      <w:pPr>
        <w:pStyle w:val="ListParagraph"/>
        <w:numPr>
          <w:ilvl w:val="0"/>
          <w:numId w:val="10"/>
        </w:numPr>
        <w:jc w:val="left"/>
      </w:pPr>
      <w:r w:rsidRPr="00496B93">
        <w:rPr>
          <w:lang w:val="en-US"/>
        </w:rPr>
        <w:t>Deliver appropriately timed feedback that focuses on moving learning forward</w:t>
      </w:r>
    </w:p>
    <w:p w14:paraId="2FE2C275" w14:textId="77777777" w:rsidR="00496B93" w:rsidRPr="00496B93" w:rsidRDefault="00496B93" w:rsidP="00C56B5F">
      <w:pPr>
        <w:pStyle w:val="ListParagraph"/>
        <w:numPr>
          <w:ilvl w:val="0"/>
          <w:numId w:val="10"/>
        </w:numPr>
        <w:jc w:val="left"/>
      </w:pPr>
      <w:r w:rsidRPr="00496B93">
        <w:rPr>
          <w:lang w:val="en-US"/>
        </w:rPr>
        <w:t>Plan for how individuals will receive and use feedback</w:t>
      </w:r>
    </w:p>
    <w:p w14:paraId="33F7462A" w14:textId="77777777" w:rsidR="00612A3C" w:rsidRDefault="00612A3C" w:rsidP="00612A3C">
      <w:pPr>
        <w:jc w:val="left"/>
      </w:pPr>
      <w:r>
        <w:t xml:space="preserve">Observation and feedback model: the model used by the NIoT is based on </w:t>
      </w:r>
      <w:r w:rsidRPr="00630E9F">
        <w:t>Bambrick-Santoyo (2016)</w:t>
      </w:r>
      <w:r>
        <w:t>:</w:t>
      </w:r>
    </w:p>
    <w:p w14:paraId="304B89BB" w14:textId="77777777" w:rsidR="00612A3C" w:rsidRDefault="00612A3C" w:rsidP="00612A3C">
      <w:pPr>
        <w:pStyle w:val="ListParagraph"/>
        <w:numPr>
          <w:ilvl w:val="0"/>
          <w:numId w:val="19"/>
        </w:numPr>
        <w:jc w:val="left"/>
      </w:pPr>
      <w:r>
        <w:t>Praise strengths</w:t>
      </w:r>
    </w:p>
    <w:p w14:paraId="5CEFA7EB" w14:textId="77777777" w:rsidR="00612A3C" w:rsidRDefault="00612A3C" w:rsidP="00612A3C">
      <w:pPr>
        <w:pStyle w:val="ListParagraph"/>
        <w:numPr>
          <w:ilvl w:val="0"/>
          <w:numId w:val="19"/>
        </w:numPr>
        <w:jc w:val="left"/>
      </w:pPr>
      <w:r>
        <w:t>Probe areas for development</w:t>
      </w:r>
    </w:p>
    <w:p w14:paraId="7109CC2B" w14:textId="77777777" w:rsidR="00612A3C" w:rsidRDefault="00612A3C" w:rsidP="00612A3C">
      <w:pPr>
        <w:pStyle w:val="ListParagraph"/>
        <w:numPr>
          <w:ilvl w:val="0"/>
          <w:numId w:val="19"/>
        </w:numPr>
        <w:jc w:val="left"/>
      </w:pPr>
      <w:r>
        <w:t>Set precise actions</w:t>
      </w:r>
    </w:p>
    <w:p w14:paraId="1FEA79BF" w14:textId="77777777" w:rsidR="00612A3C" w:rsidRDefault="00612A3C" w:rsidP="00612A3C">
      <w:pPr>
        <w:pStyle w:val="ListParagraph"/>
        <w:numPr>
          <w:ilvl w:val="0"/>
          <w:numId w:val="19"/>
        </w:numPr>
        <w:jc w:val="left"/>
      </w:pPr>
      <w:r>
        <w:t>Plan based on actions</w:t>
      </w:r>
    </w:p>
    <w:p w14:paraId="014D4C10" w14:textId="77777777" w:rsidR="00612A3C" w:rsidRDefault="00612A3C" w:rsidP="00612A3C">
      <w:pPr>
        <w:pStyle w:val="ListParagraph"/>
        <w:numPr>
          <w:ilvl w:val="0"/>
          <w:numId w:val="19"/>
        </w:numPr>
        <w:jc w:val="left"/>
      </w:pPr>
      <w:r>
        <w:t>Practice based on plan</w:t>
      </w:r>
    </w:p>
    <w:p w14:paraId="0D6BB3B8" w14:textId="77777777" w:rsidR="00612A3C" w:rsidRDefault="00612A3C" w:rsidP="00612A3C">
      <w:pPr>
        <w:pStyle w:val="ListParagraph"/>
        <w:numPr>
          <w:ilvl w:val="0"/>
          <w:numId w:val="19"/>
        </w:numPr>
        <w:jc w:val="left"/>
      </w:pPr>
      <w:r>
        <w:t>Follow-up</w:t>
      </w:r>
    </w:p>
    <w:p w14:paraId="7A032CAE" w14:textId="1AF3A1E2" w:rsidR="006341CE" w:rsidRPr="00EB3CF5" w:rsidRDefault="00C124F7" w:rsidP="00630E9F">
      <w:pPr>
        <w:jc w:val="left"/>
        <w:rPr>
          <w:b/>
          <w:bCs/>
        </w:rPr>
      </w:pPr>
      <w:r w:rsidRPr="00EB3CF5">
        <w:rPr>
          <w:b/>
          <w:bCs/>
        </w:rPr>
        <w:t>Activity</w:t>
      </w:r>
      <w:r w:rsidR="00E15B75" w:rsidRPr="00EB3CF5">
        <w:rPr>
          <w:b/>
          <w:bCs/>
        </w:rPr>
        <w:t xml:space="preserve"> based on Lemov (2021)</w:t>
      </w:r>
      <w:r w:rsidRPr="00EB3CF5">
        <w:rPr>
          <w:b/>
          <w:bCs/>
        </w:rPr>
        <w:t>:</w:t>
      </w:r>
    </w:p>
    <w:p w14:paraId="5C67CFDD" w14:textId="77777777" w:rsidR="00E15B75" w:rsidRPr="00E15B75" w:rsidRDefault="00E15B75" w:rsidP="00E15B75">
      <w:pPr>
        <w:jc w:val="left"/>
      </w:pPr>
      <w:r w:rsidRPr="00E15B75">
        <w:rPr>
          <w:lang w:val="en-US"/>
        </w:rPr>
        <w:t>Introduce and model each of the strategies</w:t>
      </w:r>
    </w:p>
    <w:p w14:paraId="159E3FA8" w14:textId="77777777" w:rsidR="00E15B75" w:rsidRPr="00E15B75" w:rsidRDefault="00E15B75" w:rsidP="00EB3CF5">
      <w:pPr>
        <w:pStyle w:val="ListParagraph"/>
        <w:numPr>
          <w:ilvl w:val="0"/>
          <w:numId w:val="18"/>
        </w:numPr>
        <w:jc w:val="left"/>
      </w:pPr>
      <w:r w:rsidRPr="00E15B75">
        <w:t>The Swivel  - swivel round</w:t>
      </w:r>
      <w:r w:rsidRPr="00EB3CF5">
        <w:rPr>
          <w:lang w:val="en-US"/>
        </w:rPr>
        <w:t>​</w:t>
      </w:r>
    </w:p>
    <w:p w14:paraId="72FCD8DC" w14:textId="77777777" w:rsidR="00E15B75" w:rsidRPr="00E15B75" w:rsidRDefault="00E15B75" w:rsidP="00EB3CF5">
      <w:pPr>
        <w:pStyle w:val="ListParagraph"/>
        <w:numPr>
          <w:ilvl w:val="0"/>
          <w:numId w:val="18"/>
        </w:numPr>
        <w:jc w:val="left"/>
      </w:pPr>
      <w:r w:rsidRPr="00E15B75">
        <w:t>The Invisible Column  - peer around an ‘invisible column’ with your head/hips</w:t>
      </w:r>
      <w:r w:rsidRPr="00EB3CF5">
        <w:rPr>
          <w:lang w:val="en-US"/>
        </w:rPr>
        <w:t>​</w:t>
      </w:r>
    </w:p>
    <w:p w14:paraId="69185F0A" w14:textId="77777777" w:rsidR="00E15B75" w:rsidRPr="00E15B75" w:rsidRDefault="00E15B75" w:rsidP="00EB3CF5">
      <w:pPr>
        <w:pStyle w:val="ListParagraph"/>
        <w:numPr>
          <w:ilvl w:val="0"/>
          <w:numId w:val="18"/>
        </w:numPr>
        <w:jc w:val="left"/>
      </w:pPr>
      <w:r w:rsidRPr="00E15B75">
        <w:t>The Disco finger – the swivel but with a pointing finger as you scan round</w:t>
      </w:r>
      <w:r w:rsidRPr="00EB3CF5">
        <w:rPr>
          <w:lang w:val="en-US"/>
        </w:rPr>
        <w:t>​</w:t>
      </w:r>
    </w:p>
    <w:p w14:paraId="6702EADB" w14:textId="77777777" w:rsidR="00E15B75" w:rsidRPr="00E15B75" w:rsidRDefault="00E15B75" w:rsidP="00EB3CF5">
      <w:pPr>
        <w:pStyle w:val="ListParagraph"/>
        <w:numPr>
          <w:ilvl w:val="0"/>
          <w:numId w:val="18"/>
        </w:numPr>
        <w:jc w:val="left"/>
      </w:pPr>
      <w:r w:rsidRPr="00E15B75">
        <w:t>The Politician – pointing to lots of different people as you ‘check them off’ for compliance</w:t>
      </w:r>
      <w:r w:rsidRPr="00EB3CF5">
        <w:rPr>
          <w:lang w:val="en-US"/>
        </w:rPr>
        <w:t>​</w:t>
      </w:r>
    </w:p>
    <w:p w14:paraId="75F8C6CC" w14:textId="77777777" w:rsidR="00E15B75" w:rsidRPr="00E15B75" w:rsidRDefault="00E15B75" w:rsidP="00EB3CF5">
      <w:pPr>
        <w:pStyle w:val="ListParagraph"/>
        <w:numPr>
          <w:ilvl w:val="0"/>
          <w:numId w:val="18"/>
        </w:numPr>
        <w:jc w:val="left"/>
      </w:pPr>
      <w:r w:rsidRPr="00E15B75">
        <w:t>The Tiptoe – on tiptoes (obviously)</w:t>
      </w:r>
      <w:r w:rsidRPr="00EB3CF5">
        <w:rPr>
          <w:lang w:val="en-US"/>
        </w:rPr>
        <w:t>​</w:t>
      </w:r>
    </w:p>
    <w:p w14:paraId="63EF67E2" w14:textId="77777777" w:rsidR="00E15B75" w:rsidRPr="00E15B75" w:rsidRDefault="00E15B75" w:rsidP="00EB3CF5">
      <w:pPr>
        <w:pStyle w:val="ListParagraph"/>
        <w:numPr>
          <w:ilvl w:val="0"/>
          <w:numId w:val="18"/>
        </w:numPr>
        <w:jc w:val="left"/>
      </w:pPr>
      <w:r w:rsidRPr="00E15B75">
        <w:t>The Quarterback – crouching down, look around</w:t>
      </w:r>
    </w:p>
    <w:p w14:paraId="727138F7" w14:textId="464AED92" w:rsidR="00E15B75" w:rsidRPr="00E15B75" w:rsidRDefault="00E15B75" w:rsidP="00E15B75">
      <w:pPr>
        <w:jc w:val="left"/>
      </w:pPr>
      <w:r>
        <w:rPr>
          <w:lang w:val="en-US"/>
        </w:rPr>
        <w:t>A</w:t>
      </w:r>
      <w:r w:rsidRPr="00E15B75">
        <w:rPr>
          <w:lang w:val="en-US"/>
        </w:rPr>
        <w:t xml:space="preserve">sk participants to help you develop success criteria for </w:t>
      </w:r>
      <w:r w:rsidR="007B7F09">
        <w:rPr>
          <w:lang w:val="en-US"/>
        </w:rPr>
        <w:t>each</w:t>
      </w:r>
      <w:r w:rsidRPr="00E15B75">
        <w:rPr>
          <w:lang w:val="en-US"/>
        </w:rPr>
        <w:t xml:space="preserve"> strategy</w:t>
      </w:r>
    </w:p>
    <w:p w14:paraId="0A3D71BC" w14:textId="7B6891F6" w:rsidR="00D8746D" w:rsidRDefault="00D8746D" w:rsidP="00D8746D">
      <w:pPr>
        <w:pStyle w:val="Subheading"/>
      </w:pPr>
      <w:r>
        <w:t>Section 4</w:t>
      </w:r>
    </w:p>
    <w:p w14:paraId="30E361C7" w14:textId="73511FCA" w:rsidR="00C124F7" w:rsidRDefault="001127E5" w:rsidP="00630E9F">
      <w:pPr>
        <w:jc w:val="left"/>
      </w:pPr>
      <w:r>
        <w:t>Well-being:</w:t>
      </w:r>
    </w:p>
    <w:p w14:paraId="53D7687F" w14:textId="6D74379E" w:rsidR="00AD5955" w:rsidRPr="00AD5955" w:rsidRDefault="00AD5955" w:rsidP="00C56B5F">
      <w:pPr>
        <w:pStyle w:val="ListParagraph"/>
        <w:numPr>
          <w:ilvl w:val="0"/>
          <w:numId w:val="13"/>
        </w:numPr>
        <w:jc w:val="left"/>
      </w:pPr>
      <w:r w:rsidRPr="00AD5955">
        <w:t>The International Labour Organi</w:t>
      </w:r>
      <w:r w:rsidR="00971BAA">
        <w:t>s</w:t>
      </w:r>
      <w:r w:rsidRPr="00AD5955">
        <w:t>ation defines workplace well-being broadly as: all the related aspects of working life, from the quality and safety of the physical environment, to how workers feel about their work, their working environment, the climate at work and work organi</w:t>
      </w:r>
      <w:r w:rsidR="006E2D1A">
        <w:t>s</w:t>
      </w:r>
      <w:r w:rsidRPr="00AD5955">
        <w:t>ation.</w:t>
      </w:r>
    </w:p>
    <w:p w14:paraId="706C12E9" w14:textId="77777777" w:rsidR="00AD5955" w:rsidRPr="00AD5955" w:rsidRDefault="00AD5955" w:rsidP="00C56B5F">
      <w:pPr>
        <w:pStyle w:val="ListParagraph"/>
        <w:numPr>
          <w:ilvl w:val="0"/>
          <w:numId w:val="13"/>
        </w:numPr>
        <w:jc w:val="left"/>
      </w:pPr>
      <w:r w:rsidRPr="00AD5955">
        <w:t>Bearing this in mind, the ECT live session will have an enhanced focus on well-being.</w:t>
      </w:r>
    </w:p>
    <w:p w14:paraId="7D1E5646" w14:textId="77777777" w:rsidR="00AD5955" w:rsidRPr="00AD5955" w:rsidRDefault="00AD5955" w:rsidP="00AE2562">
      <w:pPr>
        <w:jc w:val="left"/>
      </w:pPr>
      <w:r w:rsidRPr="00AD5955">
        <w:t>The 2019 DfE report identifies these factors as impacting well-being:</w:t>
      </w:r>
    </w:p>
    <w:p w14:paraId="0FE0AF59" w14:textId="77777777" w:rsidR="00AD5955" w:rsidRPr="00AD5955" w:rsidRDefault="00AD5955" w:rsidP="00C411D7">
      <w:pPr>
        <w:pStyle w:val="ListParagraph"/>
        <w:numPr>
          <w:ilvl w:val="1"/>
          <w:numId w:val="13"/>
        </w:numPr>
        <w:jc w:val="left"/>
      </w:pPr>
      <w:r w:rsidRPr="00AD5955">
        <w:t xml:space="preserve">high workload and limited work–life balance </w:t>
      </w:r>
    </w:p>
    <w:p w14:paraId="39B39CCF" w14:textId="77777777" w:rsidR="00AD5955" w:rsidRPr="00AD5955" w:rsidRDefault="00AD5955" w:rsidP="00C411D7">
      <w:pPr>
        <w:pStyle w:val="ListParagraph"/>
        <w:numPr>
          <w:ilvl w:val="1"/>
          <w:numId w:val="13"/>
        </w:numPr>
        <w:jc w:val="left"/>
      </w:pPr>
      <w:r w:rsidRPr="00AD5955">
        <w:t xml:space="preserve">a lack of funding </w:t>
      </w:r>
    </w:p>
    <w:p w14:paraId="3A9382DF" w14:textId="77777777" w:rsidR="00AD5955" w:rsidRPr="00AD5955" w:rsidRDefault="00AD5955" w:rsidP="00C411D7">
      <w:pPr>
        <w:pStyle w:val="ListParagraph"/>
        <w:numPr>
          <w:ilvl w:val="1"/>
          <w:numId w:val="13"/>
        </w:numPr>
        <w:jc w:val="left"/>
      </w:pPr>
      <w:r w:rsidRPr="00AD5955">
        <w:t>insufficient opportunities for development and progression</w:t>
      </w:r>
    </w:p>
    <w:p w14:paraId="48107E67" w14:textId="77777777" w:rsidR="00AD5955" w:rsidRPr="00AD5955" w:rsidRDefault="00AD5955" w:rsidP="00C411D7">
      <w:pPr>
        <w:pStyle w:val="ListParagraph"/>
        <w:numPr>
          <w:ilvl w:val="1"/>
          <w:numId w:val="13"/>
        </w:numPr>
        <w:jc w:val="left"/>
      </w:pPr>
      <w:r w:rsidRPr="00AD5955">
        <w:t>a lack of support from senior managers, particularly in terms of managing pupils’ behaviour</w:t>
      </w:r>
    </w:p>
    <w:p w14:paraId="3BCE03A5" w14:textId="77777777" w:rsidR="00AD5955" w:rsidRPr="00AD5955" w:rsidRDefault="00AD5955" w:rsidP="00C411D7">
      <w:pPr>
        <w:pStyle w:val="ListParagraph"/>
        <w:numPr>
          <w:ilvl w:val="1"/>
          <w:numId w:val="13"/>
        </w:numPr>
        <w:jc w:val="left"/>
      </w:pPr>
      <w:r w:rsidRPr="00AD5955">
        <w:t>Pressure from external bodies</w:t>
      </w:r>
    </w:p>
    <w:p w14:paraId="537E24A4" w14:textId="77777777" w:rsidR="00AD5955" w:rsidRPr="00AD5955" w:rsidRDefault="00AD5955" w:rsidP="00C56B5F">
      <w:pPr>
        <w:pStyle w:val="ListParagraph"/>
        <w:numPr>
          <w:ilvl w:val="0"/>
          <w:numId w:val="13"/>
        </w:numPr>
        <w:jc w:val="left"/>
      </w:pPr>
      <w:r w:rsidRPr="00AD5955">
        <w:t>The report also highlights that ‘new teachers report higher occupational well-being than experienced teachers.’</w:t>
      </w:r>
    </w:p>
    <w:p w14:paraId="29508876" w14:textId="77777777" w:rsidR="00AD5955" w:rsidRPr="00AD5955" w:rsidRDefault="00AD5955" w:rsidP="00C56B5F">
      <w:pPr>
        <w:pStyle w:val="ListParagraph"/>
        <w:numPr>
          <w:ilvl w:val="0"/>
          <w:numId w:val="13"/>
        </w:numPr>
        <w:jc w:val="left"/>
      </w:pPr>
      <w:r w:rsidRPr="00AD5955">
        <w:t>Well-being at work is more than just liking your own job.</w:t>
      </w:r>
    </w:p>
    <w:p w14:paraId="118FEB64" w14:textId="77777777" w:rsidR="00AD5955" w:rsidRPr="00AD5955" w:rsidRDefault="00AD5955" w:rsidP="00C56B5F">
      <w:pPr>
        <w:pStyle w:val="ListParagraph"/>
        <w:numPr>
          <w:ilvl w:val="0"/>
          <w:numId w:val="13"/>
        </w:numPr>
        <w:jc w:val="left"/>
      </w:pPr>
      <w:r w:rsidRPr="00AD5955">
        <w:t xml:space="preserve">Occupational well-being is like an eco-system. It consists of inter-related elements and is shaped by an individual as well as those around them. </w:t>
      </w:r>
    </w:p>
    <w:p w14:paraId="59460A9B" w14:textId="77777777" w:rsidR="00AD5955" w:rsidRPr="00AD5955" w:rsidRDefault="00AD5955" w:rsidP="00C56B5F">
      <w:pPr>
        <w:pStyle w:val="ListParagraph"/>
        <w:numPr>
          <w:ilvl w:val="0"/>
          <w:numId w:val="13"/>
        </w:numPr>
        <w:jc w:val="left"/>
      </w:pPr>
      <w:r w:rsidRPr="00AD5955">
        <w:t>Levels of low or high well-being are rarely due to just one factor.</w:t>
      </w:r>
    </w:p>
    <w:p w14:paraId="6F11CDBF" w14:textId="77777777" w:rsidR="00AD5955" w:rsidRPr="00AD5955" w:rsidRDefault="00AD5955" w:rsidP="00C56B5F">
      <w:pPr>
        <w:pStyle w:val="ListParagraph"/>
        <w:numPr>
          <w:ilvl w:val="0"/>
          <w:numId w:val="13"/>
        </w:numPr>
        <w:jc w:val="left"/>
      </w:pPr>
      <w:r w:rsidRPr="00AD5955">
        <w:t>Here we consider factors impacting well-being as physical, social and psychological.</w:t>
      </w:r>
    </w:p>
    <w:p w14:paraId="190F18BE" w14:textId="703CA11E" w:rsidR="00AD5955" w:rsidRPr="00AD5955" w:rsidRDefault="00AD5955" w:rsidP="00AE2562">
      <w:pPr>
        <w:jc w:val="left"/>
      </w:pPr>
      <w:r w:rsidRPr="00AD5955">
        <w:t>Research by Green et al (2018) shows that teachers work hard at high speed to tight deadlines and expend the most discretionary effort when compared to a range of other occupations.</w:t>
      </w:r>
      <w:r w:rsidRPr="00AE2562">
        <w:rPr>
          <w:lang w:val="en-US"/>
        </w:rPr>
        <w:t>​</w:t>
      </w:r>
    </w:p>
    <w:p w14:paraId="500F0A15" w14:textId="77777777" w:rsidR="00AD5955" w:rsidRPr="00AD5955" w:rsidRDefault="00AD5955" w:rsidP="00AE2562">
      <w:pPr>
        <w:jc w:val="left"/>
      </w:pPr>
      <w:r w:rsidRPr="00AD5955">
        <w:t>A teacher with low health and well-being may lack the physical, social and psychological resources to deliver a lesson which effectively enables children to succeed.</w:t>
      </w:r>
      <w:r w:rsidRPr="00AE2562">
        <w:rPr>
          <w:lang w:val="en-US"/>
        </w:rPr>
        <w:t>​</w:t>
      </w: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1A2B35">
      <w:headerReference w:type="default" r:id="rId36"/>
      <w:footerReference w:type="defaul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448F" w14:textId="77777777" w:rsidR="00892EF5" w:rsidRDefault="00892EF5" w:rsidP="00403260">
      <w:pPr>
        <w:spacing w:after="0" w:line="240" w:lineRule="auto"/>
      </w:pPr>
      <w:r>
        <w:separator/>
      </w:r>
    </w:p>
  </w:endnote>
  <w:endnote w:type="continuationSeparator" w:id="0">
    <w:p w14:paraId="79085584" w14:textId="77777777" w:rsidR="00892EF5" w:rsidRDefault="00892EF5" w:rsidP="00403260">
      <w:pPr>
        <w:spacing w:after="0" w:line="240" w:lineRule="auto"/>
      </w:pPr>
      <w:r>
        <w:continuationSeparator/>
      </w:r>
    </w:p>
  </w:endnote>
  <w:endnote w:type="continuationNotice" w:id="1">
    <w:p w14:paraId="6995FC47" w14:textId="77777777" w:rsidR="00892EF5" w:rsidRDefault="00892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47C8" w14:textId="77777777" w:rsidR="00892EF5" w:rsidRDefault="00892EF5" w:rsidP="00403260">
      <w:pPr>
        <w:spacing w:after="0" w:line="240" w:lineRule="auto"/>
      </w:pPr>
      <w:r>
        <w:separator/>
      </w:r>
    </w:p>
  </w:footnote>
  <w:footnote w:type="continuationSeparator" w:id="0">
    <w:p w14:paraId="0FC97D40" w14:textId="77777777" w:rsidR="00892EF5" w:rsidRDefault="00892EF5" w:rsidP="00403260">
      <w:pPr>
        <w:spacing w:after="0" w:line="240" w:lineRule="auto"/>
      </w:pPr>
      <w:r>
        <w:continuationSeparator/>
      </w:r>
    </w:p>
  </w:footnote>
  <w:footnote w:type="continuationNotice" w:id="1">
    <w:p w14:paraId="2CD8FFCD" w14:textId="77777777" w:rsidR="00892EF5" w:rsidRDefault="00892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0616A38D" w:rsidR="00EA5F98" w:rsidRPr="00AB2255" w:rsidRDefault="00872F2A" w:rsidP="00AB2255">
    <w:pPr>
      <w:pBdr>
        <w:left w:val="single" w:sz="12" w:space="11" w:color="007559" w:themeColor="accent1"/>
      </w:pBdr>
      <w:tabs>
        <w:tab w:val="left" w:pos="3620"/>
        <w:tab w:val="left" w:pos="3964"/>
      </w:tabs>
      <w:spacing w:after="0"/>
      <w:jc w:val="left"/>
      <w:rPr>
        <w:rFonts w:asciiTheme="majorHAnsi" w:eastAsiaTheme="majorEastAsia" w:hAnsiTheme="majorHAnsi" w:cstheme="majorBidi"/>
        <w:color w:val="005742" w:themeColor="accent1" w:themeShade="BF"/>
        <w:sz w:val="26"/>
        <w:szCs w:val="26"/>
      </w:rPr>
    </w:pPr>
    <w:sdt>
      <w:sdtPr>
        <w:rPr>
          <w:rFonts w:asciiTheme="majorHAnsi" w:eastAsiaTheme="majorEastAsia" w:hAnsiTheme="majorHAnsi" w:cstheme="majorBidi"/>
          <w:color w:val="005742" w:themeColor="accent1" w:themeShade="BF"/>
          <w:sz w:val="26"/>
          <w:szCs w:val="26"/>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EndPr/>
      <w:sdtContent>
        <w:r w:rsidR="00BE2519">
          <w:rPr>
            <w:rFonts w:asciiTheme="majorHAnsi" w:eastAsiaTheme="majorEastAsia" w:hAnsiTheme="majorHAnsi" w:cstheme="majorBidi"/>
            <w:color w:val="005742" w:themeColor="accent1" w:themeShade="BF"/>
            <w:sz w:val="26"/>
            <w:szCs w:val="26"/>
          </w:rPr>
          <w:t>ECT Programme</w:t>
        </w:r>
      </w:sdtContent>
    </w:sdt>
    <w:r w:rsidR="00EA2263" w:rsidRPr="00EA2263">
      <w:t xml:space="preserve"> </w:t>
    </w:r>
    <w:sdt>
      <w:sdtPr>
        <w:rPr>
          <w:rFonts w:asciiTheme="majorHAnsi" w:eastAsiaTheme="majorEastAsia" w:hAnsiTheme="majorHAnsi" w:cstheme="majorBidi"/>
          <w:color w:val="005742" w:themeColor="accent1" w:themeShade="BF"/>
          <w:sz w:val="26"/>
          <w:szCs w:val="26"/>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EndPr/>
      <w:sdtContent>
        <w:r w:rsidR="00AB2255" w:rsidRPr="00AB2255">
          <w:rPr>
            <w:rFonts w:asciiTheme="majorHAnsi" w:eastAsiaTheme="majorEastAsia" w:hAnsiTheme="majorHAnsi" w:cstheme="majorBidi"/>
            <w:color w:val="005742" w:themeColor="accent1" w:themeShade="BF"/>
            <w:sz w:val="26"/>
            <w:szCs w:val="26"/>
          </w:rPr>
          <w:t>Seminar: Programme Introduction for early career teachers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552"/>
    <w:multiLevelType w:val="hybridMultilevel"/>
    <w:tmpl w:val="077A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2F35"/>
    <w:multiLevelType w:val="hybridMultilevel"/>
    <w:tmpl w:val="9EB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E5923"/>
    <w:multiLevelType w:val="hybridMultilevel"/>
    <w:tmpl w:val="CF10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E4DEE"/>
    <w:multiLevelType w:val="hybridMultilevel"/>
    <w:tmpl w:val="F82C79FE"/>
    <w:lvl w:ilvl="0" w:tplc="73E0CA82">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9020A"/>
    <w:multiLevelType w:val="hybridMultilevel"/>
    <w:tmpl w:val="E76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923AC"/>
    <w:multiLevelType w:val="hybridMultilevel"/>
    <w:tmpl w:val="5358A8C0"/>
    <w:lvl w:ilvl="0" w:tplc="73E0CA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8A1FFF"/>
    <w:multiLevelType w:val="hybridMultilevel"/>
    <w:tmpl w:val="5590D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B0B83"/>
    <w:multiLevelType w:val="hybridMultilevel"/>
    <w:tmpl w:val="BE56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267F1"/>
    <w:multiLevelType w:val="hybridMultilevel"/>
    <w:tmpl w:val="966E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04602"/>
    <w:multiLevelType w:val="hybridMultilevel"/>
    <w:tmpl w:val="D782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26E9F"/>
    <w:multiLevelType w:val="hybridMultilevel"/>
    <w:tmpl w:val="399A31A8"/>
    <w:lvl w:ilvl="0" w:tplc="73E0CA8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31061FD"/>
    <w:multiLevelType w:val="hybridMultilevel"/>
    <w:tmpl w:val="EB6E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65401"/>
    <w:multiLevelType w:val="hybridMultilevel"/>
    <w:tmpl w:val="BFA80E9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712593"/>
    <w:multiLevelType w:val="hybridMultilevel"/>
    <w:tmpl w:val="417E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63061FD"/>
    <w:multiLevelType w:val="hybridMultilevel"/>
    <w:tmpl w:val="683E78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8A4057"/>
    <w:multiLevelType w:val="hybridMultilevel"/>
    <w:tmpl w:val="FFEC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28622E"/>
    <w:multiLevelType w:val="hybridMultilevel"/>
    <w:tmpl w:val="99085198"/>
    <w:lvl w:ilvl="0" w:tplc="73E0CA8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5"/>
  </w:num>
  <w:num w:numId="2" w16cid:durableId="50925888">
    <w:abstractNumId w:val="0"/>
  </w:num>
  <w:num w:numId="3" w16cid:durableId="1920168578">
    <w:abstractNumId w:val="9"/>
  </w:num>
  <w:num w:numId="4" w16cid:durableId="2088071220">
    <w:abstractNumId w:val="12"/>
  </w:num>
  <w:num w:numId="5" w16cid:durableId="989096893">
    <w:abstractNumId w:val="2"/>
  </w:num>
  <w:num w:numId="6" w16cid:durableId="2121486666">
    <w:abstractNumId w:val="10"/>
  </w:num>
  <w:num w:numId="7" w16cid:durableId="546377526">
    <w:abstractNumId w:val="7"/>
  </w:num>
  <w:num w:numId="8" w16cid:durableId="760757156">
    <w:abstractNumId w:val="8"/>
  </w:num>
  <w:num w:numId="9" w16cid:durableId="1150057359">
    <w:abstractNumId w:val="17"/>
  </w:num>
  <w:num w:numId="10" w16cid:durableId="578516223">
    <w:abstractNumId w:val="5"/>
  </w:num>
  <w:num w:numId="11" w16cid:durableId="484904515">
    <w:abstractNumId w:val="11"/>
  </w:num>
  <w:num w:numId="12" w16cid:durableId="87385119">
    <w:abstractNumId w:val="6"/>
  </w:num>
  <w:num w:numId="13" w16cid:durableId="969169956">
    <w:abstractNumId w:val="3"/>
  </w:num>
  <w:num w:numId="14" w16cid:durableId="1251619799">
    <w:abstractNumId w:val="18"/>
  </w:num>
  <w:num w:numId="15" w16cid:durableId="1607880585">
    <w:abstractNumId w:val="16"/>
  </w:num>
  <w:num w:numId="16" w16cid:durableId="811140687">
    <w:abstractNumId w:val="4"/>
  </w:num>
  <w:num w:numId="17" w16cid:durableId="1688287958">
    <w:abstractNumId w:val="13"/>
  </w:num>
  <w:num w:numId="18" w16cid:durableId="280848343">
    <w:abstractNumId w:val="14"/>
  </w:num>
  <w:num w:numId="19" w16cid:durableId="207901647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6348"/>
    <w:rsid w:val="00006F79"/>
    <w:rsid w:val="00007C78"/>
    <w:rsid w:val="000111C9"/>
    <w:rsid w:val="00011CC9"/>
    <w:rsid w:val="00012739"/>
    <w:rsid w:val="00012A24"/>
    <w:rsid w:val="000133E7"/>
    <w:rsid w:val="00013A5C"/>
    <w:rsid w:val="00016FA3"/>
    <w:rsid w:val="00017643"/>
    <w:rsid w:val="0002229D"/>
    <w:rsid w:val="00023400"/>
    <w:rsid w:val="00033122"/>
    <w:rsid w:val="00033F0C"/>
    <w:rsid w:val="00033F1D"/>
    <w:rsid w:val="00034075"/>
    <w:rsid w:val="0003452B"/>
    <w:rsid w:val="00035735"/>
    <w:rsid w:val="000403A0"/>
    <w:rsid w:val="00040BC2"/>
    <w:rsid w:val="00043B0D"/>
    <w:rsid w:val="00043F1C"/>
    <w:rsid w:val="000465ED"/>
    <w:rsid w:val="000476EA"/>
    <w:rsid w:val="000522A4"/>
    <w:rsid w:val="0005326C"/>
    <w:rsid w:val="00053A0D"/>
    <w:rsid w:val="0005411B"/>
    <w:rsid w:val="00054BA2"/>
    <w:rsid w:val="0005614C"/>
    <w:rsid w:val="00060F92"/>
    <w:rsid w:val="00061D8E"/>
    <w:rsid w:val="000635BA"/>
    <w:rsid w:val="00064CC0"/>
    <w:rsid w:val="00066A5C"/>
    <w:rsid w:val="0007054B"/>
    <w:rsid w:val="00071D76"/>
    <w:rsid w:val="00072032"/>
    <w:rsid w:val="00074277"/>
    <w:rsid w:val="00075332"/>
    <w:rsid w:val="000754A2"/>
    <w:rsid w:val="00075847"/>
    <w:rsid w:val="00075B67"/>
    <w:rsid w:val="00076108"/>
    <w:rsid w:val="00077B32"/>
    <w:rsid w:val="00083691"/>
    <w:rsid w:val="00085CBA"/>
    <w:rsid w:val="00090405"/>
    <w:rsid w:val="000914D6"/>
    <w:rsid w:val="00091D81"/>
    <w:rsid w:val="00092A10"/>
    <w:rsid w:val="000948D5"/>
    <w:rsid w:val="000965E1"/>
    <w:rsid w:val="00096F83"/>
    <w:rsid w:val="000A1E0B"/>
    <w:rsid w:val="000A2C09"/>
    <w:rsid w:val="000A3F11"/>
    <w:rsid w:val="000A51FC"/>
    <w:rsid w:val="000A54BD"/>
    <w:rsid w:val="000A76A8"/>
    <w:rsid w:val="000B0A25"/>
    <w:rsid w:val="000B1FB5"/>
    <w:rsid w:val="000B4F47"/>
    <w:rsid w:val="000B5388"/>
    <w:rsid w:val="000B5841"/>
    <w:rsid w:val="000B5C7E"/>
    <w:rsid w:val="000B6F72"/>
    <w:rsid w:val="000C013D"/>
    <w:rsid w:val="000C239D"/>
    <w:rsid w:val="000C35E5"/>
    <w:rsid w:val="000C50E2"/>
    <w:rsid w:val="000C5665"/>
    <w:rsid w:val="000D090B"/>
    <w:rsid w:val="000E27F9"/>
    <w:rsid w:val="000E4875"/>
    <w:rsid w:val="000E5E71"/>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764"/>
    <w:rsid w:val="00107648"/>
    <w:rsid w:val="00110094"/>
    <w:rsid w:val="00111F21"/>
    <w:rsid w:val="001126C1"/>
    <w:rsid w:val="001127E5"/>
    <w:rsid w:val="001147D3"/>
    <w:rsid w:val="00115AA4"/>
    <w:rsid w:val="001216BA"/>
    <w:rsid w:val="0012465D"/>
    <w:rsid w:val="00125350"/>
    <w:rsid w:val="00125C3A"/>
    <w:rsid w:val="00126380"/>
    <w:rsid w:val="0012658E"/>
    <w:rsid w:val="00126C93"/>
    <w:rsid w:val="00127F76"/>
    <w:rsid w:val="00130271"/>
    <w:rsid w:val="00132DE7"/>
    <w:rsid w:val="001331E2"/>
    <w:rsid w:val="001334C8"/>
    <w:rsid w:val="001355FE"/>
    <w:rsid w:val="00136AD8"/>
    <w:rsid w:val="0013753F"/>
    <w:rsid w:val="00140751"/>
    <w:rsid w:val="00140DDC"/>
    <w:rsid w:val="0014137D"/>
    <w:rsid w:val="00141E19"/>
    <w:rsid w:val="00142513"/>
    <w:rsid w:val="001426D6"/>
    <w:rsid w:val="00143697"/>
    <w:rsid w:val="0014509D"/>
    <w:rsid w:val="00146A65"/>
    <w:rsid w:val="00150763"/>
    <w:rsid w:val="001508E4"/>
    <w:rsid w:val="001515DF"/>
    <w:rsid w:val="001522A7"/>
    <w:rsid w:val="00152C99"/>
    <w:rsid w:val="00152CFF"/>
    <w:rsid w:val="0015404F"/>
    <w:rsid w:val="00155940"/>
    <w:rsid w:val="00156935"/>
    <w:rsid w:val="00163979"/>
    <w:rsid w:val="001659FF"/>
    <w:rsid w:val="0016692D"/>
    <w:rsid w:val="00166A36"/>
    <w:rsid w:val="001678C4"/>
    <w:rsid w:val="001706A7"/>
    <w:rsid w:val="00173B28"/>
    <w:rsid w:val="00175022"/>
    <w:rsid w:val="00176B95"/>
    <w:rsid w:val="001811CB"/>
    <w:rsid w:val="00182229"/>
    <w:rsid w:val="00183B58"/>
    <w:rsid w:val="0018542D"/>
    <w:rsid w:val="00185E15"/>
    <w:rsid w:val="00185E4E"/>
    <w:rsid w:val="0018628E"/>
    <w:rsid w:val="001866E1"/>
    <w:rsid w:val="00187EE0"/>
    <w:rsid w:val="00190E05"/>
    <w:rsid w:val="00191074"/>
    <w:rsid w:val="001912D9"/>
    <w:rsid w:val="0019396D"/>
    <w:rsid w:val="00194ADF"/>
    <w:rsid w:val="001958B6"/>
    <w:rsid w:val="00196EFE"/>
    <w:rsid w:val="001A0003"/>
    <w:rsid w:val="001A0B97"/>
    <w:rsid w:val="001A1C53"/>
    <w:rsid w:val="001A2B35"/>
    <w:rsid w:val="001A35C2"/>
    <w:rsid w:val="001B1707"/>
    <w:rsid w:val="001B2A11"/>
    <w:rsid w:val="001B567E"/>
    <w:rsid w:val="001B5C39"/>
    <w:rsid w:val="001B5C46"/>
    <w:rsid w:val="001B672C"/>
    <w:rsid w:val="001C0297"/>
    <w:rsid w:val="001C394D"/>
    <w:rsid w:val="001C5F7D"/>
    <w:rsid w:val="001D01BA"/>
    <w:rsid w:val="001D1793"/>
    <w:rsid w:val="001D35E6"/>
    <w:rsid w:val="001D3BFB"/>
    <w:rsid w:val="001D5563"/>
    <w:rsid w:val="001D569D"/>
    <w:rsid w:val="001D5AA4"/>
    <w:rsid w:val="001D7FEF"/>
    <w:rsid w:val="001E2AD2"/>
    <w:rsid w:val="001E363C"/>
    <w:rsid w:val="001E4A0B"/>
    <w:rsid w:val="001F202F"/>
    <w:rsid w:val="001F2BF0"/>
    <w:rsid w:val="001F352D"/>
    <w:rsid w:val="001F45B1"/>
    <w:rsid w:val="001F49E0"/>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4E34"/>
    <w:rsid w:val="002152E5"/>
    <w:rsid w:val="0022011F"/>
    <w:rsid w:val="00220687"/>
    <w:rsid w:val="002244F2"/>
    <w:rsid w:val="00226C6A"/>
    <w:rsid w:val="00226D80"/>
    <w:rsid w:val="00230038"/>
    <w:rsid w:val="00231690"/>
    <w:rsid w:val="0023176F"/>
    <w:rsid w:val="00232394"/>
    <w:rsid w:val="00234112"/>
    <w:rsid w:val="00234C2D"/>
    <w:rsid w:val="00234EA8"/>
    <w:rsid w:val="00235C6D"/>
    <w:rsid w:val="00242964"/>
    <w:rsid w:val="0024483B"/>
    <w:rsid w:val="00244ADE"/>
    <w:rsid w:val="002450B0"/>
    <w:rsid w:val="002461B8"/>
    <w:rsid w:val="00251A92"/>
    <w:rsid w:val="0025449C"/>
    <w:rsid w:val="00254E6D"/>
    <w:rsid w:val="0025548E"/>
    <w:rsid w:val="00257416"/>
    <w:rsid w:val="002600FA"/>
    <w:rsid w:val="00261963"/>
    <w:rsid w:val="00261A10"/>
    <w:rsid w:val="002639E7"/>
    <w:rsid w:val="002643EF"/>
    <w:rsid w:val="0026485D"/>
    <w:rsid w:val="00265956"/>
    <w:rsid w:val="00273B5C"/>
    <w:rsid w:val="0027491B"/>
    <w:rsid w:val="00281124"/>
    <w:rsid w:val="002811FB"/>
    <w:rsid w:val="00282500"/>
    <w:rsid w:val="0028265B"/>
    <w:rsid w:val="0028531D"/>
    <w:rsid w:val="00285655"/>
    <w:rsid w:val="00285A59"/>
    <w:rsid w:val="00285ED7"/>
    <w:rsid w:val="002916D4"/>
    <w:rsid w:val="00291D63"/>
    <w:rsid w:val="002928B6"/>
    <w:rsid w:val="002930ED"/>
    <w:rsid w:val="002935E6"/>
    <w:rsid w:val="00293868"/>
    <w:rsid w:val="002953F4"/>
    <w:rsid w:val="00297ABA"/>
    <w:rsid w:val="002A2315"/>
    <w:rsid w:val="002A431B"/>
    <w:rsid w:val="002A47AC"/>
    <w:rsid w:val="002A4863"/>
    <w:rsid w:val="002A58A7"/>
    <w:rsid w:val="002A79C1"/>
    <w:rsid w:val="002A7B0F"/>
    <w:rsid w:val="002B22EF"/>
    <w:rsid w:val="002B3E1C"/>
    <w:rsid w:val="002C0F21"/>
    <w:rsid w:val="002C3925"/>
    <w:rsid w:val="002C43ED"/>
    <w:rsid w:val="002D2B9E"/>
    <w:rsid w:val="002D563C"/>
    <w:rsid w:val="002D78B0"/>
    <w:rsid w:val="002E0469"/>
    <w:rsid w:val="002E1410"/>
    <w:rsid w:val="002E3DDE"/>
    <w:rsid w:val="002F0348"/>
    <w:rsid w:val="002F08A7"/>
    <w:rsid w:val="002F335B"/>
    <w:rsid w:val="002F483D"/>
    <w:rsid w:val="002F620D"/>
    <w:rsid w:val="002F6CA1"/>
    <w:rsid w:val="002F71D7"/>
    <w:rsid w:val="00300F86"/>
    <w:rsid w:val="003025B9"/>
    <w:rsid w:val="003026FC"/>
    <w:rsid w:val="00303EDC"/>
    <w:rsid w:val="00305DC8"/>
    <w:rsid w:val="00307A4B"/>
    <w:rsid w:val="00307B2B"/>
    <w:rsid w:val="00310457"/>
    <w:rsid w:val="00313720"/>
    <w:rsid w:val="00314592"/>
    <w:rsid w:val="0031487C"/>
    <w:rsid w:val="0031531E"/>
    <w:rsid w:val="00317147"/>
    <w:rsid w:val="0031786D"/>
    <w:rsid w:val="0032035A"/>
    <w:rsid w:val="00321619"/>
    <w:rsid w:val="003225C0"/>
    <w:rsid w:val="00322B3C"/>
    <w:rsid w:val="00323821"/>
    <w:rsid w:val="0032646A"/>
    <w:rsid w:val="003265B7"/>
    <w:rsid w:val="003275DE"/>
    <w:rsid w:val="0033002E"/>
    <w:rsid w:val="00331D20"/>
    <w:rsid w:val="00331FA6"/>
    <w:rsid w:val="003337C2"/>
    <w:rsid w:val="00335182"/>
    <w:rsid w:val="00336DA1"/>
    <w:rsid w:val="00336EB0"/>
    <w:rsid w:val="0034073C"/>
    <w:rsid w:val="0034215F"/>
    <w:rsid w:val="003479C1"/>
    <w:rsid w:val="00350392"/>
    <w:rsid w:val="003508F2"/>
    <w:rsid w:val="00351075"/>
    <w:rsid w:val="003510FE"/>
    <w:rsid w:val="00354FF4"/>
    <w:rsid w:val="003553EC"/>
    <w:rsid w:val="00356748"/>
    <w:rsid w:val="00357A13"/>
    <w:rsid w:val="003608C4"/>
    <w:rsid w:val="00361B9D"/>
    <w:rsid w:val="0036770D"/>
    <w:rsid w:val="0037037D"/>
    <w:rsid w:val="00372C7F"/>
    <w:rsid w:val="00373819"/>
    <w:rsid w:val="0037434A"/>
    <w:rsid w:val="00375139"/>
    <w:rsid w:val="0037587E"/>
    <w:rsid w:val="00377889"/>
    <w:rsid w:val="00377AF3"/>
    <w:rsid w:val="00380BD3"/>
    <w:rsid w:val="00381EFA"/>
    <w:rsid w:val="00384801"/>
    <w:rsid w:val="00385321"/>
    <w:rsid w:val="00387E43"/>
    <w:rsid w:val="0039046C"/>
    <w:rsid w:val="003909F2"/>
    <w:rsid w:val="00391148"/>
    <w:rsid w:val="003920C2"/>
    <w:rsid w:val="00392513"/>
    <w:rsid w:val="003940C1"/>
    <w:rsid w:val="0039474B"/>
    <w:rsid w:val="00395006"/>
    <w:rsid w:val="00395213"/>
    <w:rsid w:val="003965E1"/>
    <w:rsid w:val="0039774D"/>
    <w:rsid w:val="003A06F2"/>
    <w:rsid w:val="003A344D"/>
    <w:rsid w:val="003A3C20"/>
    <w:rsid w:val="003A466C"/>
    <w:rsid w:val="003A5179"/>
    <w:rsid w:val="003A6BEB"/>
    <w:rsid w:val="003A78BB"/>
    <w:rsid w:val="003B006E"/>
    <w:rsid w:val="003B0C34"/>
    <w:rsid w:val="003B1408"/>
    <w:rsid w:val="003B3403"/>
    <w:rsid w:val="003B5370"/>
    <w:rsid w:val="003B7C39"/>
    <w:rsid w:val="003C1396"/>
    <w:rsid w:val="003C39E5"/>
    <w:rsid w:val="003C72EE"/>
    <w:rsid w:val="003C7D91"/>
    <w:rsid w:val="003D14BB"/>
    <w:rsid w:val="003D2E0E"/>
    <w:rsid w:val="003D48C8"/>
    <w:rsid w:val="003D5001"/>
    <w:rsid w:val="003D646B"/>
    <w:rsid w:val="003D6C9D"/>
    <w:rsid w:val="003D6D6C"/>
    <w:rsid w:val="003D7606"/>
    <w:rsid w:val="003E24B7"/>
    <w:rsid w:val="003E3F62"/>
    <w:rsid w:val="003E55FD"/>
    <w:rsid w:val="003E5604"/>
    <w:rsid w:val="003E62FC"/>
    <w:rsid w:val="003E6510"/>
    <w:rsid w:val="003E66CE"/>
    <w:rsid w:val="003E6D66"/>
    <w:rsid w:val="003E71C5"/>
    <w:rsid w:val="003E77EE"/>
    <w:rsid w:val="003F4E3F"/>
    <w:rsid w:val="003F512F"/>
    <w:rsid w:val="003F5190"/>
    <w:rsid w:val="003F5596"/>
    <w:rsid w:val="003F7B3A"/>
    <w:rsid w:val="004005C4"/>
    <w:rsid w:val="00400F84"/>
    <w:rsid w:val="00401091"/>
    <w:rsid w:val="00401A7E"/>
    <w:rsid w:val="004024E8"/>
    <w:rsid w:val="00403260"/>
    <w:rsid w:val="00403D8F"/>
    <w:rsid w:val="00404DAC"/>
    <w:rsid w:val="0041064A"/>
    <w:rsid w:val="004117AB"/>
    <w:rsid w:val="00411C0C"/>
    <w:rsid w:val="00415903"/>
    <w:rsid w:val="00416977"/>
    <w:rsid w:val="00416B6B"/>
    <w:rsid w:val="004173F7"/>
    <w:rsid w:val="004204AE"/>
    <w:rsid w:val="00421EE4"/>
    <w:rsid w:val="00425DB8"/>
    <w:rsid w:val="00427995"/>
    <w:rsid w:val="00434DDD"/>
    <w:rsid w:val="00443519"/>
    <w:rsid w:val="004457C8"/>
    <w:rsid w:val="00445FCE"/>
    <w:rsid w:val="00446650"/>
    <w:rsid w:val="00450093"/>
    <w:rsid w:val="004521D0"/>
    <w:rsid w:val="0045258D"/>
    <w:rsid w:val="00453425"/>
    <w:rsid w:val="004536B3"/>
    <w:rsid w:val="004546D0"/>
    <w:rsid w:val="00454F20"/>
    <w:rsid w:val="00455350"/>
    <w:rsid w:val="00456DDB"/>
    <w:rsid w:val="0046035C"/>
    <w:rsid w:val="00460E39"/>
    <w:rsid w:val="0046124B"/>
    <w:rsid w:val="004612D0"/>
    <w:rsid w:val="004617A5"/>
    <w:rsid w:val="0046281C"/>
    <w:rsid w:val="00462BCB"/>
    <w:rsid w:val="00463268"/>
    <w:rsid w:val="00464873"/>
    <w:rsid w:val="00464A85"/>
    <w:rsid w:val="00465144"/>
    <w:rsid w:val="00465640"/>
    <w:rsid w:val="004673BF"/>
    <w:rsid w:val="00470FE6"/>
    <w:rsid w:val="00474481"/>
    <w:rsid w:val="00474697"/>
    <w:rsid w:val="004765BF"/>
    <w:rsid w:val="00476C7C"/>
    <w:rsid w:val="00480204"/>
    <w:rsid w:val="00481977"/>
    <w:rsid w:val="00483261"/>
    <w:rsid w:val="00484C71"/>
    <w:rsid w:val="004850E4"/>
    <w:rsid w:val="00485D1F"/>
    <w:rsid w:val="0048659D"/>
    <w:rsid w:val="00486CBC"/>
    <w:rsid w:val="004911C9"/>
    <w:rsid w:val="0049129B"/>
    <w:rsid w:val="00491E33"/>
    <w:rsid w:val="004943C9"/>
    <w:rsid w:val="00496B93"/>
    <w:rsid w:val="00497B06"/>
    <w:rsid w:val="004A03E4"/>
    <w:rsid w:val="004A0535"/>
    <w:rsid w:val="004A10BD"/>
    <w:rsid w:val="004A4BF7"/>
    <w:rsid w:val="004A6CB1"/>
    <w:rsid w:val="004B0D7B"/>
    <w:rsid w:val="004B1C2B"/>
    <w:rsid w:val="004B314B"/>
    <w:rsid w:val="004B3FE6"/>
    <w:rsid w:val="004B6B21"/>
    <w:rsid w:val="004B6D9D"/>
    <w:rsid w:val="004C015C"/>
    <w:rsid w:val="004C03D3"/>
    <w:rsid w:val="004C0712"/>
    <w:rsid w:val="004C3F26"/>
    <w:rsid w:val="004C5CAB"/>
    <w:rsid w:val="004C7731"/>
    <w:rsid w:val="004D1B7A"/>
    <w:rsid w:val="004D3AC9"/>
    <w:rsid w:val="004D4760"/>
    <w:rsid w:val="004D5A17"/>
    <w:rsid w:val="004D76DA"/>
    <w:rsid w:val="004E058D"/>
    <w:rsid w:val="004E2235"/>
    <w:rsid w:val="004E44F5"/>
    <w:rsid w:val="004E5113"/>
    <w:rsid w:val="004F01F8"/>
    <w:rsid w:val="004F0F0C"/>
    <w:rsid w:val="004F3404"/>
    <w:rsid w:val="004F36E9"/>
    <w:rsid w:val="004F36F1"/>
    <w:rsid w:val="004F3D1E"/>
    <w:rsid w:val="004F4778"/>
    <w:rsid w:val="004F65FC"/>
    <w:rsid w:val="0050233F"/>
    <w:rsid w:val="0050293F"/>
    <w:rsid w:val="0050380F"/>
    <w:rsid w:val="00505186"/>
    <w:rsid w:val="0051099B"/>
    <w:rsid w:val="00514C6C"/>
    <w:rsid w:val="0051606F"/>
    <w:rsid w:val="005161CD"/>
    <w:rsid w:val="005172D7"/>
    <w:rsid w:val="005173E1"/>
    <w:rsid w:val="00517686"/>
    <w:rsid w:val="005202C6"/>
    <w:rsid w:val="005207BE"/>
    <w:rsid w:val="00520A49"/>
    <w:rsid w:val="0052324F"/>
    <w:rsid w:val="00524914"/>
    <w:rsid w:val="00527194"/>
    <w:rsid w:val="00527442"/>
    <w:rsid w:val="00530DE1"/>
    <w:rsid w:val="00532016"/>
    <w:rsid w:val="0053297C"/>
    <w:rsid w:val="00533413"/>
    <w:rsid w:val="0053421C"/>
    <w:rsid w:val="005342F0"/>
    <w:rsid w:val="0053620E"/>
    <w:rsid w:val="00540EE9"/>
    <w:rsid w:val="00541E41"/>
    <w:rsid w:val="00542519"/>
    <w:rsid w:val="00542575"/>
    <w:rsid w:val="00543926"/>
    <w:rsid w:val="005508DC"/>
    <w:rsid w:val="00550E80"/>
    <w:rsid w:val="00551CF0"/>
    <w:rsid w:val="005522E8"/>
    <w:rsid w:val="00552C89"/>
    <w:rsid w:val="00553E2D"/>
    <w:rsid w:val="005546E3"/>
    <w:rsid w:val="005602B1"/>
    <w:rsid w:val="00561CCC"/>
    <w:rsid w:val="00563B90"/>
    <w:rsid w:val="005665B7"/>
    <w:rsid w:val="0057195D"/>
    <w:rsid w:val="00574552"/>
    <w:rsid w:val="00574FED"/>
    <w:rsid w:val="005766A7"/>
    <w:rsid w:val="00577B33"/>
    <w:rsid w:val="00581629"/>
    <w:rsid w:val="005818EB"/>
    <w:rsid w:val="005820EC"/>
    <w:rsid w:val="00583E13"/>
    <w:rsid w:val="00583E69"/>
    <w:rsid w:val="00584E65"/>
    <w:rsid w:val="00586ED0"/>
    <w:rsid w:val="00587B0D"/>
    <w:rsid w:val="00590DC8"/>
    <w:rsid w:val="005921F1"/>
    <w:rsid w:val="005938BF"/>
    <w:rsid w:val="00594ECE"/>
    <w:rsid w:val="005956F8"/>
    <w:rsid w:val="00595E20"/>
    <w:rsid w:val="005972FE"/>
    <w:rsid w:val="005975C3"/>
    <w:rsid w:val="005A10A9"/>
    <w:rsid w:val="005A1605"/>
    <w:rsid w:val="005A1A9C"/>
    <w:rsid w:val="005A2F24"/>
    <w:rsid w:val="005A44C1"/>
    <w:rsid w:val="005A5F87"/>
    <w:rsid w:val="005A74DA"/>
    <w:rsid w:val="005A7C6D"/>
    <w:rsid w:val="005B1E65"/>
    <w:rsid w:val="005B3E0E"/>
    <w:rsid w:val="005C0A27"/>
    <w:rsid w:val="005C0A2E"/>
    <w:rsid w:val="005C2CB6"/>
    <w:rsid w:val="005C4CAA"/>
    <w:rsid w:val="005C5E45"/>
    <w:rsid w:val="005C6EAB"/>
    <w:rsid w:val="005D1292"/>
    <w:rsid w:val="005D397B"/>
    <w:rsid w:val="005D492C"/>
    <w:rsid w:val="005D5C00"/>
    <w:rsid w:val="005E031F"/>
    <w:rsid w:val="005E075A"/>
    <w:rsid w:val="005E195A"/>
    <w:rsid w:val="005E217A"/>
    <w:rsid w:val="005E2A8C"/>
    <w:rsid w:val="005E38EA"/>
    <w:rsid w:val="005E594A"/>
    <w:rsid w:val="005E5DE1"/>
    <w:rsid w:val="005E6533"/>
    <w:rsid w:val="005E67B6"/>
    <w:rsid w:val="005E690F"/>
    <w:rsid w:val="005E741E"/>
    <w:rsid w:val="005E7630"/>
    <w:rsid w:val="005F03D0"/>
    <w:rsid w:val="005F03DC"/>
    <w:rsid w:val="005F49A8"/>
    <w:rsid w:val="005F49AD"/>
    <w:rsid w:val="005F65EB"/>
    <w:rsid w:val="005F7C52"/>
    <w:rsid w:val="00600BDF"/>
    <w:rsid w:val="006016F6"/>
    <w:rsid w:val="00603A77"/>
    <w:rsid w:val="00603C75"/>
    <w:rsid w:val="00604EA1"/>
    <w:rsid w:val="00606037"/>
    <w:rsid w:val="006068D9"/>
    <w:rsid w:val="006071DE"/>
    <w:rsid w:val="00607B1D"/>
    <w:rsid w:val="0061084D"/>
    <w:rsid w:val="0061087F"/>
    <w:rsid w:val="006123F7"/>
    <w:rsid w:val="00612A3C"/>
    <w:rsid w:val="00613BE1"/>
    <w:rsid w:val="006145A1"/>
    <w:rsid w:val="00615140"/>
    <w:rsid w:val="00615D97"/>
    <w:rsid w:val="00615F7B"/>
    <w:rsid w:val="006173EA"/>
    <w:rsid w:val="006217CC"/>
    <w:rsid w:val="00621F29"/>
    <w:rsid w:val="00622DC0"/>
    <w:rsid w:val="00623032"/>
    <w:rsid w:val="00623DE0"/>
    <w:rsid w:val="00626510"/>
    <w:rsid w:val="00627750"/>
    <w:rsid w:val="00627B24"/>
    <w:rsid w:val="00630526"/>
    <w:rsid w:val="00630AD1"/>
    <w:rsid w:val="00630E9F"/>
    <w:rsid w:val="00631C05"/>
    <w:rsid w:val="00632783"/>
    <w:rsid w:val="006341CE"/>
    <w:rsid w:val="00634CAB"/>
    <w:rsid w:val="0063517B"/>
    <w:rsid w:val="00637EFC"/>
    <w:rsid w:val="00640524"/>
    <w:rsid w:val="00641503"/>
    <w:rsid w:val="006423B9"/>
    <w:rsid w:val="00645502"/>
    <w:rsid w:val="00645741"/>
    <w:rsid w:val="0065050F"/>
    <w:rsid w:val="0065052C"/>
    <w:rsid w:val="00654DE2"/>
    <w:rsid w:val="006550E0"/>
    <w:rsid w:val="00656604"/>
    <w:rsid w:val="006569A7"/>
    <w:rsid w:val="0065738D"/>
    <w:rsid w:val="00660639"/>
    <w:rsid w:val="006626E0"/>
    <w:rsid w:val="0066325E"/>
    <w:rsid w:val="006635FF"/>
    <w:rsid w:val="00663770"/>
    <w:rsid w:val="00664C0E"/>
    <w:rsid w:val="00665059"/>
    <w:rsid w:val="00666D50"/>
    <w:rsid w:val="0066734E"/>
    <w:rsid w:val="00667EA1"/>
    <w:rsid w:val="006709DD"/>
    <w:rsid w:val="00671D27"/>
    <w:rsid w:val="006732B2"/>
    <w:rsid w:val="00673D99"/>
    <w:rsid w:val="006747F7"/>
    <w:rsid w:val="00674C6C"/>
    <w:rsid w:val="00677615"/>
    <w:rsid w:val="006777D9"/>
    <w:rsid w:val="006801D8"/>
    <w:rsid w:val="006807A6"/>
    <w:rsid w:val="006855E5"/>
    <w:rsid w:val="00685871"/>
    <w:rsid w:val="00685F8D"/>
    <w:rsid w:val="00692D19"/>
    <w:rsid w:val="00693AC4"/>
    <w:rsid w:val="00694688"/>
    <w:rsid w:val="00696692"/>
    <w:rsid w:val="00697698"/>
    <w:rsid w:val="00697764"/>
    <w:rsid w:val="006A0544"/>
    <w:rsid w:val="006A1250"/>
    <w:rsid w:val="006A294D"/>
    <w:rsid w:val="006A2BAE"/>
    <w:rsid w:val="006A3BEB"/>
    <w:rsid w:val="006A72FE"/>
    <w:rsid w:val="006A74B5"/>
    <w:rsid w:val="006A756E"/>
    <w:rsid w:val="006B2CE6"/>
    <w:rsid w:val="006B48C2"/>
    <w:rsid w:val="006B55B9"/>
    <w:rsid w:val="006B7E36"/>
    <w:rsid w:val="006C0240"/>
    <w:rsid w:val="006C0617"/>
    <w:rsid w:val="006C2258"/>
    <w:rsid w:val="006C40A4"/>
    <w:rsid w:val="006C4E6D"/>
    <w:rsid w:val="006D3CE1"/>
    <w:rsid w:val="006D560B"/>
    <w:rsid w:val="006D6946"/>
    <w:rsid w:val="006D7A20"/>
    <w:rsid w:val="006D7C7A"/>
    <w:rsid w:val="006E08CA"/>
    <w:rsid w:val="006E158E"/>
    <w:rsid w:val="006E19EF"/>
    <w:rsid w:val="006E28FB"/>
    <w:rsid w:val="006E2D1A"/>
    <w:rsid w:val="006E3022"/>
    <w:rsid w:val="006E3471"/>
    <w:rsid w:val="006E5544"/>
    <w:rsid w:val="006F019F"/>
    <w:rsid w:val="006F0864"/>
    <w:rsid w:val="006F1369"/>
    <w:rsid w:val="006F3912"/>
    <w:rsid w:val="006F3A35"/>
    <w:rsid w:val="006F3BFD"/>
    <w:rsid w:val="006F47B8"/>
    <w:rsid w:val="007007CE"/>
    <w:rsid w:val="00700C4D"/>
    <w:rsid w:val="007016A9"/>
    <w:rsid w:val="007025CB"/>
    <w:rsid w:val="007037B3"/>
    <w:rsid w:val="00703C99"/>
    <w:rsid w:val="00705BB4"/>
    <w:rsid w:val="00706DB4"/>
    <w:rsid w:val="007115FB"/>
    <w:rsid w:val="00712CF8"/>
    <w:rsid w:val="00713E0B"/>
    <w:rsid w:val="00715046"/>
    <w:rsid w:val="00715DCC"/>
    <w:rsid w:val="00717346"/>
    <w:rsid w:val="00723CB7"/>
    <w:rsid w:val="007242D9"/>
    <w:rsid w:val="00725AAA"/>
    <w:rsid w:val="007266FF"/>
    <w:rsid w:val="00726E4B"/>
    <w:rsid w:val="00727106"/>
    <w:rsid w:val="00731EE2"/>
    <w:rsid w:val="0073228E"/>
    <w:rsid w:val="00732850"/>
    <w:rsid w:val="00733471"/>
    <w:rsid w:val="00733B85"/>
    <w:rsid w:val="00733CC8"/>
    <w:rsid w:val="007344B3"/>
    <w:rsid w:val="00734690"/>
    <w:rsid w:val="00734EE4"/>
    <w:rsid w:val="00735F7C"/>
    <w:rsid w:val="00735F8F"/>
    <w:rsid w:val="00741374"/>
    <w:rsid w:val="00741B5A"/>
    <w:rsid w:val="00741CD4"/>
    <w:rsid w:val="00742F56"/>
    <w:rsid w:val="00743B72"/>
    <w:rsid w:val="0074417C"/>
    <w:rsid w:val="00745D85"/>
    <w:rsid w:val="0075056D"/>
    <w:rsid w:val="0075296A"/>
    <w:rsid w:val="00752A91"/>
    <w:rsid w:val="00753379"/>
    <w:rsid w:val="00753793"/>
    <w:rsid w:val="00754962"/>
    <w:rsid w:val="00756E2D"/>
    <w:rsid w:val="00757EF9"/>
    <w:rsid w:val="00761D66"/>
    <w:rsid w:val="0076724A"/>
    <w:rsid w:val="007678F9"/>
    <w:rsid w:val="00767BF4"/>
    <w:rsid w:val="007702E4"/>
    <w:rsid w:val="00771324"/>
    <w:rsid w:val="0077354A"/>
    <w:rsid w:val="007758DF"/>
    <w:rsid w:val="00776269"/>
    <w:rsid w:val="007816F8"/>
    <w:rsid w:val="00783C12"/>
    <w:rsid w:val="00785613"/>
    <w:rsid w:val="00785F9D"/>
    <w:rsid w:val="007860AD"/>
    <w:rsid w:val="007913F8"/>
    <w:rsid w:val="00791A33"/>
    <w:rsid w:val="00792A5F"/>
    <w:rsid w:val="00792DD6"/>
    <w:rsid w:val="007945B3"/>
    <w:rsid w:val="00795610"/>
    <w:rsid w:val="007975AF"/>
    <w:rsid w:val="00797D35"/>
    <w:rsid w:val="007A218F"/>
    <w:rsid w:val="007A2BD2"/>
    <w:rsid w:val="007A37EE"/>
    <w:rsid w:val="007A3DAE"/>
    <w:rsid w:val="007A3E23"/>
    <w:rsid w:val="007A3FB5"/>
    <w:rsid w:val="007A5E0F"/>
    <w:rsid w:val="007A6253"/>
    <w:rsid w:val="007A64D8"/>
    <w:rsid w:val="007A6B3C"/>
    <w:rsid w:val="007B0A85"/>
    <w:rsid w:val="007B2864"/>
    <w:rsid w:val="007B7F09"/>
    <w:rsid w:val="007C587C"/>
    <w:rsid w:val="007C698A"/>
    <w:rsid w:val="007C72DC"/>
    <w:rsid w:val="007C7AB9"/>
    <w:rsid w:val="007C7CF5"/>
    <w:rsid w:val="007D0887"/>
    <w:rsid w:val="007D0C44"/>
    <w:rsid w:val="007D25BE"/>
    <w:rsid w:val="007D333C"/>
    <w:rsid w:val="007D59C1"/>
    <w:rsid w:val="007D5FF7"/>
    <w:rsid w:val="007D6B8D"/>
    <w:rsid w:val="007D7DE2"/>
    <w:rsid w:val="007E024B"/>
    <w:rsid w:val="007E17F7"/>
    <w:rsid w:val="007E1E38"/>
    <w:rsid w:val="007E2E66"/>
    <w:rsid w:val="007E366C"/>
    <w:rsid w:val="007E3E1A"/>
    <w:rsid w:val="007E4974"/>
    <w:rsid w:val="007E6DCC"/>
    <w:rsid w:val="007F13E9"/>
    <w:rsid w:val="007F3C72"/>
    <w:rsid w:val="007F4FC9"/>
    <w:rsid w:val="007F54AE"/>
    <w:rsid w:val="007F68D2"/>
    <w:rsid w:val="007F6E1E"/>
    <w:rsid w:val="007F762D"/>
    <w:rsid w:val="00801E0A"/>
    <w:rsid w:val="0080236A"/>
    <w:rsid w:val="008029B9"/>
    <w:rsid w:val="0080312C"/>
    <w:rsid w:val="008032A8"/>
    <w:rsid w:val="008042D2"/>
    <w:rsid w:val="00804357"/>
    <w:rsid w:val="00805DF1"/>
    <w:rsid w:val="00806738"/>
    <w:rsid w:val="0080773D"/>
    <w:rsid w:val="00812AF3"/>
    <w:rsid w:val="00812B71"/>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F4F"/>
    <w:rsid w:val="00835501"/>
    <w:rsid w:val="008369C9"/>
    <w:rsid w:val="00836E15"/>
    <w:rsid w:val="00837EED"/>
    <w:rsid w:val="00840E7D"/>
    <w:rsid w:val="008434AD"/>
    <w:rsid w:val="00843902"/>
    <w:rsid w:val="00844481"/>
    <w:rsid w:val="00844776"/>
    <w:rsid w:val="00850690"/>
    <w:rsid w:val="0085095A"/>
    <w:rsid w:val="008509B9"/>
    <w:rsid w:val="008511F4"/>
    <w:rsid w:val="00853A70"/>
    <w:rsid w:val="00854552"/>
    <w:rsid w:val="00854AB0"/>
    <w:rsid w:val="00856F3E"/>
    <w:rsid w:val="00860B06"/>
    <w:rsid w:val="008641BD"/>
    <w:rsid w:val="00864270"/>
    <w:rsid w:val="008709A8"/>
    <w:rsid w:val="008718ED"/>
    <w:rsid w:val="00871BB2"/>
    <w:rsid w:val="00871F6E"/>
    <w:rsid w:val="00872F2A"/>
    <w:rsid w:val="00875D9E"/>
    <w:rsid w:val="0088106E"/>
    <w:rsid w:val="0088181E"/>
    <w:rsid w:val="00881971"/>
    <w:rsid w:val="00881A06"/>
    <w:rsid w:val="00883472"/>
    <w:rsid w:val="008844EC"/>
    <w:rsid w:val="00885A55"/>
    <w:rsid w:val="00891C0C"/>
    <w:rsid w:val="00892C52"/>
    <w:rsid w:val="00892EF5"/>
    <w:rsid w:val="0089370C"/>
    <w:rsid w:val="00895039"/>
    <w:rsid w:val="00896DCC"/>
    <w:rsid w:val="008A0991"/>
    <w:rsid w:val="008A1E26"/>
    <w:rsid w:val="008A2641"/>
    <w:rsid w:val="008A33E8"/>
    <w:rsid w:val="008A3BAC"/>
    <w:rsid w:val="008A56C7"/>
    <w:rsid w:val="008A696A"/>
    <w:rsid w:val="008A710C"/>
    <w:rsid w:val="008B02D5"/>
    <w:rsid w:val="008B0890"/>
    <w:rsid w:val="008B0B79"/>
    <w:rsid w:val="008B113D"/>
    <w:rsid w:val="008B14D8"/>
    <w:rsid w:val="008B438D"/>
    <w:rsid w:val="008B686F"/>
    <w:rsid w:val="008B754A"/>
    <w:rsid w:val="008C1BC6"/>
    <w:rsid w:val="008C1E1B"/>
    <w:rsid w:val="008C33CD"/>
    <w:rsid w:val="008C7B76"/>
    <w:rsid w:val="008D11E9"/>
    <w:rsid w:val="008D189D"/>
    <w:rsid w:val="008D6B8A"/>
    <w:rsid w:val="008E0A98"/>
    <w:rsid w:val="008E1313"/>
    <w:rsid w:val="008E1884"/>
    <w:rsid w:val="008E295E"/>
    <w:rsid w:val="008E3581"/>
    <w:rsid w:val="008E3EA3"/>
    <w:rsid w:val="008E410F"/>
    <w:rsid w:val="008E7AB4"/>
    <w:rsid w:val="008F13C1"/>
    <w:rsid w:val="008F1AD9"/>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54FE"/>
    <w:rsid w:val="009202C7"/>
    <w:rsid w:val="00920BE9"/>
    <w:rsid w:val="0092215E"/>
    <w:rsid w:val="009256AE"/>
    <w:rsid w:val="00926133"/>
    <w:rsid w:val="00926462"/>
    <w:rsid w:val="0092658C"/>
    <w:rsid w:val="00933133"/>
    <w:rsid w:val="00933A5C"/>
    <w:rsid w:val="009359AE"/>
    <w:rsid w:val="00937BD7"/>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880"/>
    <w:rsid w:val="00963C54"/>
    <w:rsid w:val="00963F5A"/>
    <w:rsid w:val="00965803"/>
    <w:rsid w:val="009665F9"/>
    <w:rsid w:val="00966E66"/>
    <w:rsid w:val="0096777C"/>
    <w:rsid w:val="009700F0"/>
    <w:rsid w:val="00970F34"/>
    <w:rsid w:val="0097109F"/>
    <w:rsid w:val="009718A1"/>
    <w:rsid w:val="00971A53"/>
    <w:rsid w:val="00971BAA"/>
    <w:rsid w:val="0097243A"/>
    <w:rsid w:val="0097250F"/>
    <w:rsid w:val="009745AE"/>
    <w:rsid w:val="00974F84"/>
    <w:rsid w:val="00975511"/>
    <w:rsid w:val="00977E26"/>
    <w:rsid w:val="009816E0"/>
    <w:rsid w:val="00982138"/>
    <w:rsid w:val="00982CC4"/>
    <w:rsid w:val="00982D52"/>
    <w:rsid w:val="00984A4C"/>
    <w:rsid w:val="00986435"/>
    <w:rsid w:val="00986784"/>
    <w:rsid w:val="00990DED"/>
    <w:rsid w:val="0099158A"/>
    <w:rsid w:val="009929ED"/>
    <w:rsid w:val="00996FD1"/>
    <w:rsid w:val="009A00C7"/>
    <w:rsid w:val="009A02EC"/>
    <w:rsid w:val="009A10B8"/>
    <w:rsid w:val="009A21BB"/>
    <w:rsid w:val="009A2C67"/>
    <w:rsid w:val="009A3B64"/>
    <w:rsid w:val="009A3F64"/>
    <w:rsid w:val="009A40AF"/>
    <w:rsid w:val="009A68D4"/>
    <w:rsid w:val="009A7C23"/>
    <w:rsid w:val="009B0480"/>
    <w:rsid w:val="009B0642"/>
    <w:rsid w:val="009B0912"/>
    <w:rsid w:val="009B12F3"/>
    <w:rsid w:val="009B24DF"/>
    <w:rsid w:val="009B3E1B"/>
    <w:rsid w:val="009B3F2B"/>
    <w:rsid w:val="009B436A"/>
    <w:rsid w:val="009B58B5"/>
    <w:rsid w:val="009B6A7A"/>
    <w:rsid w:val="009B6DBD"/>
    <w:rsid w:val="009B6F1F"/>
    <w:rsid w:val="009C1721"/>
    <w:rsid w:val="009C2471"/>
    <w:rsid w:val="009C50A2"/>
    <w:rsid w:val="009C6B8A"/>
    <w:rsid w:val="009D024B"/>
    <w:rsid w:val="009D1D63"/>
    <w:rsid w:val="009D28F6"/>
    <w:rsid w:val="009E032D"/>
    <w:rsid w:val="009E0A8A"/>
    <w:rsid w:val="009E0C2C"/>
    <w:rsid w:val="009E34D0"/>
    <w:rsid w:val="009E4887"/>
    <w:rsid w:val="009E6315"/>
    <w:rsid w:val="009E7DA2"/>
    <w:rsid w:val="009F0017"/>
    <w:rsid w:val="009F3082"/>
    <w:rsid w:val="009F30CA"/>
    <w:rsid w:val="009F66BA"/>
    <w:rsid w:val="009F6951"/>
    <w:rsid w:val="00A00D99"/>
    <w:rsid w:val="00A0184B"/>
    <w:rsid w:val="00A01D9F"/>
    <w:rsid w:val="00A02C1B"/>
    <w:rsid w:val="00A02FB6"/>
    <w:rsid w:val="00A05201"/>
    <w:rsid w:val="00A06DBB"/>
    <w:rsid w:val="00A10D45"/>
    <w:rsid w:val="00A11256"/>
    <w:rsid w:val="00A136D2"/>
    <w:rsid w:val="00A13DC9"/>
    <w:rsid w:val="00A1534B"/>
    <w:rsid w:val="00A166FB"/>
    <w:rsid w:val="00A16B87"/>
    <w:rsid w:val="00A17169"/>
    <w:rsid w:val="00A21269"/>
    <w:rsid w:val="00A21A43"/>
    <w:rsid w:val="00A220A7"/>
    <w:rsid w:val="00A221B9"/>
    <w:rsid w:val="00A25BEB"/>
    <w:rsid w:val="00A26D5A"/>
    <w:rsid w:val="00A27998"/>
    <w:rsid w:val="00A27A19"/>
    <w:rsid w:val="00A3255E"/>
    <w:rsid w:val="00A325B6"/>
    <w:rsid w:val="00A328A1"/>
    <w:rsid w:val="00A34053"/>
    <w:rsid w:val="00A34D11"/>
    <w:rsid w:val="00A35188"/>
    <w:rsid w:val="00A36AB8"/>
    <w:rsid w:val="00A37139"/>
    <w:rsid w:val="00A37225"/>
    <w:rsid w:val="00A37C23"/>
    <w:rsid w:val="00A40F4F"/>
    <w:rsid w:val="00A43B7E"/>
    <w:rsid w:val="00A44FA4"/>
    <w:rsid w:val="00A45D84"/>
    <w:rsid w:val="00A50E08"/>
    <w:rsid w:val="00A5202F"/>
    <w:rsid w:val="00A5228B"/>
    <w:rsid w:val="00A53857"/>
    <w:rsid w:val="00A6176F"/>
    <w:rsid w:val="00A61842"/>
    <w:rsid w:val="00A61FF1"/>
    <w:rsid w:val="00A65517"/>
    <w:rsid w:val="00A6654F"/>
    <w:rsid w:val="00A66B72"/>
    <w:rsid w:val="00A707A7"/>
    <w:rsid w:val="00A7108B"/>
    <w:rsid w:val="00A71D77"/>
    <w:rsid w:val="00A7374B"/>
    <w:rsid w:val="00A75502"/>
    <w:rsid w:val="00A76532"/>
    <w:rsid w:val="00A77A97"/>
    <w:rsid w:val="00A8106A"/>
    <w:rsid w:val="00A8151F"/>
    <w:rsid w:val="00A83E78"/>
    <w:rsid w:val="00A85506"/>
    <w:rsid w:val="00A8613D"/>
    <w:rsid w:val="00A90B96"/>
    <w:rsid w:val="00A92BEF"/>
    <w:rsid w:val="00A92FFB"/>
    <w:rsid w:val="00A95203"/>
    <w:rsid w:val="00A96987"/>
    <w:rsid w:val="00A96DBE"/>
    <w:rsid w:val="00AA1823"/>
    <w:rsid w:val="00AA19EA"/>
    <w:rsid w:val="00AA2D61"/>
    <w:rsid w:val="00AA4AA7"/>
    <w:rsid w:val="00AA6298"/>
    <w:rsid w:val="00AA77F5"/>
    <w:rsid w:val="00AA78ED"/>
    <w:rsid w:val="00AA7E2B"/>
    <w:rsid w:val="00AB2255"/>
    <w:rsid w:val="00AB32AB"/>
    <w:rsid w:val="00AB3330"/>
    <w:rsid w:val="00AB49B7"/>
    <w:rsid w:val="00AB5837"/>
    <w:rsid w:val="00AB6C87"/>
    <w:rsid w:val="00AC1845"/>
    <w:rsid w:val="00AC6371"/>
    <w:rsid w:val="00AD1A5F"/>
    <w:rsid w:val="00AD2BA5"/>
    <w:rsid w:val="00AD2C3F"/>
    <w:rsid w:val="00AD30E7"/>
    <w:rsid w:val="00AD435F"/>
    <w:rsid w:val="00AD522D"/>
    <w:rsid w:val="00AD5681"/>
    <w:rsid w:val="00AD5955"/>
    <w:rsid w:val="00AD752B"/>
    <w:rsid w:val="00AE0DF5"/>
    <w:rsid w:val="00AE2562"/>
    <w:rsid w:val="00AE3122"/>
    <w:rsid w:val="00AE3ACE"/>
    <w:rsid w:val="00AE4E58"/>
    <w:rsid w:val="00AE548D"/>
    <w:rsid w:val="00AE5B87"/>
    <w:rsid w:val="00AF08B4"/>
    <w:rsid w:val="00AF1A0C"/>
    <w:rsid w:val="00AF3956"/>
    <w:rsid w:val="00AF5F8E"/>
    <w:rsid w:val="00B04D3C"/>
    <w:rsid w:val="00B05415"/>
    <w:rsid w:val="00B05BD3"/>
    <w:rsid w:val="00B0736B"/>
    <w:rsid w:val="00B11F0F"/>
    <w:rsid w:val="00B12059"/>
    <w:rsid w:val="00B12CD0"/>
    <w:rsid w:val="00B13C6B"/>
    <w:rsid w:val="00B20B74"/>
    <w:rsid w:val="00B20CF8"/>
    <w:rsid w:val="00B21464"/>
    <w:rsid w:val="00B231A6"/>
    <w:rsid w:val="00B24D6B"/>
    <w:rsid w:val="00B25F39"/>
    <w:rsid w:val="00B26DE5"/>
    <w:rsid w:val="00B30394"/>
    <w:rsid w:val="00B31FD8"/>
    <w:rsid w:val="00B32F0B"/>
    <w:rsid w:val="00B33A4B"/>
    <w:rsid w:val="00B343DE"/>
    <w:rsid w:val="00B35B0B"/>
    <w:rsid w:val="00B41F7B"/>
    <w:rsid w:val="00B426FF"/>
    <w:rsid w:val="00B4529F"/>
    <w:rsid w:val="00B4704B"/>
    <w:rsid w:val="00B51228"/>
    <w:rsid w:val="00B614D8"/>
    <w:rsid w:val="00B62B6B"/>
    <w:rsid w:val="00B6509E"/>
    <w:rsid w:val="00B65EBB"/>
    <w:rsid w:val="00B66DA3"/>
    <w:rsid w:val="00B7012F"/>
    <w:rsid w:val="00B71305"/>
    <w:rsid w:val="00B71702"/>
    <w:rsid w:val="00B72D32"/>
    <w:rsid w:val="00B73165"/>
    <w:rsid w:val="00B757F5"/>
    <w:rsid w:val="00B80324"/>
    <w:rsid w:val="00B815B1"/>
    <w:rsid w:val="00B832C4"/>
    <w:rsid w:val="00B86943"/>
    <w:rsid w:val="00B910C3"/>
    <w:rsid w:val="00B911F1"/>
    <w:rsid w:val="00B92A15"/>
    <w:rsid w:val="00B932AB"/>
    <w:rsid w:val="00B93549"/>
    <w:rsid w:val="00B9457D"/>
    <w:rsid w:val="00B951A5"/>
    <w:rsid w:val="00B95749"/>
    <w:rsid w:val="00B970BB"/>
    <w:rsid w:val="00BA008F"/>
    <w:rsid w:val="00BA059E"/>
    <w:rsid w:val="00BA2AA6"/>
    <w:rsid w:val="00BA2B13"/>
    <w:rsid w:val="00BA40AE"/>
    <w:rsid w:val="00BA6E6C"/>
    <w:rsid w:val="00BB28D2"/>
    <w:rsid w:val="00BB308F"/>
    <w:rsid w:val="00BB37CC"/>
    <w:rsid w:val="00BB6E3A"/>
    <w:rsid w:val="00BC061A"/>
    <w:rsid w:val="00BC0C2D"/>
    <w:rsid w:val="00BC31CC"/>
    <w:rsid w:val="00BC31D4"/>
    <w:rsid w:val="00BC34B3"/>
    <w:rsid w:val="00BC53EE"/>
    <w:rsid w:val="00BC69AB"/>
    <w:rsid w:val="00BD1D42"/>
    <w:rsid w:val="00BD34E8"/>
    <w:rsid w:val="00BD4B7E"/>
    <w:rsid w:val="00BE23DA"/>
    <w:rsid w:val="00BE2519"/>
    <w:rsid w:val="00BE2C51"/>
    <w:rsid w:val="00BE4732"/>
    <w:rsid w:val="00BE5D99"/>
    <w:rsid w:val="00BF095E"/>
    <w:rsid w:val="00BF15BD"/>
    <w:rsid w:val="00BF210D"/>
    <w:rsid w:val="00BF472C"/>
    <w:rsid w:val="00BF4FBC"/>
    <w:rsid w:val="00BF7365"/>
    <w:rsid w:val="00C003B5"/>
    <w:rsid w:val="00C01021"/>
    <w:rsid w:val="00C03EDC"/>
    <w:rsid w:val="00C05149"/>
    <w:rsid w:val="00C10E01"/>
    <w:rsid w:val="00C114E1"/>
    <w:rsid w:val="00C124F7"/>
    <w:rsid w:val="00C12E72"/>
    <w:rsid w:val="00C156F8"/>
    <w:rsid w:val="00C159ED"/>
    <w:rsid w:val="00C16745"/>
    <w:rsid w:val="00C17608"/>
    <w:rsid w:val="00C17EED"/>
    <w:rsid w:val="00C22682"/>
    <w:rsid w:val="00C22D8E"/>
    <w:rsid w:val="00C233EE"/>
    <w:rsid w:val="00C2394B"/>
    <w:rsid w:val="00C25CF0"/>
    <w:rsid w:val="00C2799B"/>
    <w:rsid w:val="00C30AFB"/>
    <w:rsid w:val="00C30C78"/>
    <w:rsid w:val="00C32DB7"/>
    <w:rsid w:val="00C33584"/>
    <w:rsid w:val="00C348B8"/>
    <w:rsid w:val="00C356A1"/>
    <w:rsid w:val="00C35793"/>
    <w:rsid w:val="00C35A93"/>
    <w:rsid w:val="00C36A98"/>
    <w:rsid w:val="00C40FF3"/>
    <w:rsid w:val="00C411D7"/>
    <w:rsid w:val="00C44DC6"/>
    <w:rsid w:val="00C454D3"/>
    <w:rsid w:val="00C464EF"/>
    <w:rsid w:val="00C47BC3"/>
    <w:rsid w:val="00C47FF1"/>
    <w:rsid w:val="00C5058A"/>
    <w:rsid w:val="00C51327"/>
    <w:rsid w:val="00C52124"/>
    <w:rsid w:val="00C56B5F"/>
    <w:rsid w:val="00C57992"/>
    <w:rsid w:val="00C57F41"/>
    <w:rsid w:val="00C5EEB6"/>
    <w:rsid w:val="00C6039E"/>
    <w:rsid w:val="00C6061E"/>
    <w:rsid w:val="00C60C81"/>
    <w:rsid w:val="00C613A4"/>
    <w:rsid w:val="00C61F73"/>
    <w:rsid w:val="00C62563"/>
    <w:rsid w:val="00C6413D"/>
    <w:rsid w:val="00C652DD"/>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81A14"/>
    <w:rsid w:val="00C8374A"/>
    <w:rsid w:val="00C84C4B"/>
    <w:rsid w:val="00C85E19"/>
    <w:rsid w:val="00C90919"/>
    <w:rsid w:val="00C90F84"/>
    <w:rsid w:val="00C921D4"/>
    <w:rsid w:val="00C92865"/>
    <w:rsid w:val="00C930B1"/>
    <w:rsid w:val="00C93801"/>
    <w:rsid w:val="00C94C24"/>
    <w:rsid w:val="00CA024B"/>
    <w:rsid w:val="00CA1E0B"/>
    <w:rsid w:val="00CA3C43"/>
    <w:rsid w:val="00CA472C"/>
    <w:rsid w:val="00CA55C5"/>
    <w:rsid w:val="00CA5868"/>
    <w:rsid w:val="00CA5A49"/>
    <w:rsid w:val="00CA6AEB"/>
    <w:rsid w:val="00CA72DA"/>
    <w:rsid w:val="00CA7A70"/>
    <w:rsid w:val="00CB0978"/>
    <w:rsid w:val="00CB0FC0"/>
    <w:rsid w:val="00CC14AE"/>
    <w:rsid w:val="00CC1AED"/>
    <w:rsid w:val="00CC29E1"/>
    <w:rsid w:val="00CC2C55"/>
    <w:rsid w:val="00CC3132"/>
    <w:rsid w:val="00CC3F40"/>
    <w:rsid w:val="00CD08A5"/>
    <w:rsid w:val="00CD1D3B"/>
    <w:rsid w:val="00CD1FC2"/>
    <w:rsid w:val="00CD3D70"/>
    <w:rsid w:val="00CD4F05"/>
    <w:rsid w:val="00CE096B"/>
    <w:rsid w:val="00CE1BEC"/>
    <w:rsid w:val="00CE2DE2"/>
    <w:rsid w:val="00CE537C"/>
    <w:rsid w:val="00CE58C5"/>
    <w:rsid w:val="00CE75A8"/>
    <w:rsid w:val="00CE76CC"/>
    <w:rsid w:val="00CF0021"/>
    <w:rsid w:val="00CF0056"/>
    <w:rsid w:val="00CF3671"/>
    <w:rsid w:val="00CF72B5"/>
    <w:rsid w:val="00CF7BA6"/>
    <w:rsid w:val="00D01FB6"/>
    <w:rsid w:val="00D025CB"/>
    <w:rsid w:val="00D0578D"/>
    <w:rsid w:val="00D058A1"/>
    <w:rsid w:val="00D069CA"/>
    <w:rsid w:val="00D11A8B"/>
    <w:rsid w:val="00D11E0E"/>
    <w:rsid w:val="00D123E4"/>
    <w:rsid w:val="00D1318E"/>
    <w:rsid w:val="00D14745"/>
    <w:rsid w:val="00D15994"/>
    <w:rsid w:val="00D17A12"/>
    <w:rsid w:val="00D17ADD"/>
    <w:rsid w:val="00D200AB"/>
    <w:rsid w:val="00D20172"/>
    <w:rsid w:val="00D218CD"/>
    <w:rsid w:val="00D21936"/>
    <w:rsid w:val="00D2299C"/>
    <w:rsid w:val="00D239C5"/>
    <w:rsid w:val="00D31245"/>
    <w:rsid w:val="00D31FA2"/>
    <w:rsid w:val="00D335CE"/>
    <w:rsid w:val="00D40D77"/>
    <w:rsid w:val="00D437C8"/>
    <w:rsid w:val="00D44E82"/>
    <w:rsid w:val="00D450D2"/>
    <w:rsid w:val="00D45EEB"/>
    <w:rsid w:val="00D46AF9"/>
    <w:rsid w:val="00D46C23"/>
    <w:rsid w:val="00D47886"/>
    <w:rsid w:val="00D50407"/>
    <w:rsid w:val="00D50E25"/>
    <w:rsid w:val="00D53A55"/>
    <w:rsid w:val="00D54E0D"/>
    <w:rsid w:val="00D55CFE"/>
    <w:rsid w:val="00D5622C"/>
    <w:rsid w:val="00D562EB"/>
    <w:rsid w:val="00D57713"/>
    <w:rsid w:val="00D609D5"/>
    <w:rsid w:val="00D60A7E"/>
    <w:rsid w:val="00D610E0"/>
    <w:rsid w:val="00D62A40"/>
    <w:rsid w:val="00D63C25"/>
    <w:rsid w:val="00D63E75"/>
    <w:rsid w:val="00D6556E"/>
    <w:rsid w:val="00D6649B"/>
    <w:rsid w:val="00D702ED"/>
    <w:rsid w:val="00D70E43"/>
    <w:rsid w:val="00D70EFF"/>
    <w:rsid w:val="00D71DC4"/>
    <w:rsid w:val="00D72A5D"/>
    <w:rsid w:val="00D72EA2"/>
    <w:rsid w:val="00D7373E"/>
    <w:rsid w:val="00D73A91"/>
    <w:rsid w:val="00D73EBC"/>
    <w:rsid w:val="00D8129A"/>
    <w:rsid w:val="00D83672"/>
    <w:rsid w:val="00D83ADC"/>
    <w:rsid w:val="00D84367"/>
    <w:rsid w:val="00D84872"/>
    <w:rsid w:val="00D84AF4"/>
    <w:rsid w:val="00D8665E"/>
    <w:rsid w:val="00D86D9E"/>
    <w:rsid w:val="00D8734A"/>
    <w:rsid w:val="00D8746D"/>
    <w:rsid w:val="00D9059B"/>
    <w:rsid w:val="00D90C30"/>
    <w:rsid w:val="00D919AC"/>
    <w:rsid w:val="00D93CE2"/>
    <w:rsid w:val="00D95BB3"/>
    <w:rsid w:val="00DA0CAD"/>
    <w:rsid w:val="00DA11A8"/>
    <w:rsid w:val="00DA22A5"/>
    <w:rsid w:val="00DA57A5"/>
    <w:rsid w:val="00DA76DA"/>
    <w:rsid w:val="00DA7B6A"/>
    <w:rsid w:val="00DB0B12"/>
    <w:rsid w:val="00DB12A1"/>
    <w:rsid w:val="00DB5040"/>
    <w:rsid w:val="00DB52C2"/>
    <w:rsid w:val="00DC5D63"/>
    <w:rsid w:val="00DC7A3E"/>
    <w:rsid w:val="00DC7C34"/>
    <w:rsid w:val="00DD21C0"/>
    <w:rsid w:val="00DD3BAE"/>
    <w:rsid w:val="00DD42D7"/>
    <w:rsid w:val="00DD6033"/>
    <w:rsid w:val="00DD6BA7"/>
    <w:rsid w:val="00DE1A29"/>
    <w:rsid w:val="00DE41C5"/>
    <w:rsid w:val="00DE4371"/>
    <w:rsid w:val="00DE5D9B"/>
    <w:rsid w:val="00DF057C"/>
    <w:rsid w:val="00DF2C9D"/>
    <w:rsid w:val="00DF43BB"/>
    <w:rsid w:val="00DF50BD"/>
    <w:rsid w:val="00DF5599"/>
    <w:rsid w:val="00DF5D92"/>
    <w:rsid w:val="00DF644C"/>
    <w:rsid w:val="00DF7A81"/>
    <w:rsid w:val="00DF7B42"/>
    <w:rsid w:val="00E015A0"/>
    <w:rsid w:val="00E021F1"/>
    <w:rsid w:val="00E03387"/>
    <w:rsid w:val="00E0543E"/>
    <w:rsid w:val="00E054E3"/>
    <w:rsid w:val="00E05D7E"/>
    <w:rsid w:val="00E0647D"/>
    <w:rsid w:val="00E06D57"/>
    <w:rsid w:val="00E06DCC"/>
    <w:rsid w:val="00E11EA7"/>
    <w:rsid w:val="00E14A49"/>
    <w:rsid w:val="00E15196"/>
    <w:rsid w:val="00E15B75"/>
    <w:rsid w:val="00E2120A"/>
    <w:rsid w:val="00E21DB7"/>
    <w:rsid w:val="00E232E4"/>
    <w:rsid w:val="00E23C93"/>
    <w:rsid w:val="00E24A41"/>
    <w:rsid w:val="00E2508E"/>
    <w:rsid w:val="00E26E10"/>
    <w:rsid w:val="00E276B8"/>
    <w:rsid w:val="00E32636"/>
    <w:rsid w:val="00E3729D"/>
    <w:rsid w:val="00E3734D"/>
    <w:rsid w:val="00E405C0"/>
    <w:rsid w:val="00E41486"/>
    <w:rsid w:val="00E43D1F"/>
    <w:rsid w:val="00E45B2D"/>
    <w:rsid w:val="00E501BB"/>
    <w:rsid w:val="00E50C67"/>
    <w:rsid w:val="00E50FD8"/>
    <w:rsid w:val="00E5418B"/>
    <w:rsid w:val="00E54442"/>
    <w:rsid w:val="00E55399"/>
    <w:rsid w:val="00E557F5"/>
    <w:rsid w:val="00E565E2"/>
    <w:rsid w:val="00E56D99"/>
    <w:rsid w:val="00E57164"/>
    <w:rsid w:val="00E57773"/>
    <w:rsid w:val="00E6268C"/>
    <w:rsid w:val="00E63A8C"/>
    <w:rsid w:val="00E657FF"/>
    <w:rsid w:val="00E70C4B"/>
    <w:rsid w:val="00E72A40"/>
    <w:rsid w:val="00E74396"/>
    <w:rsid w:val="00E7439A"/>
    <w:rsid w:val="00E74F7D"/>
    <w:rsid w:val="00E761C1"/>
    <w:rsid w:val="00E77CCE"/>
    <w:rsid w:val="00E80DA6"/>
    <w:rsid w:val="00E8101B"/>
    <w:rsid w:val="00E82999"/>
    <w:rsid w:val="00E82F15"/>
    <w:rsid w:val="00E8499C"/>
    <w:rsid w:val="00E85F9E"/>
    <w:rsid w:val="00E87664"/>
    <w:rsid w:val="00E878B2"/>
    <w:rsid w:val="00E879A7"/>
    <w:rsid w:val="00E91B40"/>
    <w:rsid w:val="00E91EF5"/>
    <w:rsid w:val="00E927B1"/>
    <w:rsid w:val="00E9739F"/>
    <w:rsid w:val="00E9743F"/>
    <w:rsid w:val="00E97F62"/>
    <w:rsid w:val="00EA2263"/>
    <w:rsid w:val="00EA25A3"/>
    <w:rsid w:val="00EA5C2B"/>
    <w:rsid w:val="00EA5F98"/>
    <w:rsid w:val="00EA64E7"/>
    <w:rsid w:val="00EA7A64"/>
    <w:rsid w:val="00EA7C75"/>
    <w:rsid w:val="00EA7E19"/>
    <w:rsid w:val="00EB007B"/>
    <w:rsid w:val="00EB0090"/>
    <w:rsid w:val="00EB3482"/>
    <w:rsid w:val="00EB3CF5"/>
    <w:rsid w:val="00EB5CD3"/>
    <w:rsid w:val="00EC0016"/>
    <w:rsid w:val="00EC088D"/>
    <w:rsid w:val="00EC0BA2"/>
    <w:rsid w:val="00EC241A"/>
    <w:rsid w:val="00EC2466"/>
    <w:rsid w:val="00EC5133"/>
    <w:rsid w:val="00EC6995"/>
    <w:rsid w:val="00ED4836"/>
    <w:rsid w:val="00ED57C6"/>
    <w:rsid w:val="00ED5A34"/>
    <w:rsid w:val="00ED6865"/>
    <w:rsid w:val="00EE17DF"/>
    <w:rsid w:val="00EE223B"/>
    <w:rsid w:val="00EE2652"/>
    <w:rsid w:val="00EE2913"/>
    <w:rsid w:val="00EE2BC8"/>
    <w:rsid w:val="00EE3946"/>
    <w:rsid w:val="00EE403B"/>
    <w:rsid w:val="00EE4395"/>
    <w:rsid w:val="00EE4E64"/>
    <w:rsid w:val="00EE685B"/>
    <w:rsid w:val="00EE68DB"/>
    <w:rsid w:val="00EE7836"/>
    <w:rsid w:val="00EF0F9B"/>
    <w:rsid w:val="00EF3FD1"/>
    <w:rsid w:val="00EF7D43"/>
    <w:rsid w:val="00F00071"/>
    <w:rsid w:val="00F012F6"/>
    <w:rsid w:val="00F01C5D"/>
    <w:rsid w:val="00F027B0"/>
    <w:rsid w:val="00F0371D"/>
    <w:rsid w:val="00F05E12"/>
    <w:rsid w:val="00F06A60"/>
    <w:rsid w:val="00F103A8"/>
    <w:rsid w:val="00F10CEB"/>
    <w:rsid w:val="00F10DA3"/>
    <w:rsid w:val="00F11A8D"/>
    <w:rsid w:val="00F12842"/>
    <w:rsid w:val="00F1308A"/>
    <w:rsid w:val="00F1309B"/>
    <w:rsid w:val="00F1351F"/>
    <w:rsid w:val="00F140AA"/>
    <w:rsid w:val="00F140BE"/>
    <w:rsid w:val="00F1462E"/>
    <w:rsid w:val="00F14FA3"/>
    <w:rsid w:val="00F162DC"/>
    <w:rsid w:val="00F16403"/>
    <w:rsid w:val="00F22C73"/>
    <w:rsid w:val="00F22EB3"/>
    <w:rsid w:val="00F2446B"/>
    <w:rsid w:val="00F25D82"/>
    <w:rsid w:val="00F26145"/>
    <w:rsid w:val="00F26168"/>
    <w:rsid w:val="00F277E6"/>
    <w:rsid w:val="00F30845"/>
    <w:rsid w:val="00F31B56"/>
    <w:rsid w:val="00F31F09"/>
    <w:rsid w:val="00F32AF0"/>
    <w:rsid w:val="00F33156"/>
    <w:rsid w:val="00F3370D"/>
    <w:rsid w:val="00F3537B"/>
    <w:rsid w:val="00F40C85"/>
    <w:rsid w:val="00F41EB0"/>
    <w:rsid w:val="00F449C2"/>
    <w:rsid w:val="00F45528"/>
    <w:rsid w:val="00F46190"/>
    <w:rsid w:val="00F52368"/>
    <w:rsid w:val="00F52B5F"/>
    <w:rsid w:val="00F53C8B"/>
    <w:rsid w:val="00F5439F"/>
    <w:rsid w:val="00F545BF"/>
    <w:rsid w:val="00F572B9"/>
    <w:rsid w:val="00F611DD"/>
    <w:rsid w:val="00F64A54"/>
    <w:rsid w:val="00F661FE"/>
    <w:rsid w:val="00F662A3"/>
    <w:rsid w:val="00F66EF5"/>
    <w:rsid w:val="00F679BD"/>
    <w:rsid w:val="00F71A79"/>
    <w:rsid w:val="00F73400"/>
    <w:rsid w:val="00F75E88"/>
    <w:rsid w:val="00F773DC"/>
    <w:rsid w:val="00F7787A"/>
    <w:rsid w:val="00F77E6F"/>
    <w:rsid w:val="00F80532"/>
    <w:rsid w:val="00F8240E"/>
    <w:rsid w:val="00F831D9"/>
    <w:rsid w:val="00F8528A"/>
    <w:rsid w:val="00F87EF5"/>
    <w:rsid w:val="00F90DC1"/>
    <w:rsid w:val="00F9141D"/>
    <w:rsid w:val="00F9342B"/>
    <w:rsid w:val="00F93950"/>
    <w:rsid w:val="00F95452"/>
    <w:rsid w:val="00F95520"/>
    <w:rsid w:val="00F95B99"/>
    <w:rsid w:val="00F95CCE"/>
    <w:rsid w:val="00F9793A"/>
    <w:rsid w:val="00F97AAC"/>
    <w:rsid w:val="00FA13C7"/>
    <w:rsid w:val="00FA23C7"/>
    <w:rsid w:val="00FA2E03"/>
    <w:rsid w:val="00FA32D3"/>
    <w:rsid w:val="00FA4F95"/>
    <w:rsid w:val="00FA6616"/>
    <w:rsid w:val="00FB0402"/>
    <w:rsid w:val="00FB0DCF"/>
    <w:rsid w:val="00FB3165"/>
    <w:rsid w:val="00FB3B59"/>
    <w:rsid w:val="00FB5311"/>
    <w:rsid w:val="00FB6058"/>
    <w:rsid w:val="00FC010D"/>
    <w:rsid w:val="00FC1E33"/>
    <w:rsid w:val="00FC261E"/>
    <w:rsid w:val="00FC2B2A"/>
    <w:rsid w:val="00FC2FD3"/>
    <w:rsid w:val="00FC3943"/>
    <w:rsid w:val="00FC438F"/>
    <w:rsid w:val="00FC6022"/>
    <w:rsid w:val="00FC629C"/>
    <w:rsid w:val="00FD2096"/>
    <w:rsid w:val="00FD47B7"/>
    <w:rsid w:val="00FD4E2F"/>
    <w:rsid w:val="00FE00BE"/>
    <w:rsid w:val="00FE052D"/>
    <w:rsid w:val="00FE181B"/>
    <w:rsid w:val="00FE1A8D"/>
    <w:rsid w:val="00FE244D"/>
    <w:rsid w:val="00FE3946"/>
    <w:rsid w:val="00FE3CC4"/>
    <w:rsid w:val="00FE4730"/>
    <w:rsid w:val="00FE5F67"/>
    <w:rsid w:val="00FF0EA2"/>
    <w:rsid w:val="00FF1923"/>
    <w:rsid w:val="00FF1E1D"/>
    <w:rsid w:val="00FF1FC1"/>
    <w:rsid w:val="00FF2B1C"/>
    <w:rsid w:val="00FF3F1F"/>
    <w:rsid w:val="00FF4AA5"/>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4E3F0CE-3A38-40CA-A35A-AF462CC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ssets.publishing.service.gov.uk/media/5fb41122e90e07208d0d5df1/Teacher_well-being_report_110719F.pdf" TargetMode="External"/><Relationship Id="rId39" Type="http://schemas.openxmlformats.org/officeDocument/2006/relationships/glossaryDocument" Target="glossary/document.xml"/><Relationship Id="rId21" Type="http://schemas.openxmlformats.org/officeDocument/2006/relationships/image" Target="media/image11.svg"/><Relationship Id="rId34" Type="http://schemas.openxmlformats.org/officeDocument/2006/relationships/hyperlink" Target="https://www.researchgate.net/publication/324759008_Expert_Teaching_What_is_it_and_how_might_we_develop_it_Peps_Mccrea"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gov.uk/government/publications/teacher-well-being-at-work-in-schools-and-further-education-providers/summary-and-recommendations-teacher-well-being-research-report" TargetMode="External"/><Relationship Id="rId33" Type="http://schemas.openxmlformats.org/officeDocument/2006/relationships/hyperlink" Target="https://www.researchgate.net/publication/324759008_Expert_Teaching_What_is_it_and_how_might_we_develop_it_Peps_Mccrea"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researchgate.net/publication/324759008_Expert_Teaching_What_is_it_and_how_might_we_develop_it_Peps_Mccr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website-files.com/5ee28729f7b4a5fa99bef2b3/5ee9f507021911ae35ac6c4d_EBE_GTT_EVIDENCE%20REVIEW_DIGITAL.pdf" TargetMode="External"/><Relationship Id="rId32" Type="http://schemas.openxmlformats.org/officeDocument/2006/relationships/hyperlink" Target="https://www.researchgate.net/publication/324759008_Expert_Teaching_What_is_it_and_how_might_we_develop_it_Peps_Mccre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ssets.publishing.service.gov.uk/media/5fb41122e90e07208d0d5df1/Teacher_well-being_report_110719F.pdf" TargetMode="External"/><Relationship Id="rId28" Type="http://schemas.openxmlformats.org/officeDocument/2006/relationships/hyperlink" Target="https://www.researchgate.net/publication/324759008_Expert_Teaching_What_is_it_and_how_might_we_develop_it_Peps_Mccre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www.greatteaching.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ov.uk/government/publications/teacher-well-being-at-work-in-schools-and-further-education-providers/summary-and-recommendations-teacher-well-being-research-report" TargetMode="External"/><Relationship Id="rId27" Type="http://schemas.openxmlformats.org/officeDocument/2006/relationships/hyperlink" Target="https://educationendowmentfoundation.org.uk/education-evidence/guidance-reports/feedback?utm_source=/education-evidence/guidance-reports/feedback&amp;utm_medium=search&amp;utm_campaign=site_search&amp;search_term=teacher%20feedback" TargetMode="External"/><Relationship Id="rId30" Type="http://schemas.openxmlformats.org/officeDocument/2006/relationships/hyperlink" Target="https://www.researchgate.net/publication/324759008_Expert_Teaching_What_is_it_and_how_might_we_develop_it_Peps_Mccrea" TargetMode="External"/><Relationship Id="rId35" Type="http://schemas.openxmlformats.org/officeDocument/2006/relationships/hyperlink" Target="https://d2tic4wvo1iusb.cloudfront.net/production/eef-guidance-reports/feedback/Teacher_Feedback_to_Improve_Pupil_Learning.pdf?v=1733229801"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0F4761"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725A1"/>
    <w:rsid w:val="001218CF"/>
    <w:rsid w:val="00156935"/>
    <w:rsid w:val="00163123"/>
    <w:rsid w:val="0019059A"/>
    <w:rsid w:val="0027491B"/>
    <w:rsid w:val="002F37BC"/>
    <w:rsid w:val="003270E4"/>
    <w:rsid w:val="003438E3"/>
    <w:rsid w:val="00372C7F"/>
    <w:rsid w:val="003745BD"/>
    <w:rsid w:val="00381EFA"/>
    <w:rsid w:val="003F5596"/>
    <w:rsid w:val="00441096"/>
    <w:rsid w:val="00444D2B"/>
    <w:rsid w:val="0046252C"/>
    <w:rsid w:val="004B3285"/>
    <w:rsid w:val="00536C0C"/>
    <w:rsid w:val="005818EB"/>
    <w:rsid w:val="005938BF"/>
    <w:rsid w:val="005E0F26"/>
    <w:rsid w:val="005E0FE5"/>
    <w:rsid w:val="006256B7"/>
    <w:rsid w:val="00637445"/>
    <w:rsid w:val="00646BC0"/>
    <w:rsid w:val="006533D8"/>
    <w:rsid w:val="00654ECA"/>
    <w:rsid w:val="006C40A4"/>
    <w:rsid w:val="006E14A9"/>
    <w:rsid w:val="007266FF"/>
    <w:rsid w:val="00733608"/>
    <w:rsid w:val="00733CC8"/>
    <w:rsid w:val="0080236A"/>
    <w:rsid w:val="0080773D"/>
    <w:rsid w:val="008A5E53"/>
    <w:rsid w:val="008F64F5"/>
    <w:rsid w:val="00931B33"/>
    <w:rsid w:val="00984A4C"/>
    <w:rsid w:val="009A2D16"/>
    <w:rsid w:val="009A45ED"/>
    <w:rsid w:val="009E0A8A"/>
    <w:rsid w:val="00A06DBB"/>
    <w:rsid w:val="00A221B9"/>
    <w:rsid w:val="00A36AB8"/>
    <w:rsid w:val="00A55088"/>
    <w:rsid w:val="00A90C0F"/>
    <w:rsid w:val="00AF1A0C"/>
    <w:rsid w:val="00B11F0F"/>
    <w:rsid w:val="00C76E02"/>
    <w:rsid w:val="00D35583"/>
    <w:rsid w:val="00D7490A"/>
    <w:rsid w:val="00D82CF3"/>
    <w:rsid w:val="00D910FD"/>
    <w:rsid w:val="00DC2C06"/>
    <w:rsid w:val="00DF5D92"/>
    <w:rsid w:val="00E354CF"/>
    <w:rsid w:val="00E44513"/>
    <w:rsid w:val="00E46748"/>
    <w:rsid w:val="00E7171D"/>
    <w:rsid w:val="00ED5299"/>
    <w:rsid w:val="00F82F4D"/>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B3E6EECB-2C19-4221-90AA-A55DCB74B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3820</Words>
  <Characters>21779</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ECT Programme</vt:lpstr>
    </vt:vector>
  </TitlesOfParts>
  <Company/>
  <LinksUpToDate>false</LinksUpToDate>
  <CharactersWithSpaces>25548</CharactersWithSpaces>
  <SharedDoc>false</SharedDoc>
  <HLinks>
    <vt:vector size="174" baseType="variant">
      <vt:variant>
        <vt:i4>7667816</vt:i4>
      </vt:variant>
      <vt:variant>
        <vt:i4>84</vt:i4>
      </vt:variant>
      <vt:variant>
        <vt:i4>0</vt:i4>
      </vt:variant>
      <vt:variant>
        <vt:i4>5</vt:i4>
      </vt:variant>
      <vt:variant>
        <vt:lpwstr/>
      </vt:variant>
      <vt:variant>
        <vt:lpwstr>Content</vt:lpwstr>
      </vt:variant>
      <vt:variant>
        <vt:i4>786538</vt:i4>
      </vt:variant>
      <vt:variant>
        <vt:i4>81</vt:i4>
      </vt:variant>
      <vt:variant>
        <vt:i4>0</vt:i4>
      </vt:variant>
      <vt:variant>
        <vt:i4>5</vt:i4>
      </vt:variant>
      <vt:variant>
        <vt:lpwstr>https://d2tic4wvo1iusb.cloudfront.net/production/eef-guidance-reports/feedback/Teacher_Feedback_to_Improve_Pupil_Learning.pdf?v=1733229801</vt:lpwstr>
      </vt:variant>
      <vt:variant>
        <vt:lpwstr/>
      </vt:variant>
      <vt:variant>
        <vt:i4>2621460</vt:i4>
      </vt:variant>
      <vt:variant>
        <vt:i4>78</vt:i4>
      </vt:variant>
      <vt:variant>
        <vt:i4>0</vt:i4>
      </vt:variant>
      <vt:variant>
        <vt:i4>5</vt:i4>
      </vt:variant>
      <vt:variant>
        <vt:lpwstr>https://www.researchgate.net/publication/324759008_Expert_Teaching_What_is_it_and_how_might_we_develop_it_Peps_Mccrea</vt:lpwstr>
      </vt:variant>
      <vt:variant>
        <vt:lpwstr/>
      </vt:variant>
      <vt:variant>
        <vt:i4>2621460</vt:i4>
      </vt:variant>
      <vt:variant>
        <vt:i4>75</vt:i4>
      </vt:variant>
      <vt:variant>
        <vt:i4>0</vt:i4>
      </vt:variant>
      <vt:variant>
        <vt:i4>5</vt:i4>
      </vt:variant>
      <vt:variant>
        <vt:lpwstr>https://www.researchgate.net/publication/324759008_Expert_Teaching_What_is_it_and_how_might_we_develop_it_Peps_Mccrea</vt:lpwstr>
      </vt:variant>
      <vt:variant>
        <vt:lpwstr/>
      </vt:variant>
      <vt:variant>
        <vt:i4>2621460</vt:i4>
      </vt:variant>
      <vt:variant>
        <vt:i4>72</vt:i4>
      </vt:variant>
      <vt:variant>
        <vt:i4>0</vt:i4>
      </vt:variant>
      <vt:variant>
        <vt:i4>5</vt:i4>
      </vt:variant>
      <vt:variant>
        <vt:lpwstr>https://www.researchgate.net/publication/324759008_Expert_Teaching_What_is_it_and_how_might_we_develop_it_Peps_Mccrea</vt:lpwstr>
      </vt:variant>
      <vt:variant>
        <vt:lpwstr/>
      </vt:variant>
      <vt:variant>
        <vt:i4>2490416</vt:i4>
      </vt:variant>
      <vt:variant>
        <vt:i4>69</vt:i4>
      </vt:variant>
      <vt:variant>
        <vt:i4>0</vt:i4>
      </vt:variant>
      <vt:variant>
        <vt:i4>5</vt:i4>
      </vt:variant>
      <vt:variant>
        <vt:lpwstr>https://www.greatteaching.com/</vt:lpwstr>
      </vt:variant>
      <vt:variant>
        <vt:lpwstr/>
      </vt:variant>
      <vt:variant>
        <vt:i4>7667816</vt:i4>
      </vt:variant>
      <vt:variant>
        <vt:i4>66</vt:i4>
      </vt:variant>
      <vt:variant>
        <vt:i4>0</vt:i4>
      </vt:variant>
      <vt:variant>
        <vt:i4>5</vt:i4>
      </vt:variant>
      <vt:variant>
        <vt:lpwstr/>
      </vt:variant>
      <vt:variant>
        <vt:lpwstr>Content</vt:lpwstr>
      </vt:variant>
      <vt:variant>
        <vt:i4>2621460</vt:i4>
      </vt:variant>
      <vt:variant>
        <vt:i4>63</vt:i4>
      </vt:variant>
      <vt:variant>
        <vt:i4>0</vt:i4>
      </vt:variant>
      <vt:variant>
        <vt:i4>5</vt:i4>
      </vt:variant>
      <vt:variant>
        <vt:lpwstr>https://www.researchgate.net/publication/324759008_Expert_Teaching_What_is_it_and_how_might_we_develop_it_Peps_Mccrea</vt:lpwstr>
      </vt:variant>
      <vt:variant>
        <vt:lpwstr/>
      </vt:variant>
      <vt:variant>
        <vt:i4>2621460</vt:i4>
      </vt:variant>
      <vt:variant>
        <vt:i4>60</vt:i4>
      </vt:variant>
      <vt:variant>
        <vt:i4>0</vt:i4>
      </vt:variant>
      <vt:variant>
        <vt:i4>5</vt:i4>
      </vt:variant>
      <vt:variant>
        <vt:lpwstr>https://www.researchgate.net/publication/324759008_Expert_Teaching_What_is_it_and_how_might_we_develop_it_Peps_Mccrea</vt:lpwstr>
      </vt:variant>
      <vt:variant>
        <vt:lpwstr/>
      </vt:variant>
      <vt:variant>
        <vt:i4>2621460</vt:i4>
      </vt:variant>
      <vt:variant>
        <vt:i4>57</vt:i4>
      </vt:variant>
      <vt:variant>
        <vt:i4>0</vt:i4>
      </vt:variant>
      <vt:variant>
        <vt:i4>5</vt:i4>
      </vt:variant>
      <vt:variant>
        <vt:lpwstr>https://www.researchgate.net/publication/324759008_Expert_Teaching_What_is_it_and_how_might_we_develop_it_Peps_Mccrea</vt:lpwstr>
      </vt:variant>
      <vt:variant>
        <vt:lpwstr/>
      </vt:variant>
      <vt:variant>
        <vt:i4>3932187</vt:i4>
      </vt:variant>
      <vt:variant>
        <vt:i4>54</vt:i4>
      </vt:variant>
      <vt:variant>
        <vt:i4>0</vt:i4>
      </vt:variant>
      <vt:variant>
        <vt:i4>5</vt:i4>
      </vt:variant>
      <vt:variant>
        <vt:lpwstr>https://educationendowmentfoundation.org.uk/education-evidence/guidance-reports/feedback?utm_source=/education-evidence/guidance-reports/feedback&amp;utm_medium=search&amp;utm_campaign=site_search&amp;search_term=teacher%20feedback</vt:lpwstr>
      </vt:variant>
      <vt:variant>
        <vt:lpwstr/>
      </vt:variant>
      <vt:variant>
        <vt:i4>5177443</vt:i4>
      </vt:variant>
      <vt:variant>
        <vt:i4>51</vt:i4>
      </vt:variant>
      <vt:variant>
        <vt:i4>0</vt:i4>
      </vt:variant>
      <vt:variant>
        <vt:i4>5</vt:i4>
      </vt:variant>
      <vt:variant>
        <vt:lpwstr>https://assets.publishing.service.gov.uk/media/5fb41122e90e07208d0d5df1/Teacher_well-being_report_110719F.pdf</vt:lpwstr>
      </vt:variant>
      <vt:variant>
        <vt:lpwstr/>
      </vt:variant>
      <vt:variant>
        <vt:i4>7012457</vt:i4>
      </vt:variant>
      <vt:variant>
        <vt:i4>48</vt:i4>
      </vt:variant>
      <vt:variant>
        <vt:i4>0</vt:i4>
      </vt:variant>
      <vt:variant>
        <vt:i4>5</vt:i4>
      </vt:variant>
      <vt:variant>
        <vt:lpwstr>https://www.gov.uk/government/publications/teacher-well-being-at-work-in-schools-and-further-education-providers/summary-and-recommendations-teacher-well-being-research-report</vt:lpwstr>
      </vt:variant>
      <vt:variant>
        <vt:lpwstr/>
      </vt:variant>
      <vt:variant>
        <vt:i4>2883636</vt:i4>
      </vt:variant>
      <vt:variant>
        <vt:i4>45</vt:i4>
      </vt:variant>
      <vt:variant>
        <vt:i4>0</vt:i4>
      </vt:variant>
      <vt:variant>
        <vt:i4>5</vt:i4>
      </vt:variant>
      <vt:variant>
        <vt:lpwstr>https://assets.website-files.com/5ee28729f7b4a5fa99bef2b3/5ee9f507021911ae35ac6c4d_EBE_GTT_EVIDENCE REVIEW_DIGITAL.pdf</vt:lpwstr>
      </vt:variant>
      <vt:variant>
        <vt:lpwstr/>
      </vt:variant>
      <vt:variant>
        <vt:i4>7667816</vt:i4>
      </vt:variant>
      <vt:variant>
        <vt:i4>42</vt:i4>
      </vt:variant>
      <vt:variant>
        <vt:i4>0</vt:i4>
      </vt:variant>
      <vt:variant>
        <vt:i4>5</vt:i4>
      </vt:variant>
      <vt:variant>
        <vt:lpwstr/>
      </vt:variant>
      <vt:variant>
        <vt:lpwstr>Content</vt:lpwstr>
      </vt:variant>
      <vt:variant>
        <vt:i4>589846</vt:i4>
      </vt:variant>
      <vt:variant>
        <vt:i4>39</vt:i4>
      </vt:variant>
      <vt:variant>
        <vt:i4>0</vt:i4>
      </vt:variant>
      <vt:variant>
        <vt:i4>5</vt:i4>
      </vt:variant>
      <vt:variant>
        <vt:lpwstr/>
      </vt:variant>
      <vt:variant>
        <vt:lpwstr>Appendix</vt:lpwstr>
      </vt:variant>
      <vt:variant>
        <vt:i4>5177443</vt:i4>
      </vt:variant>
      <vt:variant>
        <vt:i4>36</vt:i4>
      </vt:variant>
      <vt:variant>
        <vt:i4>0</vt:i4>
      </vt:variant>
      <vt:variant>
        <vt:i4>5</vt:i4>
      </vt:variant>
      <vt:variant>
        <vt:lpwstr>https://assets.publishing.service.gov.uk/media/5fb41122e90e07208d0d5df1/Teacher_well-being_report_110719F.pdf</vt:lpwstr>
      </vt:variant>
      <vt:variant>
        <vt:lpwstr/>
      </vt:variant>
      <vt:variant>
        <vt:i4>7012457</vt:i4>
      </vt:variant>
      <vt:variant>
        <vt:i4>33</vt:i4>
      </vt:variant>
      <vt:variant>
        <vt:i4>0</vt:i4>
      </vt:variant>
      <vt:variant>
        <vt:i4>5</vt:i4>
      </vt:variant>
      <vt:variant>
        <vt:lpwstr>https://www.gov.uk/government/publications/teacher-well-being-at-work-in-schools-and-further-education-providers/summary-and-recommendations-teacher-well-being-research-report</vt:lpwstr>
      </vt:variant>
      <vt:variant>
        <vt:lpwstr/>
      </vt:variant>
      <vt:variant>
        <vt:i4>589846</vt:i4>
      </vt:variant>
      <vt:variant>
        <vt:i4>30</vt:i4>
      </vt:variant>
      <vt:variant>
        <vt:i4>0</vt:i4>
      </vt:variant>
      <vt:variant>
        <vt:i4>5</vt:i4>
      </vt:variant>
      <vt:variant>
        <vt:lpwstr/>
      </vt:variant>
      <vt:variant>
        <vt:lpwstr>Appendix</vt:lpwstr>
      </vt:variant>
      <vt:variant>
        <vt:i4>589846</vt:i4>
      </vt:variant>
      <vt:variant>
        <vt:i4>27</vt:i4>
      </vt:variant>
      <vt:variant>
        <vt:i4>0</vt:i4>
      </vt:variant>
      <vt:variant>
        <vt:i4>5</vt:i4>
      </vt:variant>
      <vt:variant>
        <vt:lpwstr/>
      </vt:variant>
      <vt:variant>
        <vt:lpwstr>Appendix</vt:lpwstr>
      </vt:variant>
      <vt:variant>
        <vt:i4>589846</vt:i4>
      </vt:variant>
      <vt:variant>
        <vt:i4>24</vt:i4>
      </vt:variant>
      <vt:variant>
        <vt:i4>0</vt:i4>
      </vt:variant>
      <vt:variant>
        <vt:i4>5</vt:i4>
      </vt:variant>
      <vt:variant>
        <vt:lpwstr/>
      </vt:variant>
      <vt:variant>
        <vt:lpwstr>Appendix</vt:lpwstr>
      </vt:variant>
      <vt:variant>
        <vt:i4>589846</vt:i4>
      </vt:variant>
      <vt:variant>
        <vt:i4>21</vt:i4>
      </vt:variant>
      <vt:variant>
        <vt:i4>0</vt:i4>
      </vt:variant>
      <vt:variant>
        <vt:i4>5</vt:i4>
      </vt:variant>
      <vt:variant>
        <vt:lpwstr/>
      </vt:variant>
      <vt:variant>
        <vt:lpwstr>Appendix</vt:lpwstr>
      </vt:variant>
      <vt:variant>
        <vt:i4>7667816</vt:i4>
      </vt:variant>
      <vt:variant>
        <vt:i4>18</vt:i4>
      </vt:variant>
      <vt:variant>
        <vt:i4>0</vt:i4>
      </vt:variant>
      <vt:variant>
        <vt:i4>5</vt:i4>
      </vt:variant>
      <vt:variant>
        <vt:lpwstr/>
      </vt:variant>
      <vt:variant>
        <vt:lpwstr>Content</vt:lpwstr>
      </vt:variant>
      <vt:variant>
        <vt:i4>589846</vt:i4>
      </vt:variant>
      <vt:variant>
        <vt:i4>15</vt:i4>
      </vt:variant>
      <vt:variant>
        <vt:i4>0</vt:i4>
      </vt:variant>
      <vt:variant>
        <vt:i4>5</vt:i4>
      </vt:variant>
      <vt:variant>
        <vt:lpwstr/>
      </vt:variant>
      <vt:variant>
        <vt:lpwstr>Appendix</vt:lpwstr>
      </vt:variant>
      <vt:variant>
        <vt:i4>7667821</vt:i4>
      </vt:variant>
      <vt:variant>
        <vt:i4>12</vt:i4>
      </vt:variant>
      <vt:variant>
        <vt:i4>0</vt:i4>
      </vt:variant>
      <vt:variant>
        <vt:i4>5</vt:i4>
      </vt:variant>
      <vt:variant>
        <vt:lpwstr/>
      </vt:variant>
      <vt:variant>
        <vt:lpwstr>References</vt:lpwstr>
      </vt:variant>
      <vt:variant>
        <vt:i4>1310748</vt:i4>
      </vt:variant>
      <vt:variant>
        <vt:i4>9</vt:i4>
      </vt:variant>
      <vt:variant>
        <vt:i4>0</vt:i4>
      </vt:variant>
      <vt:variant>
        <vt:i4>5</vt:i4>
      </vt:variant>
      <vt:variant>
        <vt:lpwstr/>
      </vt:variant>
      <vt:variant>
        <vt:lpwstr>sessioninputs</vt:lpwstr>
      </vt:variant>
      <vt:variant>
        <vt:i4>7798898</vt:i4>
      </vt:variant>
      <vt:variant>
        <vt:i4>6</vt:i4>
      </vt:variant>
      <vt:variant>
        <vt:i4>0</vt:i4>
      </vt:variant>
      <vt:variant>
        <vt:i4>5</vt:i4>
      </vt:variant>
      <vt:variant>
        <vt:lpwstr/>
      </vt:variant>
      <vt:variant>
        <vt:lpwstr>relatedframeworkstatements</vt:lpwstr>
      </vt:variant>
      <vt:variant>
        <vt:i4>7995513</vt:i4>
      </vt:variant>
      <vt:variant>
        <vt:i4>3</vt:i4>
      </vt:variant>
      <vt:variant>
        <vt:i4>0</vt:i4>
      </vt:variant>
      <vt:variant>
        <vt:i4>5</vt:i4>
      </vt:variant>
      <vt:variant>
        <vt:lpwstr/>
      </vt:variant>
      <vt:variant>
        <vt:lpwstr>Learningintentions</vt:lpwstr>
      </vt:variant>
      <vt:variant>
        <vt:i4>6291562</vt:i4>
      </vt:variant>
      <vt:variant>
        <vt:i4>0</vt:i4>
      </vt:variant>
      <vt:variant>
        <vt:i4>0</vt:i4>
      </vt:variant>
      <vt:variant>
        <vt:i4>5</vt:i4>
      </vt:variant>
      <vt:variant>
        <vt:lpwstr/>
      </vt:variant>
      <vt:variant>
        <vt:lpwstr>Sessionoverview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dc:title>
  <dc:subject>Seminar: Programme Introduction for early career teachers</dc:subject>
  <dc:creator/>
  <cp:keywords/>
  <cp:lastModifiedBy>Rosie Jonas</cp:lastModifiedBy>
  <cp:revision>463</cp:revision>
  <dcterms:created xsi:type="dcterms:W3CDTF">2024-09-28T00:54:00Z</dcterms:created>
  <dcterms:modified xsi:type="dcterms:W3CDTF">2025-04-16T09:28:00Z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