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56"/>
                    <w:szCs w:val="56"/>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15780CA5" w:rsidR="00403260" w:rsidRPr="00D74D5B" w:rsidRDefault="008E11EF"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56"/>
                        <w:szCs w:val="56"/>
                      </w:rPr>
                      <w:t>ECT Programme Mentor Support Materials – Behaviour and relationships elective self-study 3</w:t>
                    </w:r>
                  </w:p>
                </w:sdtContent>
              </w:sdt>
            </w:tc>
          </w:tr>
          <w:tr w:rsidR="00D74D5B" w:rsidRPr="00D74D5B" w14:paraId="6D81EF19" w14:textId="77777777" w:rsidTr="00D74D5B">
            <w:sdt>
              <w:sdtPr>
                <w:rPr>
                  <w:b/>
                  <w:bCs/>
                  <w:color w:val="007559" w:themeColor="accent1"/>
                  <w:sz w:val="56"/>
                  <w:szCs w:val="56"/>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5C0B8E5" w14:textId="740EE8E2" w:rsidR="00403260" w:rsidRPr="00D74D5B" w:rsidRDefault="008E11EF" w:rsidP="008B3B1B">
                    <w:pPr>
                      <w:pStyle w:val="NoSpacing"/>
                      <w:jc w:val="left"/>
                      <w:rPr>
                        <w:b/>
                        <w:bCs/>
                        <w:color w:val="007559" w:themeColor="accent1"/>
                        <w:sz w:val="24"/>
                      </w:rPr>
                    </w:pPr>
                    <w:r>
                      <w:rPr>
                        <w:b/>
                        <w:bCs/>
                        <w:color w:val="007559" w:themeColor="accent1"/>
                        <w:sz w:val="56"/>
                        <w:szCs w:val="56"/>
                      </w:rPr>
                      <w:t>Creating a positive, predictable and safe learning environment</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horzAnchor="margin" w:tblpY="435"/>
                  <w:tblOverlap w:val="never"/>
                  <w:tblW w:w="0" w:type="auto"/>
                  <w:shd w:val="clear" w:color="auto" w:fill="007559" w:themeFill="accent1"/>
                  <w:tblLook w:val="04A0" w:firstRow="1" w:lastRow="0" w:firstColumn="1" w:lastColumn="0" w:noHBand="0" w:noVBand="1"/>
                </w:tblPr>
                <w:tblGrid>
                  <w:gridCol w:w="6957"/>
                </w:tblGrid>
                <w:tr w:rsidR="00B065FE" w14:paraId="7AE55F25" w14:textId="77777777" w:rsidTr="00920E42">
                  <w:tc>
                    <w:tcPr>
                      <w:tcW w:w="6957" w:type="dxa"/>
                      <w:shd w:val="clear" w:color="auto" w:fill="007559" w:themeFill="accent1"/>
                    </w:tcPr>
                    <w:p w14:paraId="607DD9FB" w14:textId="77777777" w:rsidR="009F195A" w:rsidRDefault="009F195A" w:rsidP="009F195A">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 xml:space="preserve">They align with the associate ECT elective self-study from this module. </w:t>
                      </w:r>
                    </w:p>
                    <w:p w14:paraId="57205756" w14:textId="77777777" w:rsidR="009F195A" w:rsidRDefault="009F195A" w:rsidP="009F195A">
                      <w:pPr>
                        <w:pStyle w:val="NoSpacing"/>
                        <w:spacing w:line="276" w:lineRule="auto"/>
                        <w:jc w:val="left"/>
                        <w:rPr>
                          <w:rFonts w:cs="Tahoma"/>
                          <w:color w:val="FFFFFF" w:themeColor="background1"/>
                          <w:szCs w:val="24"/>
                        </w:rPr>
                      </w:pPr>
                    </w:p>
                    <w:p w14:paraId="7C198A8E" w14:textId="0EC36054" w:rsidR="00B065FE" w:rsidRDefault="009F195A" w:rsidP="009F195A">
                      <w:pPr>
                        <w:pStyle w:val="NoSpacing"/>
                        <w:spacing w:line="276" w:lineRule="auto"/>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3295E086" w14:textId="77777777" w:rsidR="00920E42" w:rsidRDefault="00920E42" w:rsidP="00920E42">
                <w:pPr>
                  <w:pStyle w:val="Subheading"/>
                </w:pPr>
                <w:r>
                  <w:t>Approximate reading time: 15 minutes</w:t>
                </w:r>
              </w:p>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12061CE9" w14:textId="1C9B2D49" w:rsidR="006679C9" w:rsidRDefault="008340E2" w:rsidP="00116415">
      <w:pPr>
        <w:pStyle w:val="Heading"/>
      </w:pPr>
      <w:r w:rsidRPr="00CA1F54">
        <w:lastRenderedPageBreak/>
        <w:t>Introduction</w:t>
      </w:r>
      <w:bookmarkStart w:id="1" w:name="_Hlk160790819"/>
      <w:bookmarkStart w:id="2" w:name="_Hlk160790763"/>
    </w:p>
    <w:bookmarkEnd w:id="1"/>
    <w:bookmarkEnd w:id="2"/>
    <w:p w14:paraId="4F8A4C83" w14:textId="344D3EA1" w:rsidR="002B0A34" w:rsidRDefault="002B0A34" w:rsidP="002B0A34">
      <w:r w:rsidRPr="00CC5DB2">
        <w:t xml:space="preserve">These </w:t>
      </w:r>
      <w:r>
        <w:t xml:space="preserve">optional </w:t>
      </w:r>
      <w:r w:rsidRPr="00CC5DB2">
        <w:t xml:space="preserve">mentor support materials include an overview of the ECT content for </w:t>
      </w:r>
      <w:r w:rsidRPr="002914B8">
        <w:rPr>
          <w:b/>
          <w:bCs/>
        </w:rPr>
        <w:t xml:space="preserve">elective self-study </w:t>
      </w:r>
      <w:r>
        <w:rPr>
          <w:b/>
          <w:bCs/>
        </w:rPr>
        <w:t>3</w:t>
      </w:r>
      <w:r w:rsidRPr="002914B8">
        <w:rPr>
          <w:b/>
          <w:bCs/>
        </w:rPr>
        <w:t xml:space="preserve">: </w:t>
      </w:r>
      <w:r>
        <w:rPr>
          <w:b/>
          <w:bCs/>
        </w:rPr>
        <w:t>Creating a positive, predictable and safe learning environment</w:t>
      </w:r>
      <w:r>
        <w:t xml:space="preserve"> from the module: ‘Behaviour and relationships’. </w:t>
      </w:r>
      <w:r w:rsidRPr="00CC5DB2">
        <w:t xml:space="preserve"> </w:t>
      </w:r>
    </w:p>
    <w:p w14:paraId="07A60D18" w14:textId="77777777" w:rsidR="002B0A34" w:rsidRDefault="002B0A34" w:rsidP="002B0A34">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14:paraId="0850FA7C" w14:textId="77777777" w:rsidR="002B0A34" w:rsidRPr="000C3F57" w:rsidRDefault="002B0A34" w:rsidP="002B0A34">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14:paraId="25A61355" w14:textId="77777777" w:rsidR="002B0A34" w:rsidRDefault="002B0A34" w:rsidP="002B0A34">
      <w:r>
        <w:t>Before reading this content, m</w:t>
      </w:r>
      <w:r w:rsidRPr="00CC5DB2">
        <w:t xml:space="preserve">entors should </w:t>
      </w:r>
      <w:r>
        <w:t>read</w:t>
      </w:r>
      <w:r w:rsidRPr="00CC5DB2">
        <w:t xml:space="preserve"> the</w:t>
      </w:r>
      <w:r>
        <w:t xml:space="preserve"> mentor support materials for the</w:t>
      </w:r>
      <w:r w:rsidRPr="00CC5DB2">
        <w:t xml:space="preserve"> core self-study</w:t>
      </w:r>
      <w:r>
        <w:t xml:space="preserve"> for ‘Behaviour and relationships’.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p w14:paraId="6F4064C4" w14:textId="77777777" w:rsidR="002B0A34" w:rsidRDefault="002B0A34" w:rsidP="002B0A34">
      <w:r>
        <w:t xml:space="preserve">Please note, the overview of the ECT self-study material is optional reading. You can  go straight to the </w:t>
      </w:r>
      <w:hyperlink w:anchor="Nextsteps" w:history="1">
        <w:r w:rsidRPr="00150E7E">
          <w:rPr>
            <w:rStyle w:val="Hyperlink"/>
          </w:rPr>
          <w:t>Next Steps: preparing for your mentoring session</w:t>
        </w:r>
      </w:hyperlink>
      <w:r>
        <w:t xml:space="preserve"> if you wish. </w:t>
      </w:r>
    </w:p>
    <w:p w14:paraId="2EDDBDC8" w14:textId="51084AB0" w:rsidR="00116415" w:rsidRDefault="00116415" w:rsidP="00116415"/>
    <w:tbl>
      <w:tblPr>
        <w:tblStyle w:val="TableGrid"/>
        <w:tblW w:w="0" w:type="auto"/>
        <w:tblLook w:val="04A0" w:firstRow="1" w:lastRow="0" w:firstColumn="1" w:lastColumn="0" w:noHBand="0" w:noVBand="1"/>
      </w:tblPr>
      <w:tblGrid>
        <w:gridCol w:w="7508"/>
        <w:gridCol w:w="1506"/>
      </w:tblGrid>
      <w:tr w:rsidR="00116415" w:rsidRPr="004D2E4E" w14:paraId="03BDD93E" w14:textId="77777777">
        <w:trPr>
          <w:trHeight w:val="454"/>
        </w:trPr>
        <w:tc>
          <w:tcPr>
            <w:tcW w:w="7508" w:type="dxa"/>
            <w:shd w:val="clear" w:color="auto" w:fill="004B62" w:themeFill="text1"/>
            <w:vAlign w:val="center"/>
          </w:tcPr>
          <w:p w14:paraId="0BC67175" w14:textId="77777777" w:rsidR="00116415" w:rsidRPr="004D2E4E" w:rsidRDefault="00116415">
            <w:pPr>
              <w:spacing w:line="276" w:lineRule="auto"/>
              <w:jc w:val="center"/>
              <w:rPr>
                <w:rFonts w:ascii="Tahoma" w:hAnsi="Tahoma" w:cs="Tahoma"/>
                <w:b/>
                <w:bCs/>
                <w:color w:val="FFFFFF" w:themeColor="background1"/>
                <w:szCs w:val="24"/>
              </w:rPr>
            </w:pPr>
            <w:bookmarkStart w:id="3" w:name="Content"/>
            <w:r w:rsidRPr="004D2E4E">
              <w:rPr>
                <w:rFonts w:ascii="Tahoma" w:hAnsi="Tahoma" w:cs="Tahoma"/>
                <w:b/>
                <w:bCs/>
                <w:color w:val="FFFFFF" w:themeColor="background1"/>
                <w:szCs w:val="24"/>
              </w:rPr>
              <w:t>Content</w:t>
            </w:r>
            <w:bookmarkEnd w:id="3"/>
          </w:p>
        </w:tc>
        <w:tc>
          <w:tcPr>
            <w:tcW w:w="1506" w:type="dxa"/>
            <w:shd w:val="clear" w:color="auto" w:fill="004B62" w:themeFill="text1"/>
            <w:vAlign w:val="center"/>
          </w:tcPr>
          <w:p w14:paraId="56FB5A23" w14:textId="77777777" w:rsidR="00116415" w:rsidRPr="00D0187C" w:rsidRDefault="00116415">
            <w:pPr>
              <w:spacing w:line="276" w:lineRule="auto"/>
              <w:jc w:val="center"/>
              <w:rPr>
                <w:rFonts w:ascii="Tahoma" w:hAnsi="Tahoma" w:cs="Tahoma"/>
                <w:b/>
                <w:bCs/>
                <w:color w:val="FFFFFF" w:themeColor="background1"/>
                <w:szCs w:val="24"/>
                <w:highlight w:val="red"/>
              </w:rPr>
            </w:pPr>
          </w:p>
        </w:tc>
      </w:tr>
      <w:tr w:rsidR="00116415" w:rsidRPr="004D2E4E" w14:paraId="383E7EF0" w14:textId="77777777">
        <w:trPr>
          <w:trHeight w:val="454"/>
        </w:trPr>
        <w:tc>
          <w:tcPr>
            <w:tcW w:w="9014" w:type="dxa"/>
            <w:gridSpan w:val="2"/>
            <w:shd w:val="clear" w:color="auto" w:fill="D4F5FF" w:themeFill="text1" w:themeFillTint="1A"/>
            <w:vAlign w:val="center"/>
          </w:tcPr>
          <w:p w14:paraId="2543E1E9" w14:textId="16C9FC75" w:rsidR="00116415" w:rsidRPr="00A86E8D" w:rsidRDefault="008B4DFD">
            <w:pPr>
              <w:jc w:val="center"/>
              <w:rPr>
                <w:b/>
                <w:bCs/>
              </w:rPr>
            </w:pPr>
            <w:r>
              <w:rPr>
                <w:rFonts w:ascii="Tahoma" w:hAnsi="Tahoma" w:cs="Tahoma"/>
                <w:b/>
                <w:bCs/>
              </w:rPr>
              <w:t xml:space="preserve">Creating a positive, predictable and safe learning environment </w:t>
            </w:r>
          </w:p>
        </w:tc>
      </w:tr>
      <w:tr w:rsidR="00116415" w:rsidRPr="004D2E4E" w14:paraId="5D984E63" w14:textId="77777777">
        <w:trPr>
          <w:trHeight w:val="454"/>
        </w:trPr>
        <w:tc>
          <w:tcPr>
            <w:tcW w:w="7508" w:type="dxa"/>
            <w:shd w:val="clear" w:color="auto" w:fill="D4F5FF" w:themeFill="text1" w:themeFillTint="1A"/>
            <w:vAlign w:val="center"/>
          </w:tcPr>
          <w:p w14:paraId="5061543A" w14:textId="0AF7756F" w:rsidR="0049402C" w:rsidRPr="00AE2344" w:rsidRDefault="0049402C" w:rsidP="0049402C">
            <w:pPr>
              <w:rPr>
                <w:color w:val="0070C0"/>
              </w:rPr>
            </w:pPr>
            <w:hyperlink w:anchor="Learningbehaviours" w:history="1">
              <w:r w:rsidRPr="00AE2344">
                <w:rPr>
                  <w:rStyle w:val="Hyperlink"/>
                  <w:color w:val="0070C0"/>
                </w:rPr>
                <w:t>Teaching and embedding learning behaviours</w:t>
              </w:r>
            </w:hyperlink>
          </w:p>
          <w:p w14:paraId="06AAB2F4" w14:textId="77777777" w:rsidR="00116415" w:rsidRPr="00AE2344" w:rsidRDefault="00116415" w:rsidP="0049402C">
            <w:pPr>
              <w:rPr>
                <w:color w:val="0070C0"/>
              </w:rPr>
            </w:pPr>
          </w:p>
        </w:tc>
        <w:tc>
          <w:tcPr>
            <w:tcW w:w="1506" w:type="dxa"/>
            <w:shd w:val="clear" w:color="auto" w:fill="D4F5FF" w:themeFill="text1" w:themeFillTint="1A"/>
          </w:tcPr>
          <w:p w14:paraId="5D9FFC20" w14:textId="77777777" w:rsidR="00116415" w:rsidRDefault="00116415">
            <w:r w:rsidRPr="00F15AF8">
              <w:t>Page</w:t>
            </w:r>
            <w:r>
              <w:t xml:space="preserve"> 2</w:t>
            </w:r>
          </w:p>
        </w:tc>
      </w:tr>
      <w:tr w:rsidR="00116415" w:rsidRPr="004D2E4E" w14:paraId="56604E48" w14:textId="77777777">
        <w:trPr>
          <w:trHeight w:val="454"/>
        </w:trPr>
        <w:tc>
          <w:tcPr>
            <w:tcW w:w="7508" w:type="dxa"/>
            <w:shd w:val="clear" w:color="auto" w:fill="D4F5FF" w:themeFill="text1" w:themeFillTint="1A"/>
            <w:vAlign w:val="center"/>
          </w:tcPr>
          <w:p w14:paraId="2FCCE81B" w14:textId="4AECF396" w:rsidR="00116415" w:rsidRPr="00AE2344" w:rsidRDefault="00DF47D0" w:rsidP="00DF47D0">
            <w:pPr>
              <w:rPr>
                <w:color w:val="0070C0"/>
              </w:rPr>
            </w:pPr>
            <w:hyperlink w:anchor="Precisepraise" w:history="1">
              <w:r w:rsidRPr="00AE2344">
                <w:rPr>
                  <w:rStyle w:val="Hyperlink"/>
                  <w:color w:val="0070C0"/>
                </w:rPr>
                <w:t>Using praise to create a positive learning environment</w:t>
              </w:r>
            </w:hyperlink>
            <w:r w:rsidR="0049402C" w:rsidRPr="00AE2344">
              <w:rPr>
                <w:color w:val="0070C0"/>
              </w:rPr>
              <w:t xml:space="preserve"> </w:t>
            </w:r>
          </w:p>
        </w:tc>
        <w:tc>
          <w:tcPr>
            <w:tcW w:w="1506" w:type="dxa"/>
            <w:shd w:val="clear" w:color="auto" w:fill="D4F5FF" w:themeFill="text1" w:themeFillTint="1A"/>
          </w:tcPr>
          <w:p w14:paraId="62F11931" w14:textId="77777777" w:rsidR="00116415" w:rsidRPr="00F15AF8" w:rsidRDefault="00116415">
            <w:r>
              <w:t>Page 3</w:t>
            </w:r>
          </w:p>
        </w:tc>
      </w:tr>
      <w:tr w:rsidR="00116415" w:rsidRPr="004D2E4E" w14:paraId="0BEFC63B" w14:textId="77777777">
        <w:trPr>
          <w:trHeight w:val="629"/>
        </w:trPr>
        <w:tc>
          <w:tcPr>
            <w:tcW w:w="7508" w:type="dxa"/>
            <w:shd w:val="clear" w:color="auto" w:fill="D4F5FF" w:themeFill="text1" w:themeFillTint="1A"/>
            <w:vAlign w:val="center"/>
          </w:tcPr>
          <w:p w14:paraId="13FD487D" w14:textId="6B6D7AC0" w:rsidR="00116415" w:rsidRPr="00AE2344" w:rsidRDefault="00B25AC4" w:rsidP="00B25AC4">
            <w:pPr>
              <w:rPr>
                <w:color w:val="0070C0"/>
              </w:rPr>
            </w:pPr>
            <w:hyperlink w:anchor="lowlevelbehaviour" w:history="1">
              <w:r w:rsidRPr="00AE2344">
                <w:rPr>
                  <w:rStyle w:val="Hyperlink"/>
                  <w:color w:val="0070C0"/>
                </w:rPr>
                <w:t>Addressing low level behaviour</w:t>
              </w:r>
            </w:hyperlink>
            <w:r w:rsidRPr="00AE2344">
              <w:rPr>
                <w:color w:val="0070C0"/>
              </w:rPr>
              <w:t xml:space="preserve"> </w:t>
            </w:r>
          </w:p>
        </w:tc>
        <w:tc>
          <w:tcPr>
            <w:tcW w:w="1506" w:type="dxa"/>
            <w:shd w:val="clear" w:color="auto" w:fill="D4F5FF" w:themeFill="text1" w:themeFillTint="1A"/>
          </w:tcPr>
          <w:p w14:paraId="76D2B17B" w14:textId="076A77F1" w:rsidR="00116415" w:rsidRPr="00F15AF8" w:rsidRDefault="00116415">
            <w:r>
              <w:t xml:space="preserve">Page </w:t>
            </w:r>
            <w:r w:rsidR="008B4DFD">
              <w:t>4</w:t>
            </w:r>
          </w:p>
        </w:tc>
      </w:tr>
      <w:tr w:rsidR="00975DAB" w:rsidRPr="004D2E4E" w14:paraId="487422C0" w14:textId="77777777">
        <w:trPr>
          <w:trHeight w:val="629"/>
        </w:trPr>
        <w:tc>
          <w:tcPr>
            <w:tcW w:w="7508" w:type="dxa"/>
            <w:shd w:val="clear" w:color="auto" w:fill="D4F5FF" w:themeFill="text1" w:themeFillTint="1A"/>
            <w:vAlign w:val="center"/>
          </w:tcPr>
          <w:p w14:paraId="392CB822" w14:textId="2C6C0295" w:rsidR="00975DAB" w:rsidRPr="00AE2344" w:rsidRDefault="00AE2344" w:rsidP="00B25AC4">
            <w:pPr>
              <w:rPr>
                <w:color w:val="0070C0"/>
              </w:rPr>
            </w:pPr>
            <w:hyperlink w:anchor="Nextsteps" w:history="1">
              <w:r w:rsidRPr="00AE2344">
                <w:rPr>
                  <w:rStyle w:val="Hyperlink"/>
                  <w:color w:val="0070C0"/>
                </w:rPr>
                <w:t>Next steps: preparing for your mentoring session</w:t>
              </w:r>
            </w:hyperlink>
            <w:r w:rsidRPr="00AE2344">
              <w:rPr>
                <w:color w:val="0070C0"/>
              </w:rPr>
              <w:t xml:space="preserve"> </w:t>
            </w:r>
          </w:p>
        </w:tc>
        <w:tc>
          <w:tcPr>
            <w:tcW w:w="1506" w:type="dxa"/>
            <w:shd w:val="clear" w:color="auto" w:fill="D4F5FF" w:themeFill="text1" w:themeFillTint="1A"/>
          </w:tcPr>
          <w:p w14:paraId="03A0BCB5" w14:textId="14516916" w:rsidR="00975DAB" w:rsidRDefault="008B4DFD">
            <w:r>
              <w:t xml:space="preserve">Page </w:t>
            </w:r>
            <w:r w:rsidR="003C0AF1">
              <w:t>6</w:t>
            </w:r>
          </w:p>
        </w:tc>
      </w:tr>
      <w:tr w:rsidR="0032392E" w:rsidRPr="004D2E4E" w14:paraId="349D4777" w14:textId="77777777">
        <w:trPr>
          <w:trHeight w:val="629"/>
        </w:trPr>
        <w:tc>
          <w:tcPr>
            <w:tcW w:w="7508" w:type="dxa"/>
            <w:shd w:val="clear" w:color="auto" w:fill="D4F5FF" w:themeFill="text1" w:themeFillTint="1A"/>
            <w:vAlign w:val="center"/>
          </w:tcPr>
          <w:p w14:paraId="28556393" w14:textId="45BA2CC1" w:rsidR="0032392E" w:rsidRPr="00AE2344" w:rsidRDefault="0032392E" w:rsidP="008B4DFD">
            <w:pPr>
              <w:rPr>
                <w:color w:val="0070C0"/>
              </w:rPr>
            </w:pPr>
            <w:hyperlink w:anchor="Appendix" w:history="1">
              <w:r w:rsidRPr="00AE2344">
                <w:rPr>
                  <w:rStyle w:val="Hyperlink"/>
                  <w:color w:val="0070C0"/>
                </w:rPr>
                <w:t xml:space="preserve">Appendix – Mentor </w:t>
              </w:r>
              <w:r w:rsidR="002B0A34" w:rsidRPr="00AE2344">
                <w:rPr>
                  <w:rStyle w:val="Hyperlink"/>
                  <w:color w:val="0070C0"/>
                </w:rPr>
                <w:t xml:space="preserve">and ECT </w:t>
              </w:r>
              <w:r w:rsidRPr="00AE2344">
                <w:rPr>
                  <w:rStyle w:val="Hyperlink"/>
                  <w:color w:val="0070C0"/>
                </w:rPr>
                <w:t>meeting template</w:t>
              </w:r>
            </w:hyperlink>
          </w:p>
        </w:tc>
        <w:tc>
          <w:tcPr>
            <w:tcW w:w="1506" w:type="dxa"/>
            <w:shd w:val="clear" w:color="auto" w:fill="D4F5FF" w:themeFill="text1" w:themeFillTint="1A"/>
          </w:tcPr>
          <w:p w14:paraId="6ED9CD13" w14:textId="2F919C19" w:rsidR="0032392E" w:rsidRDefault="0032392E">
            <w:r>
              <w:t xml:space="preserve">Page </w:t>
            </w:r>
            <w:r w:rsidR="00AE2344">
              <w:t>15</w:t>
            </w:r>
          </w:p>
        </w:tc>
      </w:tr>
      <w:tr w:rsidR="00116415" w:rsidRPr="004D2E4E" w14:paraId="1F857126" w14:textId="77777777">
        <w:trPr>
          <w:trHeight w:val="454"/>
        </w:trPr>
        <w:tc>
          <w:tcPr>
            <w:tcW w:w="7508" w:type="dxa"/>
            <w:shd w:val="clear" w:color="auto" w:fill="D4F5FF" w:themeFill="text1" w:themeFillTint="1A"/>
            <w:vAlign w:val="center"/>
          </w:tcPr>
          <w:p w14:paraId="0894735E" w14:textId="23A63E6D" w:rsidR="00116415" w:rsidRPr="00AE2344" w:rsidRDefault="00116415">
            <w:pPr>
              <w:rPr>
                <w:rStyle w:val="Hyperlink"/>
                <w:color w:val="0070C0"/>
              </w:rPr>
            </w:pPr>
            <w:r w:rsidRPr="00AE2344">
              <w:rPr>
                <w:color w:val="0070C0"/>
              </w:rPr>
              <w:fldChar w:fldCharType="begin"/>
            </w:r>
            <w:r w:rsidR="00AE2344">
              <w:rPr>
                <w:color w:val="0070C0"/>
              </w:rPr>
              <w:instrText>HYPERLINK  \l "RelatedITTECFStatements"</w:instrText>
            </w:r>
            <w:r w:rsidRPr="00AE2344">
              <w:rPr>
                <w:color w:val="0070C0"/>
              </w:rPr>
            </w:r>
            <w:r w:rsidRPr="00AE2344">
              <w:rPr>
                <w:color w:val="0070C0"/>
              </w:rPr>
              <w:fldChar w:fldCharType="separate"/>
            </w:r>
            <w:r w:rsidRPr="00AE2344">
              <w:rPr>
                <w:rStyle w:val="Hyperlink"/>
                <w:color w:val="0070C0"/>
              </w:rPr>
              <w:t xml:space="preserve">Related ITTECF Framework statements </w:t>
            </w:r>
          </w:p>
          <w:p w14:paraId="421A9DE3" w14:textId="77777777" w:rsidR="00116415" w:rsidRPr="00AE2344" w:rsidRDefault="00116415">
            <w:pPr>
              <w:rPr>
                <w:color w:val="0070C0"/>
              </w:rPr>
            </w:pPr>
            <w:r w:rsidRPr="00AE2344">
              <w:rPr>
                <w:color w:val="0070C0"/>
              </w:rPr>
              <w:fldChar w:fldCharType="end"/>
            </w:r>
          </w:p>
        </w:tc>
        <w:tc>
          <w:tcPr>
            <w:tcW w:w="1506" w:type="dxa"/>
            <w:shd w:val="clear" w:color="auto" w:fill="D4F5FF" w:themeFill="text1" w:themeFillTint="1A"/>
          </w:tcPr>
          <w:p w14:paraId="1227E4E9" w14:textId="249A3FA8" w:rsidR="00116415" w:rsidRPr="00F15AF8" w:rsidRDefault="00116415">
            <w:r>
              <w:t xml:space="preserve">Page </w:t>
            </w:r>
            <w:r w:rsidR="0032392E">
              <w:t>1</w:t>
            </w:r>
            <w:r w:rsidR="00AE2344">
              <w:t>8</w:t>
            </w:r>
          </w:p>
        </w:tc>
      </w:tr>
      <w:tr w:rsidR="00D21797" w:rsidRPr="004D2E4E" w14:paraId="30D2CC2D" w14:textId="77777777">
        <w:trPr>
          <w:trHeight w:val="454"/>
        </w:trPr>
        <w:tc>
          <w:tcPr>
            <w:tcW w:w="7508" w:type="dxa"/>
            <w:shd w:val="clear" w:color="auto" w:fill="D4F5FF" w:themeFill="text1" w:themeFillTint="1A"/>
            <w:vAlign w:val="center"/>
          </w:tcPr>
          <w:p w14:paraId="68E7A61B" w14:textId="620091E7" w:rsidR="00D21797" w:rsidRPr="00AE2344" w:rsidRDefault="00D21797">
            <w:pPr>
              <w:rPr>
                <w:color w:val="0070C0"/>
              </w:rPr>
            </w:pPr>
            <w:hyperlink w:anchor="References" w:history="1">
              <w:r w:rsidRPr="00AE2344">
                <w:rPr>
                  <w:rStyle w:val="Hyperlink"/>
                  <w:color w:val="0070C0"/>
                </w:rPr>
                <w:t>References</w:t>
              </w:r>
            </w:hyperlink>
          </w:p>
        </w:tc>
        <w:tc>
          <w:tcPr>
            <w:tcW w:w="1506" w:type="dxa"/>
            <w:shd w:val="clear" w:color="auto" w:fill="D4F5FF" w:themeFill="text1" w:themeFillTint="1A"/>
          </w:tcPr>
          <w:p w14:paraId="19DC3B11" w14:textId="5CA5D43D" w:rsidR="00D21797" w:rsidRDefault="00D21797">
            <w:r>
              <w:t>Page</w:t>
            </w:r>
            <w:r w:rsidR="003C0AF1">
              <w:t xml:space="preserve"> </w:t>
            </w:r>
            <w:r w:rsidR="00AE2344">
              <w:t>20</w:t>
            </w:r>
          </w:p>
        </w:tc>
      </w:tr>
    </w:tbl>
    <w:p w14:paraId="5D52829D" w14:textId="77777777" w:rsidR="00116415" w:rsidRDefault="00116415" w:rsidP="00116415"/>
    <w:p w14:paraId="0722AB32" w14:textId="31D41176" w:rsidR="009874AE" w:rsidRDefault="006128C1" w:rsidP="00B14D71">
      <w:pPr>
        <w:pStyle w:val="Heading"/>
      </w:pPr>
      <w:r>
        <w:br w:type="page"/>
      </w:r>
      <w:bookmarkStart w:id="4" w:name="Nextsteps1a"/>
      <w:r w:rsidR="009874AE">
        <w:lastRenderedPageBreak/>
        <w:t xml:space="preserve"> </w:t>
      </w:r>
      <w:r w:rsidR="00B14D71">
        <w:t xml:space="preserve">Creating a positive, predictable and safe learning environment </w:t>
      </w:r>
    </w:p>
    <w:p w14:paraId="488E1751" w14:textId="77777777" w:rsidR="00B51588" w:rsidRDefault="00B51588" w:rsidP="00B51588">
      <w:pPr>
        <w:pStyle w:val="Subheading"/>
      </w:pPr>
      <w:bookmarkStart w:id="5" w:name="Learningbehaviours"/>
      <w:r>
        <w:t xml:space="preserve">Teaching and embedding learning behaviours </w:t>
      </w:r>
    </w:p>
    <w:bookmarkEnd w:id="5"/>
    <w:p w14:paraId="36E1C6C1" w14:textId="77777777" w:rsidR="007C1ABC" w:rsidRDefault="00B51588" w:rsidP="00B51588">
      <w:pPr>
        <w:pStyle w:val="Subsubheading"/>
      </w:pPr>
      <w:r>
        <w:t xml:space="preserve">What this looks like in practice </w:t>
      </w:r>
    </w:p>
    <w:p w14:paraId="505ECD21" w14:textId="42F35ECD" w:rsidR="00631C55" w:rsidRDefault="007C1ABC" w:rsidP="00631C55">
      <w:r w:rsidRPr="007C1ABC">
        <w:t xml:space="preserve">Teaching and embedding learning behaviours fosters independent learning, positive interactions, and intrinsic motivation, improving academic and social outcomes. Using positive language, simple commands, and daily routines helps pupils reflect on their progress and behaviour while building trust and respect. Explicitly teaching and modelling respectful interactions reinforces these behaviours. Challenges with a new class, such as unfamiliarity with expectations, can be addressed through clear communication, consistent reinforcement, and patience. </w:t>
      </w:r>
    </w:p>
    <w:p w14:paraId="63979506" w14:textId="0D88B578" w:rsidR="00B14D71" w:rsidRDefault="0096238D" w:rsidP="00631C55">
      <w:r>
        <w:rPr>
          <w:noProof/>
        </w:rPr>
        <w:drawing>
          <wp:anchor distT="0" distB="0" distL="114300" distR="114300" simplePos="0" relativeHeight="251658247" behindDoc="0" locked="0" layoutInCell="1" allowOverlap="1" wp14:anchorId="0B774B02" wp14:editId="38EA2A6C">
            <wp:simplePos x="0" y="0"/>
            <wp:positionH relativeFrom="column">
              <wp:posOffset>2783840</wp:posOffset>
            </wp:positionH>
            <wp:positionV relativeFrom="paragraph">
              <wp:posOffset>202565</wp:posOffset>
            </wp:positionV>
            <wp:extent cx="438150" cy="438150"/>
            <wp:effectExtent l="0" t="0" r="0" b="0"/>
            <wp:wrapNone/>
            <wp:docPr id="353129225"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anchor>
        </w:drawing>
      </w:r>
    </w:p>
    <w:p w14:paraId="1F98CA2C" w14:textId="6E61464F" w:rsidR="00631C55" w:rsidRPr="00973261" w:rsidRDefault="00973261" w:rsidP="00631C55">
      <w:pPr>
        <w:rPr>
          <w:b/>
          <w:bCs/>
        </w:rPr>
      </w:pPr>
      <w:r w:rsidRPr="00973261">
        <w:rPr>
          <w:b/>
          <w:bCs/>
        </w:rPr>
        <w:t>Identifying the ‘active ingredients’</w:t>
      </w:r>
    </w:p>
    <w:p w14:paraId="7C14B056" w14:textId="708293BB" w:rsidR="007C1ABC" w:rsidRDefault="007C1ABC" w:rsidP="00631C55">
      <w:r w:rsidRPr="007C1ABC">
        <w:t>By focusing on the active ingredients of effective strategies, teachers can help pupils internalise these skills, creating a supportive and productive classroom culture where learning behaviours are embedded and valued.</w:t>
      </w:r>
      <w:r w:rsidR="00973261">
        <w:t xml:space="preserve"> </w:t>
      </w:r>
      <w:r w:rsidR="00B35FA9">
        <w:t xml:space="preserve">The active ingredients that support effective teaching of learning behaviours include: </w:t>
      </w:r>
    </w:p>
    <w:p w14:paraId="1E7C2F73" w14:textId="75D078BD" w:rsidR="00973261" w:rsidRPr="00A8170C" w:rsidRDefault="00973261" w:rsidP="006B77B9">
      <w:pPr>
        <w:pStyle w:val="ListParagraph"/>
        <w:numPr>
          <w:ilvl w:val="0"/>
          <w:numId w:val="8"/>
        </w:numPr>
        <w:spacing w:before="120" w:after="120"/>
      </w:pPr>
      <w:r w:rsidRPr="00A8170C">
        <w:t xml:space="preserve">Explicit teaching of learning behaviours: </w:t>
      </w:r>
      <w:r w:rsidR="00B35FA9">
        <w:t>c</w:t>
      </w:r>
      <w:r w:rsidRPr="00A8170C">
        <w:t>learly teaching pupils skills like resilience, respect, and positive interactions.</w:t>
      </w:r>
    </w:p>
    <w:p w14:paraId="1D3515E3" w14:textId="0A1C2F35" w:rsidR="00973261" w:rsidRPr="00A8170C" w:rsidRDefault="00973261" w:rsidP="006B77B9">
      <w:pPr>
        <w:pStyle w:val="ListParagraph"/>
        <w:numPr>
          <w:ilvl w:val="0"/>
          <w:numId w:val="8"/>
        </w:numPr>
        <w:spacing w:before="120" w:after="120"/>
      </w:pPr>
      <w:r w:rsidRPr="00A8170C">
        <w:t xml:space="preserve">Cultivating intrinsic motivation: </w:t>
      </w:r>
      <w:r w:rsidR="00B35FA9">
        <w:t>e</w:t>
      </w:r>
      <w:r w:rsidRPr="00A8170C">
        <w:t>ncouraging pupils to take ownership of their learning and behaviour without relying on external rewards.</w:t>
      </w:r>
    </w:p>
    <w:p w14:paraId="18956768" w14:textId="70ED7042" w:rsidR="00973261" w:rsidRPr="00A8170C" w:rsidRDefault="00973261" w:rsidP="006B77B9">
      <w:pPr>
        <w:pStyle w:val="ListParagraph"/>
        <w:numPr>
          <w:ilvl w:val="0"/>
          <w:numId w:val="8"/>
        </w:numPr>
        <w:spacing w:before="120" w:after="120"/>
      </w:pPr>
      <w:r w:rsidRPr="00A8170C">
        <w:t xml:space="preserve">Use of positive language: </w:t>
      </w:r>
      <w:r w:rsidR="00B35FA9">
        <w:t>r</w:t>
      </w:r>
      <w:r w:rsidRPr="00A8170C">
        <w:t>einforcing good behaviour with encouraging and affirming language.</w:t>
      </w:r>
    </w:p>
    <w:p w14:paraId="36ACAE43" w14:textId="5E70796C" w:rsidR="00973261" w:rsidRPr="00A8170C" w:rsidRDefault="00973261" w:rsidP="006B77B9">
      <w:pPr>
        <w:pStyle w:val="ListParagraph"/>
        <w:numPr>
          <w:ilvl w:val="0"/>
          <w:numId w:val="8"/>
        </w:numPr>
        <w:spacing w:before="120" w:after="120"/>
      </w:pPr>
      <w:r w:rsidRPr="00A8170C">
        <w:t xml:space="preserve">Simple and consistent commands: </w:t>
      </w:r>
      <w:r w:rsidR="00B35FA9">
        <w:t>g</w:t>
      </w:r>
      <w:r w:rsidRPr="00A8170C">
        <w:t>iving clear, concise instructions that are easy to follow.</w:t>
      </w:r>
    </w:p>
    <w:p w14:paraId="19A623FF" w14:textId="3C5EFC03" w:rsidR="00973261" w:rsidRPr="00A8170C" w:rsidRDefault="00973261" w:rsidP="006B77B9">
      <w:pPr>
        <w:pStyle w:val="ListParagraph"/>
        <w:numPr>
          <w:ilvl w:val="0"/>
          <w:numId w:val="8"/>
        </w:numPr>
        <w:spacing w:before="120" w:after="120"/>
      </w:pPr>
      <w:r w:rsidRPr="00A8170C">
        <w:t xml:space="preserve">Promoting reflection: </w:t>
      </w:r>
      <w:r w:rsidR="00B35FA9">
        <w:t>h</w:t>
      </w:r>
      <w:r w:rsidRPr="00A8170C">
        <w:t>elping pupils connect their actions to positive outcomes through self-reflection.</w:t>
      </w:r>
    </w:p>
    <w:p w14:paraId="46A8DB13" w14:textId="77777777" w:rsidR="00EB2FC1" w:rsidRPr="00A8170C" w:rsidRDefault="00EB2FC1" w:rsidP="006B77B9">
      <w:pPr>
        <w:pStyle w:val="ListParagraph"/>
        <w:numPr>
          <w:ilvl w:val="0"/>
          <w:numId w:val="8"/>
        </w:numPr>
        <w:spacing w:before="120" w:after="120"/>
      </w:pPr>
      <w:r w:rsidRPr="00A8170C">
        <w:t xml:space="preserve">Teacher modelling of </w:t>
      </w:r>
      <w:r>
        <w:t>learning behaviours: This may include d</w:t>
      </w:r>
      <w:r w:rsidRPr="00A8170C">
        <w:t xml:space="preserve">emonstrating empathy and perseverance </w:t>
      </w:r>
      <w:r>
        <w:t>or s</w:t>
      </w:r>
      <w:r w:rsidRPr="00A8170C">
        <w:t>howing pupils how to treat others with respect through teacher behaviour.</w:t>
      </w:r>
    </w:p>
    <w:p w14:paraId="76ED40AA" w14:textId="37A0AEDF" w:rsidR="00973261" w:rsidRPr="00A8170C" w:rsidRDefault="00973261" w:rsidP="006B77B9">
      <w:pPr>
        <w:pStyle w:val="ListParagraph"/>
        <w:numPr>
          <w:ilvl w:val="0"/>
          <w:numId w:val="8"/>
        </w:numPr>
        <w:spacing w:before="120" w:after="120"/>
      </w:pPr>
      <w:r w:rsidRPr="00A8170C">
        <w:t xml:space="preserve">Planning opportunities for self-regulation: </w:t>
      </w:r>
      <w:r w:rsidR="00B35FA9">
        <w:t>c</w:t>
      </w:r>
      <w:r w:rsidRPr="00A8170C">
        <w:t>reating tasks that allow pupils to practise managing their emotions and behaviours.</w:t>
      </w:r>
    </w:p>
    <w:p w14:paraId="5E6DB8E2" w14:textId="77777777" w:rsidR="00735AD3" w:rsidRDefault="00301350" w:rsidP="006B77B9">
      <w:pPr>
        <w:pStyle w:val="ListParagraph"/>
        <w:numPr>
          <w:ilvl w:val="0"/>
          <w:numId w:val="8"/>
        </w:numPr>
        <w:spacing w:before="120" w:after="120"/>
      </w:pPr>
      <w:r w:rsidRPr="00A8170C">
        <w:t>Reinforcement through daily routines: Embedding learning behaviours into everyday classroom activities</w:t>
      </w:r>
      <w:r>
        <w:t xml:space="preserve"> with opportunities for pupils to practice</w:t>
      </w:r>
      <w:r w:rsidRPr="00A8170C">
        <w:t>.</w:t>
      </w:r>
    </w:p>
    <w:p w14:paraId="585F1611" w14:textId="77777777" w:rsidR="00735AD3" w:rsidRDefault="00735AD3" w:rsidP="00735AD3">
      <w:pPr>
        <w:pStyle w:val="ListParagraph"/>
        <w:spacing w:before="120" w:after="120"/>
      </w:pPr>
    </w:p>
    <w:p w14:paraId="4D3F6537" w14:textId="77777777" w:rsidR="0096238D" w:rsidRDefault="0096238D" w:rsidP="00EB0EBE">
      <w:pPr>
        <w:pStyle w:val="Subheading"/>
        <w:rPr>
          <w:color w:val="auto"/>
        </w:rPr>
      </w:pPr>
    </w:p>
    <w:p w14:paraId="1B7C9BD8" w14:textId="77777777" w:rsidR="0096238D" w:rsidRDefault="0096238D" w:rsidP="00EB0EBE">
      <w:pPr>
        <w:pStyle w:val="Subheading"/>
        <w:rPr>
          <w:color w:val="auto"/>
        </w:rPr>
      </w:pPr>
    </w:p>
    <w:p w14:paraId="3A965B50" w14:textId="65035E24" w:rsidR="00EB0EBE" w:rsidRPr="00C822F7" w:rsidRDefault="00EB0EBE" w:rsidP="00EB0EBE">
      <w:pPr>
        <w:pStyle w:val="Subheading"/>
        <w:rPr>
          <w:color w:val="auto"/>
        </w:rPr>
      </w:pPr>
      <w:r w:rsidRPr="00C822F7">
        <w:rPr>
          <w:color w:val="auto"/>
        </w:rPr>
        <w:lastRenderedPageBreak/>
        <w:t xml:space="preserve">Examples </w:t>
      </w:r>
    </w:p>
    <w:p w14:paraId="3539DDBC" w14:textId="40FFAD45" w:rsidR="00EB0EBE" w:rsidRPr="00552042" w:rsidRDefault="00EB0EBE" w:rsidP="00EB0EBE">
      <w:pPr>
        <w:rPr>
          <w:color w:val="FF0000"/>
        </w:rPr>
      </w:pPr>
      <w:r w:rsidRPr="00552042">
        <w:rPr>
          <w:color w:val="FF0000"/>
        </w:rPr>
        <w:t xml:space="preserve">Schools should add exemplification relevant to their context to demonstrate how the teaching of learning behaviours could look, making explicit links to the active ingredients and highlighting how these make it effective. </w:t>
      </w:r>
    </w:p>
    <w:p w14:paraId="07FC4EB1" w14:textId="77777777" w:rsidR="00EB0EBE" w:rsidRPr="00552042" w:rsidRDefault="00EB0EBE" w:rsidP="00EB0EBE">
      <w:pPr>
        <w:rPr>
          <w:color w:val="FF0000"/>
        </w:rPr>
      </w:pPr>
      <w:r w:rsidRPr="00552042">
        <w:rPr>
          <w:color w:val="FF0000"/>
        </w:rPr>
        <w:t xml:space="preserve">Examples could include: video exemplification, live modelling, a transcript, lesson observations, artefacts or classroom resources. </w:t>
      </w:r>
    </w:p>
    <w:p w14:paraId="2C0994B3" w14:textId="6616A57F" w:rsidR="00B14D71" w:rsidRDefault="00B14D71" w:rsidP="00B14D71">
      <w:pPr>
        <w:pStyle w:val="Subheading"/>
      </w:pPr>
      <w:bookmarkStart w:id="6" w:name="Precisepraise"/>
      <w:r>
        <w:t>Using praise</w:t>
      </w:r>
      <w:r w:rsidR="00552042">
        <w:t xml:space="preserve"> to create a positive, predictable and safe learning environment</w:t>
      </w:r>
    </w:p>
    <w:bookmarkEnd w:id="6"/>
    <w:p w14:paraId="069A707F" w14:textId="77777777" w:rsidR="00B14D71" w:rsidRDefault="00B14D71" w:rsidP="00B14D71">
      <w:pPr>
        <w:pStyle w:val="Subsubheading"/>
      </w:pPr>
      <w:r>
        <w:t xml:space="preserve">What this looks like in practice </w:t>
      </w:r>
    </w:p>
    <w:p w14:paraId="6DDA66F7" w14:textId="77777777" w:rsidR="00B14D71" w:rsidRDefault="00B14D71" w:rsidP="00B14D71">
      <w:r w:rsidRPr="00AB0E0F">
        <w:t xml:space="preserve">Precise praise is a powerful tool for fostering a positive learning environment and reinforcing high expectations by focusing on specific behaviours like persistence or teamwork. It links pupils' efforts to meaningful feedback, encouraging intrinsic motivation and a growth mindset. Unlike generic praise, precise praise highlights specific actions, reinforcing positive behaviours and promoting internal satisfaction. </w:t>
      </w:r>
    </w:p>
    <w:p w14:paraId="6EACFFB9" w14:textId="77777777" w:rsidR="00B14D71" w:rsidRDefault="00B14D71" w:rsidP="00B14D71">
      <w:r w:rsidRPr="00AB0E0F">
        <w:t>Challenges, such as unfamiliarity with pupils or overusing praise, can be addressed by observing efforts aligned with success criteria and personalising feedback with pupils’ names. Building relationships early helps ensure praise is authentic and impactful. Over time, this approach fosters a culture of genuine effort and achievement.</w:t>
      </w:r>
      <w:r>
        <w:t xml:space="preserve"> </w:t>
      </w:r>
      <w:r w:rsidRPr="00787942">
        <w:t>Reinforcing actions, rather than traits, supports pupils in understanding that their efforts and choices are valued and are what lead to positive outcomes</w:t>
      </w:r>
      <w:r>
        <w:t xml:space="preserve"> </w:t>
      </w:r>
      <w:r>
        <w:rPr>
          <w:rStyle w:val="normaltextrun"/>
        </w:rPr>
        <w:t>(Lemov, 2021)</w:t>
      </w:r>
      <w:r w:rsidRPr="00787942">
        <w:t>.</w:t>
      </w:r>
    </w:p>
    <w:p w14:paraId="7DDB4EEB" w14:textId="77777777" w:rsidR="00B14D71" w:rsidRDefault="00B14D71" w:rsidP="00B14D71">
      <w:r>
        <w:rPr>
          <w:noProof/>
        </w:rPr>
        <w:drawing>
          <wp:anchor distT="0" distB="0" distL="114300" distR="114300" simplePos="0" relativeHeight="251660296" behindDoc="0" locked="0" layoutInCell="1" allowOverlap="1" wp14:anchorId="588B61E6" wp14:editId="76379AD4">
            <wp:simplePos x="0" y="0"/>
            <wp:positionH relativeFrom="column">
              <wp:posOffset>2727236</wp:posOffset>
            </wp:positionH>
            <wp:positionV relativeFrom="paragraph">
              <wp:posOffset>1108031</wp:posOffset>
            </wp:positionV>
            <wp:extent cx="438150" cy="438150"/>
            <wp:effectExtent l="0" t="0" r="0" b="0"/>
            <wp:wrapNone/>
            <wp:docPr id="405698106"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anchor>
        </w:drawing>
      </w:r>
      <w:r>
        <w:t xml:space="preserve">Teachers should consider the individual needs of pupils when using praise. Some pupils may find it difficult to receive praise due to some kind of SEND or other needs and therefore the approach should be tailored as needed and aligned to any individual learning plans. SENCOs and their teams will be able to offer further support and guidance. </w:t>
      </w:r>
    </w:p>
    <w:p w14:paraId="616F912B" w14:textId="77777777" w:rsidR="00B14D71" w:rsidRPr="001D5C32" w:rsidRDefault="00B14D71" w:rsidP="00B14D71">
      <w:pPr>
        <w:rPr>
          <w:b/>
          <w:bCs/>
        </w:rPr>
      </w:pPr>
      <w:r w:rsidRPr="001D5C32">
        <w:rPr>
          <w:b/>
          <w:bCs/>
        </w:rPr>
        <w:t>Identifying the ‘active ingredients’</w:t>
      </w:r>
      <w:r>
        <w:rPr>
          <w:b/>
          <w:bCs/>
        </w:rPr>
        <w:t xml:space="preserve"> </w:t>
      </w:r>
    </w:p>
    <w:p w14:paraId="10210BF2" w14:textId="77777777" w:rsidR="00B14D71" w:rsidRPr="00787942" w:rsidRDefault="00B14D71" w:rsidP="00B14D71">
      <w:r>
        <w:t>T</w:t>
      </w:r>
      <w:r w:rsidRPr="0001467B">
        <w:t xml:space="preserve">o use precise praise effectively, it is essential to understand the </w:t>
      </w:r>
      <w:r>
        <w:t>‘active ingredients’</w:t>
      </w:r>
      <w:r w:rsidRPr="0001467B">
        <w:t xml:space="preserve"> that make it impactful and how to thoughtfully integrate them into your practice. These </w:t>
      </w:r>
      <w:r>
        <w:t>‘active ingredients’</w:t>
      </w:r>
      <w:r w:rsidRPr="0001467B">
        <w:t xml:space="preserve"> ensure that praise is both meaningful and supportive of a positive learning environment.</w:t>
      </w:r>
    </w:p>
    <w:p w14:paraId="5ED3F6EA" w14:textId="77777777" w:rsidR="00B14D71" w:rsidRDefault="00B14D71" w:rsidP="00B14D71">
      <w:pPr>
        <w:pStyle w:val="ListParagraph"/>
        <w:numPr>
          <w:ilvl w:val="0"/>
          <w:numId w:val="7"/>
        </w:numPr>
        <w:spacing w:before="120" w:after="120"/>
      </w:pPr>
      <w:r>
        <w:t>Be specific- p</w:t>
      </w:r>
      <w:r w:rsidRPr="00301C3F">
        <w:t>raise should focus on a clear and identifiable behaviour, action, or achievement</w:t>
      </w:r>
      <w:r>
        <w:t xml:space="preserve">. </w:t>
      </w:r>
    </w:p>
    <w:p w14:paraId="04B44B19" w14:textId="77777777" w:rsidR="00B14D71" w:rsidRDefault="00B14D71" w:rsidP="00B14D71">
      <w:pPr>
        <w:pStyle w:val="ListParagraph"/>
        <w:numPr>
          <w:ilvl w:val="0"/>
          <w:numId w:val="7"/>
        </w:numPr>
        <w:spacing w:before="120" w:after="120"/>
      </w:pPr>
      <w:r>
        <w:t>Authentic</w:t>
      </w:r>
      <w:r w:rsidRPr="00787942">
        <w:t xml:space="preserve"> </w:t>
      </w:r>
      <w:r>
        <w:t>- p</w:t>
      </w:r>
      <w:r w:rsidRPr="00301C3F">
        <w:t>raise must be sincere and meaningful, avoiding overuse or exaggeration, which can reduce its impact and make it feel inauthentic</w:t>
      </w:r>
      <w:r>
        <w:t xml:space="preserve">. </w:t>
      </w:r>
    </w:p>
    <w:p w14:paraId="13B1BAA1" w14:textId="77777777" w:rsidR="00B14D71" w:rsidRDefault="00B14D71" w:rsidP="00B14D71">
      <w:pPr>
        <w:pStyle w:val="ListParagraph"/>
        <w:numPr>
          <w:ilvl w:val="0"/>
          <w:numId w:val="7"/>
        </w:numPr>
        <w:spacing w:before="120" w:after="120"/>
      </w:pPr>
      <w:r>
        <w:lastRenderedPageBreak/>
        <w:t>Actionable – p</w:t>
      </w:r>
      <w:r w:rsidRPr="008E37C6">
        <w:t>raise that provides a clear connection between the behaviour and its positive effect encourages pupils to replicate the behaviour in future tasks</w:t>
      </w:r>
    </w:p>
    <w:p w14:paraId="24515CFA" w14:textId="77777777" w:rsidR="00B14D71" w:rsidRDefault="00B14D71" w:rsidP="00B14D71">
      <w:pPr>
        <w:pStyle w:val="ListParagraph"/>
        <w:numPr>
          <w:ilvl w:val="0"/>
          <w:numId w:val="7"/>
        </w:numPr>
        <w:spacing w:before="120" w:after="120"/>
        <w:rPr>
          <w:rStyle w:val="normaltextrun"/>
        </w:rPr>
      </w:pPr>
      <w:r>
        <w:t>Personalised - u</w:t>
      </w:r>
      <w:r w:rsidRPr="009D748E">
        <w:t>sing pupils’ names and tailoring praise to their specific contributions or progress makes it more impactful and shows that their efforts are noticed and valued</w:t>
      </w:r>
    </w:p>
    <w:p w14:paraId="274C53EE" w14:textId="77777777" w:rsidR="00B14D71" w:rsidRPr="00C822F7" w:rsidRDefault="00B14D71" w:rsidP="00B14D71">
      <w:pPr>
        <w:pStyle w:val="Subheading"/>
        <w:rPr>
          <w:color w:val="auto"/>
        </w:rPr>
      </w:pPr>
      <w:r w:rsidRPr="00C822F7">
        <w:rPr>
          <w:color w:val="auto"/>
        </w:rPr>
        <w:t xml:space="preserve">Examples </w:t>
      </w:r>
    </w:p>
    <w:p w14:paraId="363C9918" w14:textId="77777777" w:rsidR="00B14D71" w:rsidRPr="00552042" w:rsidRDefault="00B14D71" w:rsidP="00B14D71">
      <w:pPr>
        <w:rPr>
          <w:color w:val="FF0000"/>
        </w:rPr>
      </w:pPr>
      <w:r w:rsidRPr="00552042">
        <w:rPr>
          <w:color w:val="FF0000"/>
        </w:rPr>
        <w:t xml:space="preserve">Schools should add exemplification relevant to their context to demonstrate how the precise praise could look, making explicit links to the active ingredients and highlighting how these make it effective. </w:t>
      </w:r>
    </w:p>
    <w:p w14:paraId="4DC9FA12" w14:textId="77777777" w:rsidR="00B14D71" w:rsidRPr="00552042" w:rsidRDefault="00B14D71" w:rsidP="00B14D71">
      <w:pPr>
        <w:rPr>
          <w:color w:val="FF0000"/>
        </w:rPr>
      </w:pPr>
      <w:r w:rsidRPr="00552042">
        <w:rPr>
          <w:color w:val="FF0000"/>
        </w:rPr>
        <w:t xml:space="preserve">Examples could include: video exemplification, live modelling, a transcript, lesson observations, artefacts or classroom resources. </w:t>
      </w:r>
    </w:p>
    <w:p w14:paraId="3F848313" w14:textId="77777777" w:rsidR="00EA4BD0" w:rsidRDefault="00EA4BD0" w:rsidP="00812E99">
      <w:pPr>
        <w:pStyle w:val="Subheading"/>
      </w:pPr>
    </w:p>
    <w:p w14:paraId="78F084F0" w14:textId="6102B271" w:rsidR="00521830" w:rsidRDefault="00812E99" w:rsidP="00812E99">
      <w:pPr>
        <w:pStyle w:val="Subheading"/>
      </w:pPr>
      <w:bookmarkStart w:id="7" w:name="lowlevelbehaviour"/>
      <w:r>
        <w:t xml:space="preserve">Addressing low level behaviour </w:t>
      </w:r>
    </w:p>
    <w:bookmarkEnd w:id="7"/>
    <w:p w14:paraId="4170D5EB" w14:textId="77777777" w:rsidR="00521830" w:rsidRPr="00521830" w:rsidRDefault="00521830" w:rsidP="00521830">
      <w:pPr>
        <w:rPr>
          <w:b/>
          <w:bCs/>
        </w:rPr>
      </w:pPr>
      <w:r w:rsidRPr="00521830">
        <w:rPr>
          <w:b/>
          <w:bCs/>
        </w:rPr>
        <w:t>What this looks like in practice</w:t>
      </w:r>
    </w:p>
    <w:p w14:paraId="1465A547" w14:textId="56999D66" w:rsidR="00521830" w:rsidRDefault="00521830" w:rsidP="00521830">
      <w:r w:rsidRPr="00521830">
        <w:t xml:space="preserve">Addressing low-level disruption is key to creating a productive, respectful classroom environment where pupils focus on learning. Strategies like non-verbal intervention, anonymous correction, and private correction manage disruptions while maintaining pupils’ dignity and preventing escalation. These approaches foster a culture of respect, responsibility, and engagement. With a new class, challenges may arise due to limited understanding of pupils’ needs or dynamics. </w:t>
      </w:r>
      <w:r w:rsidR="00A811BA">
        <w:t>Teachers can overcome</w:t>
      </w:r>
      <w:r w:rsidRPr="00521830">
        <w:t xml:space="preserve"> this by observing pupils closely, establishing clear routines, and using targeted, respectful strategies. This helps build trust and ensures a predictable, inclusive atmosphere, supporting positive behaviour and a climate where all pupils can thrive.</w:t>
      </w:r>
    </w:p>
    <w:p w14:paraId="4762E90F" w14:textId="5E8EA10C" w:rsidR="00EA4BD0" w:rsidRPr="00521830" w:rsidRDefault="00EA4BD0" w:rsidP="00EA4BD0">
      <w:pPr>
        <w:pStyle w:val="ListParagraph"/>
        <w:ind w:left="0"/>
      </w:pPr>
      <w:r>
        <w:rPr>
          <w:noProof/>
        </w:rPr>
        <w:drawing>
          <wp:anchor distT="0" distB="0" distL="114300" distR="114300" simplePos="0" relativeHeight="251658248" behindDoc="0" locked="0" layoutInCell="1" allowOverlap="1" wp14:anchorId="24661640" wp14:editId="1A8D79CF">
            <wp:simplePos x="0" y="0"/>
            <wp:positionH relativeFrom="column">
              <wp:posOffset>2694940</wp:posOffset>
            </wp:positionH>
            <wp:positionV relativeFrom="paragraph">
              <wp:posOffset>1280529</wp:posOffset>
            </wp:positionV>
            <wp:extent cx="438150" cy="438150"/>
            <wp:effectExtent l="0" t="0" r="0" b="0"/>
            <wp:wrapNone/>
            <wp:docPr id="972351889"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14:sizeRelV relativeFrom="margin">
              <wp14:pctHeight>0</wp14:pctHeight>
            </wp14:sizeRelV>
          </wp:anchor>
        </w:drawing>
      </w:r>
      <w:r>
        <w:t xml:space="preserve">Teachers should consider the individual needs of pupils when addressing low-level behaviours. For some pupils, their SEND or cognitive needs may mean they exhibit low-level behaviours that require intervention,  however these approaches should be tailored as needed and aligned to any individual learning plans. Knowing your pupils well is crucial and SENCOs and their teams will be able to offer further support and guidance. </w:t>
      </w:r>
    </w:p>
    <w:bookmarkEnd w:id="4"/>
    <w:p w14:paraId="75DBCDC0" w14:textId="679DCE44" w:rsidR="008A1FB9" w:rsidRDefault="008A1FB9" w:rsidP="008A1FB9">
      <w:pPr>
        <w:pStyle w:val="Subsubheading"/>
        <w:rPr>
          <w:rStyle w:val="normaltextrun"/>
        </w:rPr>
      </w:pPr>
      <w:r>
        <w:rPr>
          <w:rStyle w:val="normaltextrun"/>
        </w:rPr>
        <w:t xml:space="preserve">Identifying the ‘active ingredients’ </w:t>
      </w:r>
    </w:p>
    <w:p w14:paraId="6DFE926D" w14:textId="604E6240" w:rsidR="00985A55" w:rsidRDefault="005C1A36" w:rsidP="00985A55">
      <w:r w:rsidRPr="00F77F5C">
        <w:t>By employing these</w:t>
      </w:r>
      <w:r w:rsidR="006F56C1">
        <w:t xml:space="preserve"> positive</w:t>
      </w:r>
      <w:r w:rsidRPr="00F77F5C">
        <w:t xml:space="preserve"> approaches thoughtfully, you can begin to address low-level behaviour</w:t>
      </w:r>
      <w:r w:rsidR="00CA5492">
        <w:t xml:space="preserve"> in a non-confrontational manner </w:t>
      </w:r>
      <w:r w:rsidRPr="00F77F5C">
        <w:t>and create a foundation for a calm and supportive learning environment</w:t>
      </w:r>
      <w:r w:rsidR="00985A55">
        <w:t xml:space="preserve">. To make these </w:t>
      </w:r>
      <w:r w:rsidR="00CA5492">
        <w:t xml:space="preserve">approaches </w:t>
      </w:r>
      <w:r w:rsidR="00985A55">
        <w:t xml:space="preserve">effective, the following active ingredients should be applied: </w:t>
      </w:r>
    </w:p>
    <w:p w14:paraId="5A443EFB" w14:textId="2F0CF3C7" w:rsidR="00985A55" w:rsidRDefault="00985A55" w:rsidP="006B77B9">
      <w:pPr>
        <w:pStyle w:val="ListParagraph"/>
        <w:numPr>
          <w:ilvl w:val="0"/>
          <w:numId w:val="10"/>
        </w:numPr>
        <w:spacing w:before="120" w:after="120"/>
      </w:pPr>
      <w:r>
        <w:lastRenderedPageBreak/>
        <w:t xml:space="preserve">Use of non-verbal interventions </w:t>
      </w:r>
      <w:r w:rsidR="00335106">
        <w:t>–</w:t>
      </w:r>
      <w:r>
        <w:t xml:space="preserve"> </w:t>
      </w:r>
      <w:r w:rsidR="00335106">
        <w:t xml:space="preserve">for example, using hand signals or facial expressions. </w:t>
      </w:r>
    </w:p>
    <w:p w14:paraId="073105DE" w14:textId="124A756E" w:rsidR="00985A55" w:rsidRDefault="00794131" w:rsidP="006B77B9">
      <w:pPr>
        <w:pStyle w:val="ListParagraph"/>
        <w:numPr>
          <w:ilvl w:val="0"/>
          <w:numId w:val="10"/>
        </w:numPr>
        <w:spacing w:before="120" w:after="120"/>
      </w:pPr>
      <w:r>
        <w:t xml:space="preserve">Adopting a </w:t>
      </w:r>
      <w:r w:rsidR="00985A55" w:rsidRPr="0012279D">
        <w:t>positive tone</w:t>
      </w:r>
      <w:r w:rsidR="00985A55">
        <w:t xml:space="preserve"> and language</w:t>
      </w:r>
      <w:r>
        <w:t xml:space="preserve"> during interactions </w:t>
      </w:r>
    </w:p>
    <w:p w14:paraId="7EBAD196" w14:textId="3DF0F732" w:rsidR="00985A55" w:rsidRDefault="00980543" w:rsidP="006B77B9">
      <w:pPr>
        <w:pStyle w:val="ListParagraph"/>
        <w:numPr>
          <w:ilvl w:val="0"/>
          <w:numId w:val="10"/>
        </w:numPr>
        <w:spacing w:before="120" w:after="120"/>
      </w:pPr>
      <w:r>
        <w:t xml:space="preserve">Being </w:t>
      </w:r>
      <w:r w:rsidR="00985A55">
        <w:t>consisten</w:t>
      </w:r>
      <w:r>
        <w:t xml:space="preserve">t – maintain the same high expectations for all pupils and apply </w:t>
      </w:r>
      <w:r w:rsidR="005119A1">
        <w:t>the rules</w:t>
      </w:r>
      <w:r>
        <w:t xml:space="preserve"> consistently, even </w:t>
      </w:r>
      <w:r w:rsidR="005119A1">
        <w:t xml:space="preserve">where tailored approaches have been implemented. </w:t>
      </w:r>
    </w:p>
    <w:p w14:paraId="600773AE" w14:textId="1C481CE7" w:rsidR="00985A55" w:rsidRDefault="00B14C4E" w:rsidP="006B77B9">
      <w:pPr>
        <w:pStyle w:val="ListParagraph"/>
        <w:numPr>
          <w:ilvl w:val="0"/>
          <w:numId w:val="10"/>
        </w:numPr>
        <w:spacing w:before="120" w:after="120"/>
      </w:pPr>
      <w:r>
        <w:t xml:space="preserve">Focus on </w:t>
      </w:r>
      <w:r w:rsidR="00985A55">
        <w:t>de-escalation</w:t>
      </w:r>
      <w:r>
        <w:t xml:space="preserve"> – language and approaches should focus on de-escalating and </w:t>
      </w:r>
      <w:r w:rsidR="00725B3D">
        <w:t>ending the unwanted behaviour</w:t>
      </w:r>
      <w:r w:rsidR="00A02E2E">
        <w:t xml:space="preserve">, restoring a positive classroom environment. </w:t>
      </w:r>
    </w:p>
    <w:p w14:paraId="524E04FD" w14:textId="3139498D" w:rsidR="009D3838" w:rsidRDefault="009D3838" w:rsidP="006B77B9">
      <w:pPr>
        <w:pStyle w:val="ListParagraph"/>
        <w:numPr>
          <w:ilvl w:val="0"/>
          <w:numId w:val="10"/>
        </w:numPr>
        <w:spacing w:before="120" w:after="120"/>
      </w:pPr>
      <w:r>
        <w:t xml:space="preserve">Timely – the unwanted behaviour should be addressed as soon as they are observed by the teacher in order to prevent further escalation, minimise further disruption and avoid repetition of the behaviour. </w:t>
      </w:r>
    </w:p>
    <w:p w14:paraId="5A6B3C8D" w14:textId="77777777" w:rsidR="00D5323D" w:rsidRDefault="00D5323D" w:rsidP="00EB0EBE">
      <w:pPr>
        <w:pStyle w:val="Subheading"/>
        <w:rPr>
          <w:color w:val="auto"/>
        </w:rPr>
      </w:pPr>
    </w:p>
    <w:p w14:paraId="25BCE7AD" w14:textId="0FFC3ADF" w:rsidR="00EB0EBE" w:rsidRPr="00C822F7" w:rsidRDefault="00EB0EBE" w:rsidP="00EB0EBE">
      <w:pPr>
        <w:pStyle w:val="Subheading"/>
        <w:rPr>
          <w:color w:val="auto"/>
        </w:rPr>
      </w:pPr>
      <w:r w:rsidRPr="00C822F7">
        <w:rPr>
          <w:color w:val="auto"/>
        </w:rPr>
        <w:t xml:space="preserve">Examples </w:t>
      </w:r>
    </w:p>
    <w:p w14:paraId="5B108FD1" w14:textId="5A931A9B" w:rsidR="00EB0EBE" w:rsidRPr="00552042" w:rsidRDefault="00EB0EBE" w:rsidP="00EB0EBE">
      <w:pPr>
        <w:rPr>
          <w:color w:val="FF0000"/>
        </w:rPr>
      </w:pPr>
      <w:r w:rsidRPr="00552042">
        <w:rPr>
          <w:color w:val="FF0000"/>
        </w:rPr>
        <w:t xml:space="preserve">Schools should add exemplification relevant to their context to demonstrate strategies to address low-level behaviour, making explicit links to the active ingredients and highlighting how these make it effective. </w:t>
      </w:r>
    </w:p>
    <w:p w14:paraId="256A3911" w14:textId="77777777" w:rsidR="00EB0EBE" w:rsidRPr="00552042" w:rsidRDefault="00EB0EBE" w:rsidP="00EB0EBE">
      <w:pPr>
        <w:rPr>
          <w:color w:val="FF0000"/>
        </w:rPr>
      </w:pPr>
      <w:r w:rsidRPr="00552042">
        <w:rPr>
          <w:color w:val="FF0000"/>
        </w:rPr>
        <w:t xml:space="preserve">Examples could include: video exemplification, live modelling, a transcript, lesson observations, artefacts or classroom resources. </w:t>
      </w:r>
    </w:p>
    <w:p w14:paraId="404E4562" w14:textId="77777777" w:rsidR="008B4DFD" w:rsidRPr="002B0A34" w:rsidRDefault="008B4DFD" w:rsidP="008B4DFD">
      <w:pPr>
        <w:rPr>
          <w:color w:val="0070C0"/>
        </w:rPr>
      </w:pPr>
      <w:hyperlink w:anchor="Content" w:history="1">
        <w:r w:rsidRPr="002B0A34">
          <w:rPr>
            <w:rStyle w:val="Hyperlink"/>
            <w:b/>
            <w:bCs/>
            <w:color w:val="0070C0"/>
          </w:rPr>
          <w:t>Click here to return to Content page</w:t>
        </w:r>
      </w:hyperlink>
    </w:p>
    <w:p w14:paraId="04211FEA" w14:textId="77777777" w:rsidR="00EB0EBE" w:rsidRDefault="00EB0EBE">
      <w:pPr>
        <w:jc w:val="both"/>
        <w:rPr>
          <w:rFonts w:ascii="Tahoma" w:hAnsi="Tahoma" w:cs="Tahoma"/>
          <w:b/>
          <w:bCs/>
          <w:color w:val="004B62" w:themeColor="text1"/>
          <w:sz w:val="28"/>
          <w:szCs w:val="28"/>
        </w:rPr>
      </w:pPr>
      <w:r>
        <w:br w:type="page"/>
      </w:r>
    </w:p>
    <w:p w14:paraId="35BBC922" w14:textId="2517BC4F" w:rsidR="002267BE" w:rsidRDefault="006166A7" w:rsidP="002267BE">
      <w:pPr>
        <w:pStyle w:val="Heading"/>
      </w:pPr>
      <w:bookmarkStart w:id="8" w:name="Nextsteps"/>
      <w:r>
        <w:lastRenderedPageBreak/>
        <w:t>N</w:t>
      </w:r>
      <w:r w:rsidR="002267BE">
        <w:t>ext steps</w:t>
      </w:r>
      <w:r>
        <w:t xml:space="preserve">: preparing for your mentoring session </w:t>
      </w:r>
    </w:p>
    <w:bookmarkEnd w:id="8"/>
    <w:p w14:paraId="481F1C69" w14:textId="77777777" w:rsidR="0024612A" w:rsidRPr="009E3BB9" w:rsidRDefault="0024612A" w:rsidP="0024612A">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14:paraId="238645FA" w14:textId="77777777" w:rsidR="00E5159A" w:rsidRPr="00830712" w:rsidRDefault="00E5159A" w:rsidP="00E5159A">
      <w:pPr>
        <w:pStyle w:val="Subheading"/>
      </w:pPr>
      <w:r w:rsidRPr="00EE7008">
        <w:rPr>
          <w:rStyle w:val="normaltextrun"/>
        </w:rPr>
        <w:t>Observing </w:t>
      </w:r>
      <w:r>
        <w:rPr>
          <w:rStyle w:val="normaltextrun"/>
        </w:rPr>
        <w:t xml:space="preserve">expert practice </w:t>
      </w:r>
      <w:r w:rsidRPr="00EE7008">
        <w:rPr>
          <w:rStyle w:val="eop"/>
        </w:rPr>
        <w:t> </w:t>
      </w:r>
    </w:p>
    <w:p w14:paraId="7434875E" w14:textId="1F1C4855" w:rsidR="00E5159A" w:rsidRDefault="00E5159A" w:rsidP="00E5159A">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w:t>
      </w:r>
      <w:r w:rsidR="00C2486E" w:rsidRPr="00BB3EE5">
        <w:rPr>
          <w:rFonts w:ascii="Tahoma" w:hAnsi="Tahoma" w:cs="Tahoma"/>
        </w:rPr>
        <w:t xml:space="preserve">teaching a lesson that </w:t>
      </w:r>
      <w:r w:rsidR="00C2486E">
        <w:rPr>
          <w:rFonts w:ascii="Tahoma" w:hAnsi="Tahoma" w:cs="Tahoma"/>
        </w:rPr>
        <w:t>exemplifies how they create a positive, predictable and safe learning environment</w:t>
      </w:r>
      <w:r w:rsidR="00C2486E" w:rsidRPr="00BB3EE5">
        <w:rPr>
          <w:rFonts w:ascii="Tahoma" w:hAnsi="Tahoma" w:cs="Tahoma"/>
        </w:rPr>
        <w:t>.</w:t>
      </w:r>
    </w:p>
    <w:p w14:paraId="0197482C" w14:textId="77777777" w:rsidR="0024612A" w:rsidRPr="00BB3EE5" w:rsidRDefault="0024612A" w:rsidP="00E5159A">
      <w:pPr>
        <w:pStyle w:val="paragraph"/>
        <w:spacing w:before="0" w:beforeAutospacing="0" w:after="0" w:afterAutospacing="0" w:line="276" w:lineRule="auto"/>
        <w:textAlignment w:val="baseline"/>
        <w:rPr>
          <w:rFonts w:ascii="Tahoma" w:hAnsi="Tahoma" w:cs="Tahoma"/>
        </w:rPr>
      </w:pPr>
    </w:p>
    <w:p w14:paraId="1E3A0A20" w14:textId="77777777" w:rsidR="00E5159A" w:rsidRPr="00BB3EE5" w:rsidRDefault="00E5159A" w:rsidP="00E5159A">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14:paraId="0084FA7B" w14:textId="77777777" w:rsidR="005E30E7" w:rsidRPr="00584A5F" w:rsidRDefault="005E30E7" w:rsidP="005E30E7">
      <w:pPr>
        <w:pStyle w:val="ListParagraph"/>
        <w:numPr>
          <w:ilvl w:val="0"/>
          <w:numId w:val="13"/>
        </w:numPr>
        <w:spacing w:before="120" w:after="120"/>
        <w:rPr>
          <w:lang w:eastAsia="en-GB"/>
        </w:rPr>
      </w:pPr>
      <w:r w:rsidRPr="00584A5F">
        <w:rPr>
          <w:lang w:eastAsia="en-GB"/>
        </w:rPr>
        <w:t>How does the teacher use precise praise to recognise pupils’ efforts and achievements, reinforcing desired behaviours?</w:t>
      </w:r>
    </w:p>
    <w:p w14:paraId="0889FD74" w14:textId="77777777" w:rsidR="005E30E7" w:rsidRPr="00584A5F" w:rsidRDefault="005E30E7" w:rsidP="005E30E7">
      <w:pPr>
        <w:pStyle w:val="ListParagraph"/>
        <w:numPr>
          <w:ilvl w:val="0"/>
          <w:numId w:val="13"/>
        </w:numPr>
        <w:spacing w:before="120" w:after="120"/>
        <w:rPr>
          <w:lang w:eastAsia="en-GB"/>
        </w:rPr>
      </w:pPr>
      <w:r w:rsidRPr="00584A5F">
        <w:rPr>
          <w:lang w:eastAsia="en-GB"/>
        </w:rPr>
        <w:t>How does the teacher establish clear expectations for collaborative activities, and how are these expectations communicated to pupils?</w:t>
      </w:r>
    </w:p>
    <w:p w14:paraId="30CD0A88" w14:textId="77777777" w:rsidR="005E30E7" w:rsidRPr="00584A5F" w:rsidRDefault="005E30E7" w:rsidP="005E30E7">
      <w:pPr>
        <w:pStyle w:val="ListParagraph"/>
        <w:numPr>
          <w:ilvl w:val="0"/>
          <w:numId w:val="13"/>
        </w:numPr>
        <w:spacing w:before="120" w:after="120"/>
        <w:rPr>
          <w:lang w:eastAsia="en-GB"/>
        </w:rPr>
      </w:pPr>
      <w:r w:rsidRPr="00584A5F">
        <w:rPr>
          <w:lang w:eastAsia="en-GB"/>
        </w:rPr>
        <w:t>What strategies does the teacher implement to address low-level behaviour, such as positive group intervention, non-verbal cues, anonymous individual correction, or private individual correction, while maintaining pupils' dignity and preventing escalation?</w:t>
      </w:r>
    </w:p>
    <w:p w14:paraId="75FC42FC" w14:textId="192A65ED" w:rsidR="00E5159A" w:rsidRPr="00BB3EE5" w:rsidRDefault="00E5159A" w:rsidP="00E5159A">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sidR="00A85219">
        <w:rPr>
          <w:rFonts w:ascii="Tahoma" w:hAnsi="Tahoma" w:cs="Tahoma"/>
        </w:rPr>
        <w:t>meeting</w:t>
      </w:r>
      <w:r w:rsidRPr="11508226">
        <w:rPr>
          <w:rFonts w:ascii="Tahoma" w:hAnsi="Tahoma" w:cs="Tahoma"/>
        </w:rPr>
        <w:t xml:space="preserve">. </w:t>
      </w:r>
    </w:p>
    <w:p w14:paraId="7DC1C97D" w14:textId="77777777" w:rsidR="00E5159A" w:rsidRDefault="00E5159A" w:rsidP="002267BE"/>
    <w:p w14:paraId="73E9312B" w14:textId="77777777" w:rsidR="009A4A1D" w:rsidRPr="00875F9A" w:rsidRDefault="009A4A1D" w:rsidP="009A4A1D">
      <w:pPr>
        <w:pStyle w:val="Subheading"/>
      </w:pPr>
      <w:r>
        <w:rPr>
          <w:rStyle w:val="eop"/>
          <w:rFonts w:asciiTheme="minorHAnsi" w:hAnsiTheme="minorHAnsi" w:cstheme="minorHAnsi"/>
          <w:lang w:val="en-US"/>
        </w:rPr>
        <w:t xml:space="preserve">ECT reflection </w:t>
      </w:r>
    </w:p>
    <w:p w14:paraId="7686E8E4" w14:textId="4A6A6E19" w:rsidR="002267BE" w:rsidRDefault="002267BE" w:rsidP="002267BE">
      <w:r>
        <w:t>In their elective self-study</w:t>
      </w:r>
      <w:r w:rsidR="00A85219">
        <w:t xml:space="preserve"> 3</w:t>
      </w:r>
      <w:r>
        <w:t xml:space="preserve">, </w:t>
      </w:r>
      <w:r w:rsidRPr="000513B7">
        <w:t xml:space="preserve">ECTs </w:t>
      </w:r>
      <w:r>
        <w:t xml:space="preserve">were asked to reflect on a scenario in relation to demonstrating </w:t>
      </w:r>
      <w:r w:rsidR="00823C60">
        <w:t>how to create a positive, predictable and safe environment</w:t>
      </w:r>
      <w:r>
        <w:t xml:space="preserve">. Select the appropriate scenario for your phase to review this: </w:t>
      </w:r>
    </w:p>
    <w:p w14:paraId="5C70B493" w14:textId="77777777" w:rsidR="00B32F2D" w:rsidRDefault="00B32F2D" w:rsidP="00B32F2D"/>
    <w:tbl>
      <w:tblPr>
        <w:tblStyle w:val="TableGrid1"/>
        <w:tblW w:w="0" w:type="auto"/>
        <w:jc w:val="center"/>
        <w:tblLook w:val="04A0" w:firstRow="1" w:lastRow="0" w:firstColumn="1" w:lastColumn="0" w:noHBand="0" w:noVBand="1"/>
      </w:tblPr>
      <w:tblGrid>
        <w:gridCol w:w="1371"/>
        <w:gridCol w:w="1372"/>
        <w:gridCol w:w="1372"/>
        <w:gridCol w:w="1371"/>
        <w:gridCol w:w="1372"/>
      </w:tblGrid>
      <w:tr w:rsidR="00B32F2D" w14:paraId="61041E2F" w14:textId="77777777" w:rsidTr="00684817">
        <w:trPr>
          <w:jc w:val="center"/>
        </w:trPr>
        <w:tc>
          <w:tcPr>
            <w:tcW w:w="1371" w:type="dxa"/>
          </w:tcPr>
          <w:p w14:paraId="6ACC58CC" w14:textId="4D4932AD" w:rsidR="00B32F2D" w:rsidRPr="00AE2344" w:rsidRDefault="00B32F2D" w:rsidP="00AE2344">
            <w:pPr>
              <w:jc w:val="center"/>
              <w:rPr>
                <w:color w:val="0070C0"/>
              </w:rPr>
            </w:pPr>
            <w:hyperlink w:anchor="EYFSScenariostart" w:history="1">
              <w:r w:rsidRPr="00AE2344">
                <w:rPr>
                  <w:rStyle w:val="Hyperlink"/>
                  <w:rFonts w:asciiTheme="minorHAnsi" w:eastAsiaTheme="minorEastAsia" w:hAnsiTheme="minorHAnsi" w:cstheme="minorHAnsi"/>
                  <w:color w:val="0070C0"/>
                  <w:spacing w:val="0"/>
                  <w:kern w:val="0"/>
                </w:rPr>
                <w:t>EYFS</w:t>
              </w:r>
            </w:hyperlink>
          </w:p>
        </w:tc>
        <w:tc>
          <w:tcPr>
            <w:tcW w:w="1372" w:type="dxa"/>
          </w:tcPr>
          <w:p w14:paraId="3C776B71" w14:textId="021C5FC3" w:rsidR="00B32F2D" w:rsidRPr="00AE2344" w:rsidRDefault="00B32F2D" w:rsidP="00AE2344">
            <w:pPr>
              <w:jc w:val="center"/>
              <w:rPr>
                <w:color w:val="0070C0"/>
              </w:rPr>
            </w:pPr>
            <w:hyperlink w:anchor="primaryscenariostart" w:history="1">
              <w:r w:rsidRPr="00AE2344">
                <w:rPr>
                  <w:rStyle w:val="Hyperlink"/>
                  <w:rFonts w:asciiTheme="minorHAnsi" w:eastAsiaTheme="minorEastAsia" w:hAnsiTheme="minorHAnsi" w:cstheme="minorHAnsi"/>
                  <w:color w:val="0070C0"/>
                  <w:spacing w:val="0"/>
                  <w:kern w:val="0"/>
                </w:rPr>
                <w:t>Primary</w:t>
              </w:r>
            </w:hyperlink>
          </w:p>
        </w:tc>
        <w:tc>
          <w:tcPr>
            <w:tcW w:w="1372" w:type="dxa"/>
          </w:tcPr>
          <w:p w14:paraId="4C61A617" w14:textId="589EFB9E" w:rsidR="00B32F2D" w:rsidRPr="00AE2344" w:rsidRDefault="00B32F2D" w:rsidP="00AE2344">
            <w:pPr>
              <w:jc w:val="center"/>
              <w:rPr>
                <w:color w:val="0070C0"/>
              </w:rPr>
            </w:pPr>
            <w:hyperlink w:anchor="secondaryscenariostart" w:history="1">
              <w:r w:rsidRPr="00AE2344">
                <w:rPr>
                  <w:rStyle w:val="Hyperlink"/>
                  <w:rFonts w:asciiTheme="minorHAnsi" w:eastAsiaTheme="minorEastAsia" w:hAnsiTheme="minorHAnsi" w:cstheme="minorHAnsi"/>
                  <w:color w:val="0070C0"/>
                  <w:spacing w:val="0"/>
                  <w:kern w:val="0"/>
                </w:rPr>
                <w:t>Secondary</w:t>
              </w:r>
            </w:hyperlink>
          </w:p>
        </w:tc>
        <w:tc>
          <w:tcPr>
            <w:tcW w:w="1371" w:type="dxa"/>
          </w:tcPr>
          <w:p w14:paraId="592DAA9A" w14:textId="6E08CD04" w:rsidR="00B32F2D" w:rsidRPr="00AE2344" w:rsidRDefault="00B32F2D" w:rsidP="00AE2344">
            <w:pPr>
              <w:jc w:val="center"/>
              <w:rPr>
                <w:color w:val="0070C0"/>
              </w:rPr>
            </w:pPr>
            <w:hyperlink w:anchor="SENDscenariostart" w:history="1">
              <w:r w:rsidRPr="00AE2344">
                <w:rPr>
                  <w:rStyle w:val="Hyperlink"/>
                  <w:rFonts w:asciiTheme="minorHAnsi" w:eastAsiaTheme="minorEastAsia" w:hAnsiTheme="minorHAnsi" w:cstheme="minorHAnsi"/>
                  <w:color w:val="0070C0"/>
                  <w:spacing w:val="0"/>
                  <w:kern w:val="0"/>
                </w:rPr>
                <w:t>Specialist</w:t>
              </w:r>
              <w:r w:rsidRPr="00AE2344">
                <w:rPr>
                  <w:rStyle w:val="Hyperlink"/>
                  <w:color w:val="0070C0"/>
                </w:rPr>
                <w:t xml:space="preserve"> - </w:t>
              </w:r>
              <w:r w:rsidRPr="00AE2344">
                <w:rPr>
                  <w:rStyle w:val="Hyperlink"/>
                  <w:rFonts w:asciiTheme="minorHAnsi" w:eastAsiaTheme="minorEastAsia" w:hAnsiTheme="minorHAnsi" w:cstheme="minorHAnsi"/>
                  <w:color w:val="0070C0"/>
                  <w:spacing w:val="0"/>
                  <w:kern w:val="0"/>
                </w:rPr>
                <w:t>SEND school</w:t>
              </w:r>
            </w:hyperlink>
          </w:p>
        </w:tc>
        <w:tc>
          <w:tcPr>
            <w:tcW w:w="1372" w:type="dxa"/>
          </w:tcPr>
          <w:p w14:paraId="47F6C583" w14:textId="2DAE22A6" w:rsidR="00B32F2D" w:rsidRPr="00AE2344" w:rsidRDefault="00B32F2D" w:rsidP="00AE2344">
            <w:pPr>
              <w:jc w:val="center"/>
              <w:rPr>
                <w:color w:val="0070C0"/>
              </w:rPr>
            </w:pPr>
            <w:hyperlink w:anchor="APscenariostart" w:history="1">
              <w:r w:rsidRPr="00AE2344">
                <w:rPr>
                  <w:rStyle w:val="Hyperlink"/>
                  <w:rFonts w:asciiTheme="minorHAnsi" w:eastAsiaTheme="minorEastAsia" w:hAnsiTheme="minorHAnsi" w:cstheme="minorHAnsi"/>
                  <w:color w:val="0070C0"/>
                  <w:spacing w:val="0"/>
                  <w:kern w:val="0"/>
                </w:rPr>
                <w:t xml:space="preserve">Specialist </w:t>
              </w:r>
              <w:r w:rsidRPr="00AE2344">
                <w:rPr>
                  <w:rStyle w:val="Hyperlink"/>
                  <w:color w:val="0070C0"/>
                </w:rPr>
                <w:t>-</w:t>
              </w:r>
              <w:r w:rsidRPr="00AE2344">
                <w:rPr>
                  <w:rStyle w:val="Hyperlink"/>
                  <w:rFonts w:asciiTheme="minorHAnsi" w:eastAsiaTheme="minorEastAsia" w:hAnsiTheme="minorHAnsi" w:cstheme="minorHAnsi"/>
                  <w:color w:val="0070C0"/>
                  <w:spacing w:val="0"/>
                  <w:kern w:val="0"/>
                </w:rPr>
                <w:t>Alternative pr</w:t>
              </w:r>
              <w:r w:rsidRPr="00AE2344">
                <w:rPr>
                  <w:rStyle w:val="Hyperlink"/>
                  <w:color w:val="0070C0"/>
                </w:rPr>
                <w:t>ovision</w:t>
              </w:r>
            </w:hyperlink>
          </w:p>
        </w:tc>
      </w:tr>
    </w:tbl>
    <w:p w14:paraId="7606EAFB" w14:textId="77777777" w:rsidR="00B32F2D" w:rsidRPr="00002974" w:rsidRDefault="00B32F2D" w:rsidP="00B32F2D">
      <w:pPr>
        <w:jc w:val="both"/>
        <w:rPr>
          <w:rFonts w:cstheme="minorBidi"/>
          <w:color w:val="FF0000"/>
          <w:szCs w:val="24"/>
        </w:rPr>
      </w:pPr>
    </w:p>
    <w:tbl>
      <w:tblPr>
        <w:tblStyle w:val="Style5"/>
        <w:tblW w:w="0" w:type="auto"/>
        <w:tblLook w:val="04A0" w:firstRow="1" w:lastRow="0" w:firstColumn="1" w:lastColumn="0" w:noHBand="0" w:noVBand="1"/>
      </w:tblPr>
      <w:tblGrid>
        <w:gridCol w:w="9016"/>
      </w:tblGrid>
      <w:tr w:rsidR="00B32F2D" w:rsidRPr="00002974" w14:paraId="5947A9F4" w14:textId="77777777" w:rsidTr="00684817">
        <w:tc>
          <w:tcPr>
            <w:tcW w:w="9016" w:type="dxa"/>
            <w:shd w:val="clear" w:color="auto" w:fill="FDE9FD"/>
          </w:tcPr>
          <w:p w14:paraId="62F502B1" w14:textId="77777777" w:rsidR="008E11EF" w:rsidRDefault="00B32F2D" w:rsidP="00684817">
            <w:pPr>
              <w:spacing w:after="200"/>
              <w:jc w:val="both"/>
              <w:rPr>
                <w:rFonts w:cstheme="minorBidi"/>
                <w:bCs/>
                <w:color w:val="FF0000"/>
                <w:szCs w:val="24"/>
              </w:rPr>
            </w:pPr>
            <w:r w:rsidRPr="00002974">
              <w:rPr>
                <w:rFonts w:cstheme="minorBidi"/>
                <w:bCs/>
                <w:color w:val="FF0000"/>
                <w:szCs w:val="24"/>
              </w:rPr>
              <w:t>Schools may wish to delete any scenarios that are not relevant to their context.</w:t>
            </w:r>
          </w:p>
          <w:p w14:paraId="02718D55" w14:textId="16C01BBE" w:rsidR="00B32F2D" w:rsidRPr="00002974" w:rsidRDefault="00B32F2D" w:rsidP="00684817">
            <w:pPr>
              <w:spacing w:after="200"/>
              <w:jc w:val="both"/>
              <w:rPr>
                <w:rFonts w:cstheme="minorBidi"/>
                <w:bCs/>
                <w:color w:val="FF0000"/>
                <w:szCs w:val="24"/>
              </w:rPr>
            </w:pPr>
            <w:r w:rsidRPr="00002974">
              <w:rPr>
                <w:rFonts w:cstheme="minorBidi"/>
                <w:bCs/>
                <w:color w:val="FF0000"/>
                <w:szCs w:val="24"/>
              </w:rPr>
              <w:t xml:space="preserve"> </w:t>
            </w:r>
          </w:p>
        </w:tc>
      </w:tr>
    </w:tbl>
    <w:p w14:paraId="2D4FD8B3" w14:textId="77777777" w:rsidR="00B32F2D" w:rsidRDefault="00B32F2D" w:rsidP="00B32F2D">
      <w:pPr>
        <w:jc w:val="both"/>
        <w:rPr>
          <w:rFonts w:cstheme="minorBidi"/>
          <w:bCs/>
          <w:color w:val="FF0000"/>
          <w:szCs w:val="24"/>
        </w:rPr>
      </w:pPr>
    </w:p>
    <w:p w14:paraId="6B391A73" w14:textId="6C7522C1" w:rsidR="00B32F2D" w:rsidRDefault="00B32F2D" w:rsidP="00B32F2D">
      <w:pPr>
        <w:jc w:val="both"/>
        <w:rPr>
          <w:rStyle w:val="normaltextrun"/>
          <w:b/>
          <w:bCs/>
          <w:color w:val="7030A0"/>
        </w:rPr>
      </w:pPr>
    </w:p>
    <w:p w14:paraId="08B89C4D" w14:textId="06C5F9F8" w:rsidR="00B32F2D" w:rsidRPr="00B32F2D" w:rsidRDefault="00B32F2D" w:rsidP="00B32F2D">
      <w:pPr>
        <w:pStyle w:val="Subheading"/>
        <w:rPr>
          <w:rStyle w:val="normaltextrun"/>
        </w:rPr>
      </w:pPr>
      <w:bookmarkStart w:id="9" w:name="EYFSScenariostart"/>
      <w:r w:rsidRPr="00B32F2D">
        <w:rPr>
          <w:rStyle w:val="normaltextrun"/>
        </w:rPr>
        <w:t>EYFS scenario</w:t>
      </w:r>
    </w:p>
    <w:tbl>
      <w:tblPr>
        <w:tblStyle w:val="Style3"/>
        <w:tblW w:w="0" w:type="auto"/>
        <w:tblLook w:val="04A0" w:firstRow="1" w:lastRow="0" w:firstColumn="1" w:lastColumn="0" w:noHBand="0" w:noVBand="1"/>
      </w:tblPr>
      <w:tblGrid>
        <w:gridCol w:w="8996"/>
      </w:tblGrid>
      <w:tr w:rsidR="00B32F2D" w14:paraId="4BE41436" w14:textId="77777777" w:rsidTr="00B32F2D">
        <w:tc>
          <w:tcPr>
            <w:tcW w:w="8996" w:type="dxa"/>
          </w:tcPr>
          <w:bookmarkEnd w:id="9"/>
          <w:p w14:paraId="2D50E674" w14:textId="77777777" w:rsidR="00B32F2D" w:rsidRPr="004B1772" w:rsidRDefault="00B32F2D" w:rsidP="00684817">
            <w:pPr>
              <w:spacing w:before="100" w:beforeAutospacing="1" w:after="100" w:afterAutospacing="1"/>
              <w:rPr>
                <w:rFonts w:eastAsia="Times New Roman"/>
                <w:szCs w:val="24"/>
                <w:lang w:eastAsia="en-GB"/>
              </w:rPr>
            </w:pPr>
            <w:r w:rsidRPr="004B1772">
              <w:rPr>
                <w:rFonts w:eastAsia="Times New Roman"/>
                <w:szCs w:val="24"/>
                <w:lang w:eastAsia="en-GB"/>
              </w:rPr>
              <w:t>Mr Kehinde, an Early Years teacher, is working on creating a positive, predictable, and safe learning environment. During a lesson about nature and wildlife, he sets up a small group activity where pupils create a nature collage using pictures of animals, plants, and insects. Before starting, Mr Kehinde explains the rules for working together: sharing materials, taking turns, and listening to each other.</w:t>
            </w:r>
          </w:p>
          <w:p w14:paraId="13A5B7A0" w14:textId="77777777" w:rsidR="00B32F2D" w:rsidRPr="004B1772" w:rsidRDefault="00B32F2D" w:rsidP="00684817">
            <w:pPr>
              <w:spacing w:before="100" w:beforeAutospacing="1" w:after="100" w:afterAutospacing="1"/>
              <w:rPr>
                <w:rFonts w:eastAsia="Times New Roman"/>
                <w:szCs w:val="24"/>
                <w:lang w:eastAsia="en-GB"/>
              </w:rPr>
            </w:pPr>
            <w:r w:rsidRPr="004B1772">
              <w:rPr>
                <w:rFonts w:eastAsia="Times New Roman"/>
                <w:szCs w:val="24"/>
                <w:lang w:eastAsia="en-GB"/>
              </w:rPr>
              <w:t>As the activity progresses, Mr Kehinde notices one group working well together. He praises them specifically: ‘Wow, I love how you’re sharing the pictures and taking turns to stick them onto the collage. That’s brilliant teamwork!’</w:t>
            </w:r>
          </w:p>
          <w:p w14:paraId="5782338A" w14:textId="77777777" w:rsidR="00B32F2D" w:rsidRPr="004B1772" w:rsidRDefault="00B32F2D" w:rsidP="00684817">
            <w:pPr>
              <w:spacing w:before="100" w:beforeAutospacing="1" w:after="100" w:afterAutospacing="1"/>
              <w:rPr>
                <w:rFonts w:eastAsia="Times New Roman"/>
                <w:szCs w:val="24"/>
                <w:lang w:eastAsia="en-GB"/>
              </w:rPr>
            </w:pPr>
            <w:r w:rsidRPr="004B1772">
              <w:rPr>
                <w:rFonts w:eastAsia="Times New Roman"/>
                <w:szCs w:val="24"/>
                <w:lang w:eastAsia="en-GB"/>
              </w:rPr>
              <w:t>In another group, a few pupils start grabbing materials and arguing over who gets to use the glue. Instead of singling anyone out, Mr Kehinde uses a positive group correction: ‘Remember, we’re sharing and taking turns so that everyone can help. Let’s see if we can work like the animals in the forest, helping each other!’ When the group begins to settle and share, he encourages them further: ‘That’s much better—great sharing! Look how beautiful your collage is coming together now.’</w:t>
            </w:r>
          </w:p>
          <w:p w14:paraId="39001ABC" w14:textId="77777777" w:rsidR="00B32F2D" w:rsidRPr="004B1772" w:rsidRDefault="00B32F2D" w:rsidP="00684817">
            <w:pPr>
              <w:spacing w:before="100" w:beforeAutospacing="1" w:after="100" w:afterAutospacing="1"/>
              <w:rPr>
                <w:rFonts w:eastAsia="Times New Roman"/>
                <w:szCs w:val="24"/>
                <w:lang w:eastAsia="en-GB"/>
              </w:rPr>
            </w:pPr>
            <w:r w:rsidRPr="004B1772">
              <w:rPr>
                <w:rFonts w:eastAsia="Times New Roman"/>
                <w:szCs w:val="24"/>
                <w:lang w:eastAsia="en-GB"/>
              </w:rPr>
              <w:t>By the end of the activity, the pupils have created some colourful collages, but Mr Kehinde wants to ensure that all groups consistently work well together and understand the importance of teamwork.</w:t>
            </w:r>
          </w:p>
          <w:p w14:paraId="540E83D3" w14:textId="77777777" w:rsidR="00B32F2D" w:rsidRPr="00DE643E" w:rsidRDefault="00B32F2D" w:rsidP="00684817">
            <w:pPr>
              <w:rPr>
                <w:rStyle w:val="normaltextrun"/>
                <w:b/>
                <w:bCs/>
              </w:rPr>
            </w:pPr>
            <w:r>
              <w:rPr>
                <w:b/>
                <w:bCs/>
              </w:rPr>
              <w:t>As you read</w:t>
            </w:r>
            <w:r w:rsidRPr="00B04ED1">
              <w:rPr>
                <w:b/>
                <w:bCs/>
              </w:rPr>
              <w:t xml:space="preserve"> the content of the elective self-study</w:t>
            </w:r>
            <w:r>
              <w:rPr>
                <w:b/>
                <w:bCs/>
              </w:rPr>
              <w:t xml:space="preserve">, </w:t>
            </w:r>
            <w:r w:rsidRPr="00B04ED1">
              <w:rPr>
                <w:b/>
                <w:bCs/>
              </w:rPr>
              <w:t xml:space="preserve">consider which approaches would be effective in helping Mr Kehinde strengthen his approach to managing behaviour and fostering intrinsic motivation in his </w:t>
            </w:r>
            <w:r w:rsidRPr="001D2695">
              <w:rPr>
                <w:b/>
                <w:bCs/>
              </w:rPr>
              <w:t>early years class.</w:t>
            </w:r>
          </w:p>
        </w:tc>
      </w:tr>
    </w:tbl>
    <w:p w14:paraId="453B5D36" w14:textId="77777777" w:rsidR="00B32F2D" w:rsidRDefault="00B32F2D" w:rsidP="00B32F2D">
      <w:pPr>
        <w:rPr>
          <w:color w:val="0070C0"/>
        </w:rPr>
      </w:pPr>
    </w:p>
    <w:p w14:paraId="2C609552" w14:textId="0728D9E2" w:rsidR="00B32F2D" w:rsidRPr="002B0A34" w:rsidRDefault="00B32F2D" w:rsidP="00B32F2D">
      <w:pPr>
        <w:rPr>
          <w:color w:val="0070C0"/>
        </w:rPr>
      </w:pPr>
      <w:hyperlink w:anchor="Content" w:history="1">
        <w:r w:rsidRPr="002B0A34">
          <w:rPr>
            <w:rStyle w:val="Hyperlink"/>
            <w:b/>
            <w:bCs/>
            <w:color w:val="0070C0"/>
          </w:rPr>
          <w:t>Click here to return to Content page</w:t>
        </w:r>
      </w:hyperlink>
    </w:p>
    <w:p w14:paraId="07E83E4D" w14:textId="77777777" w:rsidR="00B32F2D" w:rsidRDefault="00B32F2D" w:rsidP="00B32F2D">
      <w:pPr>
        <w:rPr>
          <w:rStyle w:val="normaltextrun"/>
          <w:b/>
          <w:bCs/>
          <w:color w:val="7030A0"/>
        </w:rPr>
      </w:pPr>
    </w:p>
    <w:p w14:paraId="73AACBEA" w14:textId="53C03922" w:rsidR="00B32F2D" w:rsidRDefault="00B32F2D" w:rsidP="00B32F2D">
      <w:pPr>
        <w:rPr>
          <w:rStyle w:val="normaltextrun"/>
          <w:b/>
          <w:bCs/>
          <w:color w:val="7030A0"/>
        </w:rPr>
      </w:pPr>
      <w:r>
        <w:rPr>
          <w:rStyle w:val="normaltextrun"/>
          <w:b/>
          <w:bCs/>
          <w:color w:val="7030A0"/>
        </w:rPr>
        <w:br w:type="page"/>
      </w:r>
    </w:p>
    <w:p w14:paraId="444E314C" w14:textId="77777777" w:rsidR="00B32F2D" w:rsidRDefault="00B32F2D" w:rsidP="00B32F2D">
      <w:pPr>
        <w:rPr>
          <w:rStyle w:val="normaltextrun"/>
          <w:b/>
          <w:bCs/>
          <w:color w:val="7030A0"/>
        </w:rPr>
      </w:pPr>
      <w:bookmarkStart w:id="10" w:name="primaryscenariostart"/>
    </w:p>
    <w:p w14:paraId="7A5DB5D5" w14:textId="71AE3C5A" w:rsidR="00B32F2D" w:rsidRPr="00B32F2D" w:rsidRDefault="00B32F2D" w:rsidP="00B32F2D">
      <w:pPr>
        <w:pStyle w:val="Subheading"/>
        <w:rPr>
          <w:rStyle w:val="normaltextrun"/>
        </w:rPr>
      </w:pPr>
      <w:r w:rsidRPr="00B32F2D">
        <w:rPr>
          <w:rStyle w:val="normaltextrun"/>
        </w:rPr>
        <w:t>Primary scenario</w:t>
      </w:r>
    </w:p>
    <w:tbl>
      <w:tblPr>
        <w:tblStyle w:val="Style3"/>
        <w:tblW w:w="0" w:type="auto"/>
        <w:tblLook w:val="04A0" w:firstRow="1" w:lastRow="0" w:firstColumn="1" w:lastColumn="0" w:noHBand="0" w:noVBand="1"/>
      </w:tblPr>
      <w:tblGrid>
        <w:gridCol w:w="8996"/>
      </w:tblGrid>
      <w:tr w:rsidR="00B32F2D" w14:paraId="1047DB86" w14:textId="77777777" w:rsidTr="00684817">
        <w:tc>
          <w:tcPr>
            <w:tcW w:w="9016" w:type="dxa"/>
          </w:tcPr>
          <w:bookmarkEnd w:id="10"/>
          <w:p w14:paraId="7815A6E2" w14:textId="77777777" w:rsidR="00B32F2D" w:rsidRPr="00DD0246" w:rsidRDefault="00B32F2D" w:rsidP="00684817">
            <w:pPr>
              <w:spacing w:before="100" w:beforeAutospacing="1" w:after="100" w:afterAutospacing="1"/>
              <w:rPr>
                <w:rFonts w:eastAsia="Times New Roman"/>
                <w:szCs w:val="24"/>
                <w:lang w:eastAsia="en-GB"/>
              </w:rPr>
            </w:pPr>
            <w:r w:rsidRPr="00DD0246">
              <w:rPr>
                <w:rFonts w:eastAsia="Times New Roman"/>
                <w:szCs w:val="24"/>
                <w:lang w:eastAsia="en-GB"/>
              </w:rPr>
              <w:t>Mr Kehinde, a Year 5 teacher, is working on creating a positive, predictable, and safe learning environment. During a lesson on the water cycle, he organises pupils into small groups to create a diagram and explanation of the process. Before starting, Mr Kehinde shares the success criteria for effective group work: listening to each other, taking turns, and ensuring everyone contributes.</w:t>
            </w:r>
          </w:p>
          <w:p w14:paraId="71B02BB4" w14:textId="77777777" w:rsidR="00B32F2D" w:rsidRPr="00DD0246" w:rsidRDefault="00B32F2D" w:rsidP="00684817">
            <w:pPr>
              <w:spacing w:before="100" w:beforeAutospacing="1" w:after="100" w:afterAutospacing="1"/>
              <w:rPr>
                <w:rFonts w:eastAsia="Times New Roman"/>
                <w:szCs w:val="24"/>
                <w:lang w:eastAsia="en-GB"/>
              </w:rPr>
            </w:pPr>
            <w:r w:rsidRPr="00DD0246">
              <w:rPr>
                <w:rFonts w:eastAsia="Times New Roman"/>
                <w:szCs w:val="24"/>
                <w:lang w:eastAsia="en-GB"/>
              </w:rPr>
              <w:t>As the activity progresses, Mr Kehinde notices one group demonstrating excellent collaboration. He praises them specifically: ‘Fantastic work here! I can see everyone is contributing ideas and taking turns—this is exactly what great teamwork looks like.’</w:t>
            </w:r>
          </w:p>
          <w:p w14:paraId="0E897F1F" w14:textId="77777777" w:rsidR="00B32F2D" w:rsidRPr="00DD0246" w:rsidRDefault="00B32F2D" w:rsidP="00684817">
            <w:pPr>
              <w:spacing w:before="100" w:beforeAutospacing="1" w:after="100" w:afterAutospacing="1"/>
              <w:rPr>
                <w:rFonts w:eastAsia="Times New Roman"/>
                <w:szCs w:val="24"/>
                <w:lang w:eastAsia="en-GB"/>
              </w:rPr>
            </w:pPr>
            <w:r w:rsidRPr="00DD0246">
              <w:rPr>
                <w:rFonts w:eastAsia="Times New Roman"/>
                <w:szCs w:val="24"/>
                <w:lang w:eastAsia="en-GB"/>
              </w:rPr>
              <w:t>In another group, a few pupils are off-task, chatting about unrelated topics. Instead of singling them out, Mr Kehinde uses a positive group correction: ‘Let’s remember the success criteria for group work</w:t>
            </w:r>
            <w:r>
              <w:rPr>
                <w:rFonts w:eastAsia="Times New Roman"/>
                <w:szCs w:val="24"/>
                <w:lang w:eastAsia="en-GB"/>
              </w:rPr>
              <w:t xml:space="preserve"> - </w:t>
            </w:r>
            <w:r w:rsidRPr="00DD0246">
              <w:rPr>
                <w:rFonts w:eastAsia="Times New Roman"/>
                <w:szCs w:val="24"/>
                <w:lang w:eastAsia="en-GB"/>
              </w:rPr>
              <w:t>listening to each other and staying focused. Can we see if we can meet all those targets together?’ Once they settle and refocus, he reinforces their efforts by saying: ‘Great effort getting back on track</w:t>
            </w:r>
            <w:r>
              <w:rPr>
                <w:rFonts w:eastAsia="Times New Roman"/>
                <w:szCs w:val="24"/>
                <w:lang w:eastAsia="en-GB"/>
              </w:rPr>
              <w:t xml:space="preserve">- </w:t>
            </w:r>
            <w:r w:rsidRPr="00DD0246">
              <w:rPr>
                <w:rFonts w:eastAsia="Times New Roman"/>
                <w:szCs w:val="24"/>
                <w:lang w:eastAsia="en-GB"/>
              </w:rPr>
              <w:t>thank you for showing good teamwork now.’</w:t>
            </w:r>
          </w:p>
          <w:p w14:paraId="4BDE7CF0" w14:textId="77777777" w:rsidR="00B32F2D" w:rsidRPr="00DD0246" w:rsidRDefault="00B32F2D" w:rsidP="00684817">
            <w:pPr>
              <w:spacing w:before="100" w:beforeAutospacing="1" w:after="100" w:afterAutospacing="1"/>
              <w:rPr>
                <w:rFonts w:eastAsia="Times New Roman"/>
                <w:szCs w:val="24"/>
                <w:lang w:eastAsia="en-GB"/>
              </w:rPr>
            </w:pPr>
            <w:r w:rsidRPr="00DD0246">
              <w:rPr>
                <w:rFonts w:eastAsia="Times New Roman"/>
                <w:szCs w:val="24"/>
                <w:lang w:eastAsia="en-GB"/>
              </w:rPr>
              <w:t>By the end of the lesson, most groups have made good progress, but Mr Kehinde wants to refine his strategies to ensure all pupils are consistently engaged and intrinsically motivated.</w:t>
            </w:r>
          </w:p>
          <w:p w14:paraId="316BD144" w14:textId="77777777" w:rsidR="00B32F2D" w:rsidRPr="007A28EC" w:rsidRDefault="00B32F2D" w:rsidP="00684817">
            <w:pPr>
              <w:rPr>
                <w:rStyle w:val="normaltextrun"/>
                <w:b/>
                <w:bCs/>
              </w:rPr>
            </w:pPr>
            <w:r>
              <w:rPr>
                <w:b/>
                <w:bCs/>
              </w:rPr>
              <w:t>As you read</w:t>
            </w:r>
            <w:r w:rsidRPr="00B04ED1">
              <w:rPr>
                <w:b/>
                <w:bCs/>
              </w:rPr>
              <w:t xml:space="preserve"> the content of the elective self-study</w:t>
            </w:r>
            <w:r>
              <w:rPr>
                <w:b/>
                <w:bCs/>
              </w:rPr>
              <w:t xml:space="preserve">, </w:t>
            </w:r>
            <w:r w:rsidRPr="00B04ED1">
              <w:rPr>
                <w:b/>
                <w:bCs/>
              </w:rPr>
              <w:t xml:space="preserve">consider which approaches would be effective in helping Mr Kehinde strengthen his approach to managing behaviour and fostering intrinsic motivation in his Year </w:t>
            </w:r>
            <w:r>
              <w:rPr>
                <w:b/>
                <w:bCs/>
              </w:rPr>
              <w:t>5</w:t>
            </w:r>
            <w:r w:rsidRPr="00B04ED1">
              <w:rPr>
                <w:b/>
                <w:bCs/>
              </w:rPr>
              <w:t xml:space="preserve"> class.</w:t>
            </w:r>
          </w:p>
        </w:tc>
      </w:tr>
    </w:tbl>
    <w:p w14:paraId="2FBD518A" w14:textId="77777777" w:rsidR="00B32F2D" w:rsidRDefault="00B32F2D" w:rsidP="00B32F2D">
      <w:pPr>
        <w:rPr>
          <w:rStyle w:val="normaltextrun"/>
          <w:b/>
          <w:bCs/>
          <w:color w:val="7030A0"/>
        </w:rPr>
      </w:pPr>
    </w:p>
    <w:p w14:paraId="7637566E" w14:textId="77777777" w:rsidR="00B32F2D" w:rsidRPr="002B0A34" w:rsidRDefault="00B32F2D" w:rsidP="00B32F2D">
      <w:pPr>
        <w:rPr>
          <w:color w:val="0070C0"/>
        </w:rPr>
      </w:pPr>
      <w:hyperlink w:anchor="Content" w:history="1">
        <w:r w:rsidRPr="002B0A34">
          <w:rPr>
            <w:rStyle w:val="Hyperlink"/>
            <w:b/>
            <w:bCs/>
            <w:color w:val="0070C0"/>
          </w:rPr>
          <w:t>Click here to return to Content page</w:t>
        </w:r>
      </w:hyperlink>
    </w:p>
    <w:p w14:paraId="4DA3932E" w14:textId="77777777" w:rsidR="00B32F2D" w:rsidRDefault="00B32F2D" w:rsidP="00B32F2D">
      <w:pPr>
        <w:rPr>
          <w:rStyle w:val="normaltextrun"/>
          <w:b/>
          <w:bCs/>
          <w:color w:val="7030A0"/>
        </w:rPr>
      </w:pPr>
    </w:p>
    <w:p w14:paraId="0CEDD4E8" w14:textId="77777777" w:rsidR="00B32F2D" w:rsidRDefault="00B32F2D" w:rsidP="00B32F2D">
      <w:pPr>
        <w:jc w:val="both"/>
        <w:rPr>
          <w:rStyle w:val="normaltextrun"/>
          <w:b/>
          <w:bCs/>
          <w:color w:val="7030A0"/>
        </w:rPr>
      </w:pPr>
      <w:r>
        <w:rPr>
          <w:rStyle w:val="normaltextrun"/>
          <w:b/>
          <w:bCs/>
          <w:color w:val="7030A0"/>
        </w:rPr>
        <w:br w:type="page"/>
      </w:r>
    </w:p>
    <w:p w14:paraId="50C35C06" w14:textId="77777777" w:rsidR="00B32F2D" w:rsidRDefault="00B32F2D" w:rsidP="00B32F2D">
      <w:pPr>
        <w:rPr>
          <w:rStyle w:val="normaltextrun"/>
          <w:b/>
          <w:bCs/>
          <w:color w:val="7030A0"/>
        </w:rPr>
      </w:pPr>
      <w:bookmarkStart w:id="11" w:name="secondaryscenariostart"/>
    </w:p>
    <w:p w14:paraId="1B0D7D7C" w14:textId="08EEEB3E" w:rsidR="00B32F2D" w:rsidRPr="00B32F2D" w:rsidRDefault="00B32F2D" w:rsidP="00B32F2D">
      <w:pPr>
        <w:pStyle w:val="Subheading"/>
        <w:rPr>
          <w:rStyle w:val="normaltextrun"/>
        </w:rPr>
      </w:pPr>
      <w:r w:rsidRPr="00B32F2D">
        <w:rPr>
          <w:rStyle w:val="normaltextrun"/>
        </w:rPr>
        <w:t>Secondary scenario</w:t>
      </w:r>
    </w:p>
    <w:tbl>
      <w:tblPr>
        <w:tblStyle w:val="Style3"/>
        <w:tblW w:w="0" w:type="auto"/>
        <w:tblLook w:val="04A0" w:firstRow="1" w:lastRow="0" w:firstColumn="1" w:lastColumn="0" w:noHBand="0" w:noVBand="1"/>
      </w:tblPr>
      <w:tblGrid>
        <w:gridCol w:w="8996"/>
      </w:tblGrid>
      <w:tr w:rsidR="00B32F2D" w14:paraId="375901BF" w14:textId="77777777" w:rsidTr="00684817">
        <w:tc>
          <w:tcPr>
            <w:tcW w:w="9016" w:type="dxa"/>
          </w:tcPr>
          <w:bookmarkEnd w:id="11"/>
          <w:p w14:paraId="6F93B02C" w14:textId="77777777" w:rsidR="00B32F2D" w:rsidRPr="000870C6" w:rsidRDefault="00B32F2D" w:rsidP="00684817">
            <w:r w:rsidRPr="000870C6">
              <w:t>Mr Kehinde, a Year 9 Geography teacher, has been working on creating a positive, predictable, and safe learning environment. Recently, he noticed low-level disruptions during group work, such as chatting off-task and pupils being slow to settle after transitions. In response, he decides to integrate precise praise and establish clear learning behaviours to improve focus and engagement.</w:t>
            </w:r>
          </w:p>
          <w:p w14:paraId="0FDA75AF" w14:textId="77777777" w:rsidR="00B32F2D" w:rsidRPr="000870C6" w:rsidRDefault="00B32F2D" w:rsidP="00684817">
            <w:r w:rsidRPr="000870C6">
              <w:t>During a lesson on the causes and impacts of deforestation, he provides group instructions and outlines success criteria. However, some pupils struggle to remain on task. Mr Kehinde moves around the room, observing group discussions. He notices one group working collaboratively and effectively, adhering to the success criteria. He praises them specifically: ‘Excellent teamwork in this group! I can see you’re using the success criteria to organise your ideas clearly. Well done for focusing so well on the task.’</w:t>
            </w:r>
          </w:p>
          <w:p w14:paraId="4AE16B0D" w14:textId="77777777" w:rsidR="00B32F2D" w:rsidRPr="000870C6" w:rsidRDefault="00B32F2D" w:rsidP="00684817">
            <w:r w:rsidRPr="000870C6">
              <w:t>He also notices another group where a few pupils are distracted. To address this, he uses a non-verbal cue</w:t>
            </w:r>
            <w:r>
              <w:t xml:space="preserve"> - </w:t>
            </w:r>
            <w:r w:rsidRPr="000870C6">
              <w:t>a slight pause and a look</w:t>
            </w:r>
            <w:r>
              <w:t xml:space="preserve"> - </w:t>
            </w:r>
            <w:r w:rsidRPr="000870C6">
              <w:t>to bring their attention back. Once they refocus, he quietly acknowledges their efforts: ‘Thank you for getting back on track</w:t>
            </w:r>
            <w:r>
              <w:t xml:space="preserve"> - </w:t>
            </w:r>
            <w:r w:rsidRPr="000870C6">
              <w:t>let’s keep building on that focus.’</w:t>
            </w:r>
          </w:p>
          <w:p w14:paraId="44D4BF91" w14:textId="77777777" w:rsidR="00B32F2D" w:rsidRPr="000870C6" w:rsidRDefault="00B32F2D" w:rsidP="00684817">
            <w:r w:rsidRPr="000870C6">
              <w:t>By the end of the lesson, all groups have made progress, but Mr Kehinde wants to ensure his strategies effectively balance maintaining focus and fostering intrinsic motivation.</w:t>
            </w:r>
          </w:p>
          <w:p w14:paraId="30C60275" w14:textId="77777777" w:rsidR="00B32F2D" w:rsidRPr="007A28EC" w:rsidRDefault="00B32F2D" w:rsidP="00684817">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which approaches would be effective in helping Mr Kehinde strengthen his approach to managing behaviour and fostering </w:t>
            </w:r>
            <w:r>
              <w:rPr>
                <w:b/>
                <w:bCs/>
              </w:rPr>
              <w:t>positive collaboration</w:t>
            </w:r>
            <w:r w:rsidRPr="00B04ED1">
              <w:rPr>
                <w:b/>
                <w:bCs/>
              </w:rPr>
              <w:t xml:space="preserve"> in his Year 9 class.</w:t>
            </w:r>
          </w:p>
        </w:tc>
      </w:tr>
    </w:tbl>
    <w:p w14:paraId="6CA4BB8D" w14:textId="77777777" w:rsidR="00B32F2D" w:rsidRDefault="00B32F2D" w:rsidP="00B32F2D">
      <w:pPr>
        <w:rPr>
          <w:rStyle w:val="normaltextrun"/>
          <w:b/>
          <w:bCs/>
          <w:color w:val="7030A0"/>
        </w:rPr>
      </w:pPr>
    </w:p>
    <w:p w14:paraId="00587640" w14:textId="77777777" w:rsidR="00B32F2D" w:rsidRPr="002B0A34" w:rsidRDefault="00B32F2D" w:rsidP="00B32F2D">
      <w:pPr>
        <w:rPr>
          <w:color w:val="0070C0"/>
        </w:rPr>
      </w:pPr>
      <w:hyperlink w:anchor="Content" w:history="1">
        <w:r w:rsidRPr="002B0A34">
          <w:rPr>
            <w:rStyle w:val="Hyperlink"/>
            <w:b/>
            <w:bCs/>
            <w:color w:val="0070C0"/>
          </w:rPr>
          <w:t>Click here to return to Content page</w:t>
        </w:r>
      </w:hyperlink>
    </w:p>
    <w:p w14:paraId="680E1C16" w14:textId="77777777" w:rsidR="00B32F2D" w:rsidRDefault="00B32F2D" w:rsidP="00B32F2D">
      <w:pPr>
        <w:rPr>
          <w:rStyle w:val="normaltextrun"/>
          <w:b/>
          <w:bCs/>
          <w:color w:val="7030A0"/>
        </w:rPr>
      </w:pPr>
    </w:p>
    <w:p w14:paraId="06BBEEC9" w14:textId="77777777" w:rsidR="00B32F2D" w:rsidRDefault="00B32F2D" w:rsidP="00B32F2D">
      <w:pPr>
        <w:jc w:val="both"/>
        <w:rPr>
          <w:rStyle w:val="normaltextrun"/>
          <w:b/>
          <w:bCs/>
          <w:color w:val="7030A0"/>
        </w:rPr>
      </w:pPr>
      <w:r>
        <w:rPr>
          <w:rStyle w:val="normaltextrun"/>
          <w:b/>
          <w:bCs/>
          <w:color w:val="7030A0"/>
        </w:rPr>
        <w:br w:type="page"/>
      </w:r>
    </w:p>
    <w:p w14:paraId="6E7E72C0" w14:textId="77777777" w:rsidR="00B32F2D" w:rsidRDefault="00B32F2D" w:rsidP="00B32F2D">
      <w:pPr>
        <w:rPr>
          <w:rStyle w:val="normaltextrun"/>
          <w:b/>
          <w:bCs/>
          <w:color w:val="7030A0"/>
        </w:rPr>
      </w:pPr>
      <w:bookmarkStart w:id="12" w:name="SENDscenariostart"/>
    </w:p>
    <w:p w14:paraId="72C4517C" w14:textId="569D2EEC" w:rsidR="00B32F2D" w:rsidRPr="00D5323D" w:rsidRDefault="00B32F2D" w:rsidP="00D5323D">
      <w:pPr>
        <w:pStyle w:val="Subheading"/>
        <w:rPr>
          <w:rStyle w:val="normaltextrun"/>
        </w:rPr>
      </w:pPr>
      <w:r w:rsidRPr="00D5323D">
        <w:rPr>
          <w:rStyle w:val="normaltextrun"/>
        </w:rPr>
        <w:t>SEND school scenario</w:t>
      </w:r>
    </w:p>
    <w:tbl>
      <w:tblPr>
        <w:tblStyle w:val="Style3"/>
        <w:tblW w:w="0" w:type="auto"/>
        <w:tblLook w:val="04A0" w:firstRow="1" w:lastRow="0" w:firstColumn="1" w:lastColumn="0" w:noHBand="0" w:noVBand="1"/>
      </w:tblPr>
      <w:tblGrid>
        <w:gridCol w:w="8996"/>
      </w:tblGrid>
      <w:tr w:rsidR="00B32F2D" w14:paraId="7C285E32" w14:textId="77777777" w:rsidTr="00684817">
        <w:tc>
          <w:tcPr>
            <w:tcW w:w="8996" w:type="dxa"/>
          </w:tcPr>
          <w:bookmarkEnd w:id="12"/>
          <w:p w14:paraId="7076F249" w14:textId="77777777" w:rsidR="00B32F2D" w:rsidRPr="00AE6808" w:rsidRDefault="00B32F2D" w:rsidP="00684817">
            <w:pPr>
              <w:spacing w:before="100" w:beforeAutospacing="1" w:after="100" w:afterAutospacing="1"/>
              <w:rPr>
                <w:rFonts w:eastAsia="Times New Roman"/>
                <w:szCs w:val="24"/>
                <w:lang w:eastAsia="en-GB"/>
              </w:rPr>
            </w:pPr>
            <w:r w:rsidRPr="00AE6808">
              <w:rPr>
                <w:rFonts w:eastAsia="Times New Roman"/>
                <w:szCs w:val="24"/>
                <w:lang w:eastAsia="en-GB"/>
              </w:rPr>
              <w:t>Mr Kehinde, a teacher in a SEND school, is working on creating a positive, predictable, and safe learning environment. During a lesson about nature and wildlife, he organises a sensory activity where pupils work in pairs to explore and sort objects like leaves, twigs, and pictures of animals into different categories. Before starting, Mr Kehinde uses a visual aid with symbols to explain the expectations: taking turns, using kind hands, and listening to each other.</w:t>
            </w:r>
          </w:p>
          <w:p w14:paraId="1E39DE9F" w14:textId="77777777" w:rsidR="00B32F2D" w:rsidRPr="00AE6808" w:rsidRDefault="00B32F2D" w:rsidP="00684817">
            <w:pPr>
              <w:spacing w:before="100" w:beforeAutospacing="1" w:after="100" w:afterAutospacing="1"/>
              <w:rPr>
                <w:rFonts w:eastAsia="Times New Roman"/>
                <w:szCs w:val="24"/>
                <w:lang w:eastAsia="en-GB"/>
              </w:rPr>
            </w:pPr>
            <w:r w:rsidRPr="00AE6808">
              <w:rPr>
                <w:rFonts w:eastAsia="Times New Roman"/>
                <w:szCs w:val="24"/>
                <w:lang w:eastAsia="en-GB"/>
              </w:rPr>
              <w:t>As the activity progresses, Mr Kehinde notices one pair working well together. He praises them specifically: ‘Fantastic work, Liam and Maya! You’re taking turns so nicely and helping each other sort the objects. That’s brilliant teamwork!’</w:t>
            </w:r>
          </w:p>
          <w:p w14:paraId="2D1E363B" w14:textId="77777777" w:rsidR="00B32F2D" w:rsidRPr="00AE6808" w:rsidRDefault="00B32F2D" w:rsidP="00684817">
            <w:pPr>
              <w:spacing w:before="100" w:beforeAutospacing="1" w:after="100" w:afterAutospacing="1"/>
              <w:rPr>
                <w:rFonts w:eastAsia="Times New Roman"/>
                <w:szCs w:val="24"/>
                <w:lang w:eastAsia="en-GB"/>
              </w:rPr>
            </w:pPr>
            <w:r w:rsidRPr="00AE6808">
              <w:rPr>
                <w:rFonts w:eastAsia="Times New Roman"/>
                <w:szCs w:val="24"/>
                <w:lang w:eastAsia="en-GB"/>
              </w:rPr>
              <w:t>In another pair, a pupil begins to get upset and grabs objects from their partner. To address this, Mr Kehinde calmly uses a non-verbal cue, pointing to the "kind hands" symbol on the expectations chart. He then reassures them with a quiet voice: ‘Let’s try again. Remember, we’re taking turns and helping each other. You can do this.’ Once they start working together again, he reinforces their efforts: ‘Great turn-taking! Thank you for being patient with each other.’</w:t>
            </w:r>
          </w:p>
          <w:p w14:paraId="7B133F4F" w14:textId="77777777" w:rsidR="00B32F2D" w:rsidRPr="00AE6808" w:rsidRDefault="00B32F2D" w:rsidP="00684817">
            <w:pPr>
              <w:spacing w:before="100" w:beforeAutospacing="1" w:after="100" w:afterAutospacing="1"/>
              <w:rPr>
                <w:rFonts w:eastAsia="Times New Roman"/>
                <w:szCs w:val="24"/>
                <w:lang w:eastAsia="en-GB"/>
              </w:rPr>
            </w:pPr>
            <w:r w:rsidRPr="00AE6808">
              <w:rPr>
                <w:rFonts w:eastAsia="Times New Roman"/>
                <w:szCs w:val="24"/>
                <w:lang w:eastAsia="en-GB"/>
              </w:rPr>
              <w:t>By the end of the lesson, most pupils have engaged well with the activity, but Mr Kehinde wants to refine his strategies to ensure all pupils feel supported and can work collaboratively.</w:t>
            </w:r>
          </w:p>
          <w:p w14:paraId="2C70BDA6" w14:textId="77777777" w:rsidR="00B32F2D" w:rsidRPr="007A28EC" w:rsidRDefault="00B32F2D" w:rsidP="00684817">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which approaches would be effective in helping Mr Kehinde strengthen his approach to managing behaviour and fostering </w:t>
            </w:r>
            <w:r>
              <w:rPr>
                <w:b/>
                <w:bCs/>
              </w:rPr>
              <w:t>positive collaboration in his classroom.</w:t>
            </w:r>
          </w:p>
        </w:tc>
      </w:tr>
    </w:tbl>
    <w:p w14:paraId="33B29CA6" w14:textId="77777777" w:rsidR="00B32F2D" w:rsidRDefault="00B32F2D" w:rsidP="00B32F2D">
      <w:pPr>
        <w:rPr>
          <w:rStyle w:val="normaltextrun"/>
          <w:b/>
          <w:bCs/>
          <w:color w:val="7030A0"/>
        </w:rPr>
      </w:pPr>
    </w:p>
    <w:p w14:paraId="25FC9518" w14:textId="77777777" w:rsidR="00B32F2D" w:rsidRPr="002B0A34" w:rsidRDefault="00B32F2D" w:rsidP="00B32F2D">
      <w:pPr>
        <w:rPr>
          <w:color w:val="0070C0"/>
        </w:rPr>
      </w:pPr>
      <w:hyperlink w:anchor="Content" w:history="1">
        <w:r w:rsidRPr="002B0A34">
          <w:rPr>
            <w:rStyle w:val="Hyperlink"/>
            <w:b/>
            <w:bCs/>
            <w:color w:val="0070C0"/>
          </w:rPr>
          <w:t>Click here to return to Content page</w:t>
        </w:r>
      </w:hyperlink>
    </w:p>
    <w:p w14:paraId="09448DB2" w14:textId="77777777" w:rsidR="00B32F2D" w:rsidRDefault="00B32F2D" w:rsidP="00B32F2D">
      <w:pPr>
        <w:rPr>
          <w:rStyle w:val="normaltextrun"/>
          <w:b/>
          <w:bCs/>
          <w:color w:val="7030A0"/>
        </w:rPr>
      </w:pPr>
    </w:p>
    <w:p w14:paraId="66306924" w14:textId="77777777" w:rsidR="00B32F2D" w:rsidRDefault="00B32F2D" w:rsidP="00B32F2D">
      <w:pPr>
        <w:jc w:val="both"/>
        <w:rPr>
          <w:rStyle w:val="normaltextrun"/>
          <w:b/>
          <w:bCs/>
          <w:color w:val="7030A0"/>
        </w:rPr>
      </w:pPr>
      <w:r>
        <w:rPr>
          <w:rStyle w:val="normaltextrun"/>
          <w:b/>
          <w:bCs/>
          <w:color w:val="7030A0"/>
        </w:rPr>
        <w:br w:type="page"/>
      </w:r>
    </w:p>
    <w:p w14:paraId="213ACA60" w14:textId="77777777" w:rsidR="00B32F2D" w:rsidRDefault="00B32F2D" w:rsidP="00B32F2D">
      <w:pPr>
        <w:pStyle w:val="Subheading"/>
        <w:rPr>
          <w:rStyle w:val="normaltextrun"/>
        </w:rPr>
      </w:pPr>
      <w:bookmarkStart w:id="13" w:name="APscenariostart"/>
    </w:p>
    <w:p w14:paraId="6A3E65F0" w14:textId="78BDB7A2" w:rsidR="00B32F2D" w:rsidRPr="00B32F2D" w:rsidRDefault="00B32F2D" w:rsidP="00B32F2D">
      <w:pPr>
        <w:pStyle w:val="Subheading"/>
        <w:rPr>
          <w:rStyle w:val="normaltextrun"/>
        </w:rPr>
      </w:pPr>
      <w:r w:rsidRPr="00B32F2D">
        <w:rPr>
          <w:rStyle w:val="normaltextrun"/>
        </w:rPr>
        <w:t>Alternative provision scenario</w:t>
      </w:r>
    </w:p>
    <w:tbl>
      <w:tblPr>
        <w:tblStyle w:val="Style3"/>
        <w:tblW w:w="0" w:type="auto"/>
        <w:tblLook w:val="04A0" w:firstRow="1" w:lastRow="0" w:firstColumn="1" w:lastColumn="0" w:noHBand="0" w:noVBand="1"/>
      </w:tblPr>
      <w:tblGrid>
        <w:gridCol w:w="8996"/>
      </w:tblGrid>
      <w:tr w:rsidR="00B32F2D" w14:paraId="550B219B" w14:textId="77777777" w:rsidTr="00684817">
        <w:tc>
          <w:tcPr>
            <w:tcW w:w="9016" w:type="dxa"/>
          </w:tcPr>
          <w:bookmarkEnd w:id="13"/>
          <w:p w14:paraId="76D99C8C" w14:textId="77777777" w:rsidR="00B32F2D" w:rsidRDefault="00B32F2D" w:rsidP="00684817">
            <w:pPr>
              <w:spacing w:before="100" w:beforeAutospacing="1" w:after="100" w:afterAutospacing="1"/>
              <w:rPr>
                <w:rFonts w:eastAsia="Times New Roman"/>
                <w:szCs w:val="24"/>
                <w:lang w:eastAsia="en-GB"/>
              </w:rPr>
            </w:pPr>
            <w:r w:rsidRPr="002D71B0">
              <w:rPr>
                <w:rFonts w:eastAsia="Times New Roman"/>
                <w:szCs w:val="24"/>
                <w:lang w:eastAsia="en-GB"/>
              </w:rPr>
              <w:t>Mr Kehinde, a Geography teacher in an alternative provision setting, is working to create a positive, predictable, and safe environment that reflects the complex needs of his pupils. In his class, two pupils have Education, Health, and Care Plans (EHCPs), and two others are involved with CAMHS (Child and Adolescent Mental Health Services). He is mindful of these varying needs and ensures his lesson planning incorporates personalised approaches to support all pupils effectively.</w:t>
            </w:r>
          </w:p>
          <w:p w14:paraId="1557AA70" w14:textId="77777777" w:rsidR="00B32F2D" w:rsidRPr="00253C29" w:rsidRDefault="00B32F2D" w:rsidP="00684817">
            <w:pPr>
              <w:spacing w:before="100" w:beforeAutospacing="1" w:after="100" w:afterAutospacing="1"/>
              <w:rPr>
                <w:rFonts w:eastAsia="Times New Roman"/>
                <w:szCs w:val="24"/>
                <w:lang w:eastAsia="en-GB"/>
              </w:rPr>
            </w:pPr>
            <w:r w:rsidRPr="00253C29">
              <w:rPr>
                <w:rFonts w:eastAsia="Times New Roman"/>
                <w:szCs w:val="24"/>
                <w:lang w:eastAsia="en-GB"/>
              </w:rPr>
              <w:t>During a lesson on deforestation, Mr Kehinde sets up a group activity where pupils create a cause-and-effect diagram. Before starting, he uses individualised routines to help pupils settle. For example, he allows one pupil time to complete a calming starter activity before transitioning to the group task. He outlines the success criteria using visual aids: listening, taking turns, and contributing. To support pupils with specific needs, he introduces a visual roles chart, giving clarity and reducing potential conflicts. Laminated role cards are also provided for those who benefit from tactile resources.</w:t>
            </w:r>
          </w:p>
          <w:p w14:paraId="5F323CAA" w14:textId="77777777" w:rsidR="00B32F2D" w:rsidRPr="00253C29" w:rsidRDefault="00B32F2D" w:rsidP="00684817">
            <w:pPr>
              <w:spacing w:before="100" w:beforeAutospacing="1" w:after="100" w:afterAutospacing="1"/>
              <w:rPr>
                <w:rFonts w:eastAsia="Times New Roman"/>
                <w:szCs w:val="24"/>
                <w:lang w:eastAsia="en-GB"/>
              </w:rPr>
            </w:pPr>
            <w:r w:rsidRPr="00253C29">
              <w:rPr>
                <w:rFonts w:eastAsia="Times New Roman"/>
                <w:szCs w:val="24"/>
                <w:lang w:eastAsia="en-GB"/>
              </w:rPr>
              <w:t>The teaching assistant (TA) plays a critical role in supporting the pupils with EHCPs, ensuring they understand their tasks while fostering independence. For pupils with CAMHS involvement, Mr Kehinde adopts a trauma-informed approach, using a calm, consistent tone and predictable routines to build trust.</w:t>
            </w:r>
          </w:p>
          <w:p w14:paraId="254E2585" w14:textId="77777777" w:rsidR="00B32F2D" w:rsidRPr="00253C29" w:rsidRDefault="00B32F2D" w:rsidP="00684817">
            <w:pPr>
              <w:spacing w:before="100" w:beforeAutospacing="1" w:after="100" w:afterAutospacing="1"/>
              <w:rPr>
                <w:rFonts w:eastAsia="Times New Roman"/>
                <w:szCs w:val="24"/>
                <w:lang w:eastAsia="en-GB"/>
              </w:rPr>
            </w:pPr>
            <w:r w:rsidRPr="00253C29">
              <w:rPr>
                <w:rFonts w:eastAsia="Times New Roman"/>
                <w:szCs w:val="24"/>
                <w:lang w:eastAsia="en-GB"/>
              </w:rPr>
              <w:t>As the activity progresses, he praises a group demonstrating excellent teamwork: ‘Great job listening and taking turns – that’s exactly what we’re aiming for!’ When another group struggles to assign roles, he uses anonymous correction: ‘Some groups are finding roles tricky. Let’s agree quickly so everyone can take part.’ Moving closer, he guides them calmly: ‘Who’d like to start?’ Once resolved, he acknowledges their effort: ‘Well done for sorting that out.’</w:t>
            </w:r>
          </w:p>
          <w:p w14:paraId="4202180A" w14:textId="77777777" w:rsidR="00B32F2D" w:rsidRPr="00253C29" w:rsidRDefault="00B32F2D" w:rsidP="00684817">
            <w:pPr>
              <w:spacing w:before="100" w:beforeAutospacing="1" w:after="100" w:afterAutospacing="1"/>
              <w:rPr>
                <w:rFonts w:eastAsia="Times New Roman"/>
                <w:szCs w:val="24"/>
                <w:lang w:eastAsia="en-GB"/>
              </w:rPr>
            </w:pPr>
            <w:r w:rsidRPr="00253C29">
              <w:rPr>
                <w:rFonts w:eastAsia="Times New Roman"/>
                <w:szCs w:val="24"/>
                <w:lang w:eastAsia="en-GB"/>
              </w:rPr>
              <w:t>By the end, most groups have made progress. Reflecting on his strategies, Mr Kehinde plans to continue tailoring support to meet the needs of all his pupils while fostering collaboration and independence.</w:t>
            </w:r>
          </w:p>
          <w:p w14:paraId="6560FE5D" w14:textId="77777777" w:rsidR="00B32F2D" w:rsidRPr="007A28EC" w:rsidRDefault="00B32F2D" w:rsidP="00684817">
            <w:pPr>
              <w:rPr>
                <w:rStyle w:val="normaltextrun"/>
                <w:b/>
                <w:bCs/>
              </w:rPr>
            </w:pPr>
            <w:r>
              <w:rPr>
                <w:b/>
                <w:bCs/>
              </w:rPr>
              <w:t>As you read</w:t>
            </w:r>
            <w:r w:rsidRPr="00B04ED1">
              <w:rPr>
                <w:b/>
                <w:bCs/>
              </w:rPr>
              <w:t xml:space="preserve"> the content of the elective self-study</w:t>
            </w:r>
            <w:r>
              <w:rPr>
                <w:b/>
                <w:bCs/>
              </w:rPr>
              <w:t xml:space="preserve">, </w:t>
            </w:r>
            <w:r w:rsidRPr="00B04ED1">
              <w:rPr>
                <w:b/>
                <w:bCs/>
              </w:rPr>
              <w:t xml:space="preserve">consider which approaches would be effective in helping Mr Kehinde strengthen his approach to managing behaviour and fostering </w:t>
            </w:r>
            <w:r>
              <w:rPr>
                <w:b/>
                <w:bCs/>
              </w:rPr>
              <w:t>positive collaboration in his classroom.</w:t>
            </w:r>
          </w:p>
        </w:tc>
      </w:tr>
    </w:tbl>
    <w:p w14:paraId="27151FC3" w14:textId="77777777" w:rsidR="00B32F2D" w:rsidRDefault="00B32F2D" w:rsidP="00B32F2D">
      <w:pPr>
        <w:rPr>
          <w:rStyle w:val="normaltextrun"/>
          <w:b/>
          <w:bCs/>
          <w:color w:val="7030A0"/>
        </w:rPr>
      </w:pPr>
    </w:p>
    <w:p w14:paraId="75BD6329" w14:textId="77777777" w:rsidR="00B32F2D" w:rsidRPr="002B0A34" w:rsidRDefault="00B32F2D" w:rsidP="00B32F2D">
      <w:pPr>
        <w:rPr>
          <w:color w:val="0070C0"/>
        </w:rPr>
      </w:pPr>
      <w:hyperlink w:anchor="Content" w:history="1">
        <w:r w:rsidRPr="002B0A34">
          <w:rPr>
            <w:rStyle w:val="Hyperlink"/>
            <w:b/>
            <w:bCs/>
            <w:color w:val="0070C0"/>
          </w:rPr>
          <w:t>Click here to return to Content page</w:t>
        </w:r>
      </w:hyperlink>
    </w:p>
    <w:p w14:paraId="17E98835" w14:textId="77777777" w:rsidR="002A7B4F" w:rsidRPr="00892294" w:rsidRDefault="002A7B4F" w:rsidP="002A7B4F">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751B0C6D" w14:textId="77777777" w:rsidR="002A7B4F" w:rsidRDefault="002A7B4F" w:rsidP="002A7B4F">
      <w:pPr>
        <w:pStyle w:val="Subheading"/>
        <w:rPr>
          <w:lang w:val="en-US"/>
        </w:rPr>
      </w:pPr>
      <w:r>
        <w:rPr>
          <w:lang w:val="en-US"/>
        </w:rPr>
        <w:t>Suggested action steps</w:t>
      </w:r>
    </w:p>
    <w:p w14:paraId="29B8B420" w14:textId="77777777" w:rsidR="002A7B4F" w:rsidRDefault="002A7B4F" w:rsidP="002A7B4F">
      <w:pPr>
        <w:tabs>
          <w:tab w:val="left" w:pos="1240"/>
        </w:tabs>
      </w:pPr>
      <w:r>
        <w:t xml:space="preserve">Early career teachers were prompted to identify an upcoming lesson and consider how they might implement one of the following actions, however you may wish to select an alternative step that based on your lesson observations and discussions with your ECT. In your discussion, the focus should be on identifying the active ingredients for the action step and how these will be enacted in the classroom.  </w:t>
      </w:r>
    </w:p>
    <w:tbl>
      <w:tblPr>
        <w:tblStyle w:val="TableGrid1"/>
        <w:tblW w:w="0" w:type="auto"/>
        <w:tblLook w:val="04A0" w:firstRow="1" w:lastRow="0" w:firstColumn="1" w:lastColumn="0" w:noHBand="0" w:noVBand="1"/>
      </w:tblPr>
      <w:tblGrid>
        <w:gridCol w:w="8996"/>
      </w:tblGrid>
      <w:tr w:rsidR="00A248DC" w14:paraId="714940A3" w14:textId="77777777" w:rsidTr="00A248DC">
        <w:tc>
          <w:tcPr>
            <w:tcW w:w="9016" w:type="dxa"/>
          </w:tcPr>
          <w:p w14:paraId="53714120" w14:textId="77777777" w:rsidR="00A248DC" w:rsidRPr="00C85348" w:rsidRDefault="00A248DC" w:rsidP="00A248DC">
            <w:pPr>
              <w:tabs>
                <w:tab w:val="left" w:pos="1240"/>
              </w:tabs>
              <w:rPr>
                <w:b/>
                <w:bCs/>
              </w:rPr>
            </w:pPr>
            <w:r w:rsidRPr="00C85348">
              <w:rPr>
                <w:b/>
                <w:bCs/>
              </w:rPr>
              <w:t xml:space="preserve">Plan how you will use precise praise to reinforce learning behaviours, ensuring pupils feel recognised for their efforts. This may include scripting specific feedback relating to the task or activity. </w:t>
            </w:r>
          </w:p>
          <w:p w14:paraId="0048512D" w14:textId="77777777" w:rsidR="00C85348" w:rsidRDefault="00C85348" w:rsidP="00C85348">
            <w:pPr>
              <w:tabs>
                <w:tab w:val="left" w:pos="1240"/>
              </w:tabs>
            </w:pPr>
            <w:r>
              <w:t>The a</w:t>
            </w:r>
            <w:r w:rsidRPr="0089629C">
              <w:t>ctive ingredients</w:t>
            </w:r>
            <w:r>
              <w:t xml:space="preserve"> that will help increase the effectiveness include: </w:t>
            </w:r>
          </w:p>
          <w:p w14:paraId="5C594F6E" w14:textId="77777777" w:rsidR="0097042C" w:rsidRDefault="0097042C" w:rsidP="0097042C">
            <w:pPr>
              <w:pStyle w:val="ListParagraph"/>
              <w:numPr>
                <w:ilvl w:val="0"/>
                <w:numId w:val="7"/>
              </w:numPr>
            </w:pPr>
            <w:r>
              <w:t>specificity - p</w:t>
            </w:r>
            <w:r w:rsidRPr="00301C3F">
              <w:t>raise should focus on a clear and identifiable behaviour, action, or achievement</w:t>
            </w:r>
          </w:p>
          <w:p w14:paraId="69491922" w14:textId="77777777" w:rsidR="0097042C" w:rsidRDefault="0097042C" w:rsidP="0097042C">
            <w:pPr>
              <w:pStyle w:val="ListParagraph"/>
              <w:numPr>
                <w:ilvl w:val="0"/>
                <w:numId w:val="7"/>
              </w:numPr>
            </w:pPr>
            <w:r>
              <w:t>authenticity</w:t>
            </w:r>
            <w:r w:rsidRPr="00787942">
              <w:t xml:space="preserve"> </w:t>
            </w:r>
            <w:r>
              <w:t>- p</w:t>
            </w:r>
            <w:r w:rsidRPr="00301C3F">
              <w:t>raise must be sincere and meaningful, avoiding overuse or exaggeration, which can reduce its impact and make it feel inauthentic</w:t>
            </w:r>
          </w:p>
          <w:p w14:paraId="345615F4" w14:textId="77777777" w:rsidR="0097042C" w:rsidRDefault="0097042C" w:rsidP="0097042C">
            <w:pPr>
              <w:pStyle w:val="ListParagraph"/>
              <w:numPr>
                <w:ilvl w:val="0"/>
                <w:numId w:val="7"/>
              </w:numPr>
            </w:pPr>
            <w:r>
              <w:t>actionable – p</w:t>
            </w:r>
            <w:r w:rsidRPr="008E37C6">
              <w:t>raise that provides a clear connection between the behaviour and its positive effect encourages pupils to replicate the behaviour in future tasks</w:t>
            </w:r>
          </w:p>
          <w:p w14:paraId="1854CBD9" w14:textId="57665F89" w:rsidR="00897391" w:rsidRPr="0097042C" w:rsidRDefault="0097042C" w:rsidP="00EE0B1F">
            <w:pPr>
              <w:pStyle w:val="ListParagraph"/>
              <w:numPr>
                <w:ilvl w:val="0"/>
                <w:numId w:val="7"/>
              </w:numPr>
              <w:tabs>
                <w:tab w:val="left" w:pos="1240"/>
              </w:tabs>
            </w:pPr>
            <w:r>
              <w:t>personalised - u</w:t>
            </w:r>
            <w:r w:rsidRPr="009D748E">
              <w:t>sing pupils’ names and tailoring praise to their specific contributions or progress makes it more impactful and shows that their efforts are noticed and valued</w:t>
            </w:r>
          </w:p>
          <w:p w14:paraId="5EA16915" w14:textId="77777777" w:rsidR="00A248DC" w:rsidRDefault="00A248DC" w:rsidP="002A7B4F">
            <w:pPr>
              <w:tabs>
                <w:tab w:val="left" w:pos="1240"/>
              </w:tabs>
            </w:pPr>
          </w:p>
        </w:tc>
      </w:tr>
      <w:tr w:rsidR="00A248DC" w14:paraId="2D99D3EF" w14:textId="77777777" w:rsidTr="00A248DC">
        <w:tc>
          <w:tcPr>
            <w:tcW w:w="9016" w:type="dxa"/>
          </w:tcPr>
          <w:p w14:paraId="48656108" w14:textId="77777777" w:rsidR="00A248DC" w:rsidRPr="00C85348" w:rsidRDefault="00A248DC" w:rsidP="00A248DC">
            <w:pPr>
              <w:tabs>
                <w:tab w:val="left" w:pos="1240"/>
              </w:tabs>
              <w:rPr>
                <w:b/>
                <w:bCs/>
              </w:rPr>
            </w:pPr>
            <w:r w:rsidRPr="00C85348">
              <w:rPr>
                <w:b/>
                <w:bCs/>
              </w:rPr>
              <w:t>Plan to use a collaborative activity and how you will introduce and model it to establish clear rules and expectations that maintain a respectful environment ensuring pupils know how to work effectively together.</w:t>
            </w:r>
          </w:p>
          <w:p w14:paraId="3B527EAA" w14:textId="77777777" w:rsidR="00C85348" w:rsidRDefault="00C85348" w:rsidP="00C85348">
            <w:pPr>
              <w:tabs>
                <w:tab w:val="left" w:pos="1240"/>
              </w:tabs>
            </w:pPr>
            <w:r>
              <w:t>The a</w:t>
            </w:r>
            <w:r w:rsidRPr="0089629C">
              <w:t>ctive ingredients</w:t>
            </w:r>
            <w:r>
              <w:t xml:space="preserve"> that will help increase the effectiveness include: </w:t>
            </w:r>
          </w:p>
          <w:p w14:paraId="5C834089" w14:textId="621F7C88" w:rsidR="00AF490A" w:rsidRPr="00A8170C" w:rsidRDefault="00AF490A" w:rsidP="00AF490A">
            <w:pPr>
              <w:pStyle w:val="ListParagraph"/>
              <w:numPr>
                <w:ilvl w:val="0"/>
                <w:numId w:val="8"/>
              </w:numPr>
            </w:pPr>
            <w:r>
              <w:t>e</w:t>
            </w:r>
            <w:r w:rsidRPr="00A8170C">
              <w:t xml:space="preserve">xplicit teaching of learning behaviours: </w:t>
            </w:r>
            <w:r w:rsidR="00762BDA">
              <w:t>c</w:t>
            </w:r>
            <w:r w:rsidRPr="00A8170C">
              <w:t>learly teaching pupils skills like resilience, respect, and positive interactions</w:t>
            </w:r>
          </w:p>
          <w:p w14:paraId="338D5421" w14:textId="457DEE2B" w:rsidR="00AF490A" w:rsidRPr="00A8170C" w:rsidRDefault="00AF490A" w:rsidP="00AF490A">
            <w:pPr>
              <w:pStyle w:val="ListParagraph"/>
              <w:numPr>
                <w:ilvl w:val="0"/>
                <w:numId w:val="8"/>
              </w:numPr>
            </w:pPr>
            <w:r>
              <w:t>u</w:t>
            </w:r>
            <w:r w:rsidRPr="00A8170C">
              <w:t xml:space="preserve">se of positive language: </w:t>
            </w:r>
            <w:r w:rsidR="005B7983">
              <w:t>r</w:t>
            </w:r>
            <w:r w:rsidRPr="00A8170C">
              <w:t>einforcing good behaviour with encouraging and affirming languag</w:t>
            </w:r>
            <w:r>
              <w:t>e</w:t>
            </w:r>
          </w:p>
          <w:p w14:paraId="4FE14E67" w14:textId="2FBED410" w:rsidR="00AF490A" w:rsidRPr="00A8170C" w:rsidRDefault="00AF490A" w:rsidP="00AF490A">
            <w:pPr>
              <w:pStyle w:val="ListParagraph"/>
              <w:numPr>
                <w:ilvl w:val="0"/>
                <w:numId w:val="8"/>
              </w:numPr>
            </w:pPr>
            <w:r>
              <w:t>s</w:t>
            </w:r>
            <w:r w:rsidRPr="00A8170C">
              <w:t xml:space="preserve">imple and consistent commands: </w:t>
            </w:r>
            <w:r w:rsidR="00762BDA">
              <w:t>g</w:t>
            </w:r>
            <w:r w:rsidRPr="00A8170C">
              <w:t>iving clear, concise instructions that are easy to follow</w:t>
            </w:r>
          </w:p>
          <w:p w14:paraId="699DE267" w14:textId="34D865EA" w:rsidR="00AF490A" w:rsidRPr="00A8170C" w:rsidRDefault="00AF490A" w:rsidP="00AF490A">
            <w:pPr>
              <w:pStyle w:val="ListParagraph"/>
              <w:numPr>
                <w:ilvl w:val="0"/>
                <w:numId w:val="8"/>
              </w:numPr>
            </w:pPr>
            <w:r>
              <w:lastRenderedPageBreak/>
              <w:t>t</w:t>
            </w:r>
            <w:r w:rsidRPr="00A8170C">
              <w:t xml:space="preserve">eacher modelling of </w:t>
            </w:r>
            <w:r>
              <w:t xml:space="preserve">learning behaviours: </w:t>
            </w:r>
            <w:r w:rsidR="00762BDA">
              <w:t>t</w:t>
            </w:r>
            <w:r>
              <w:t>his may include d</w:t>
            </w:r>
            <w:r w:rsidRPr="00A8170C">
              <w:t xml:space="preserve">emonstrating empathy and perseverance </w:t>
            </w:r>
            <w:r>
              <w:t>or s</w:t>
            </w:r>
            <w:r w:rsidRPr="00A8170C">
              <w:t>howing pupils how to treat others with respect through teacher behaviour</w:t>
            </w:r>
          </w:p>
          <w:p w14:paraId="690376E3" w14:textId="1CAA22FD" w:rsidR="00AF490A" w:rsidRPr="00A8170C" w:rsidRDefault="00AF490A" w:rsidP="00AF490A">
            <w:pPr>
              <w:pStyle w:val="ListParagraph"/>
              <w:numPr>
                <w:ilvl w:val="0"/>
                <w:numId w:val="8"/>
              </w:numPr>
            </w:pPr>
            <w:r>
              <w:t>p</w:t>
            </w:r>
            <w:r w:rsidRPr="00A8170C">
              <w:t xml:space="preserve">lanning opportunities for self-regulation: </w:t>
            </w:r>
            <w:r w:rsidR="00762BDA">
              <w:t>c</w:t>
            </w:r>
            <w:r w:rsidRPr="00A8170C">
              <w:t>reating tasks that allow pupils to practise managing their emotions and behaviours</w:t>
            </w:r>
          </w:p>
          <w:p w14:paraId="44F4CAC4" w14:textId="60B3341F" w:rsidR="00AF490A" w:rsidRPr="00A8170C" w:rsidRDefault="00AF490A" w:rsidP="00AF490A">
            <w:pPr>
              <w:pStyle w:val="ListParagraph"/>
              <w:numPr>
                <w:ilvl w:val="0"/>
                <w:numId w:val="8"/>
              </w:numPr>
            </w:pPr>
            <w:r>
              <w:t>m</w:t>
            </w:r>
            <w:r w:rsidRPr="00A8170C">
              <w:t xml:space="preserve">odelling respectful interactions: </w:t>
            </w:r>
            <w:r w:rsidR="005B7983">
              <w:t>s</w:t>
            </w:r>
            <w:r w:rsidRPr="00A8170C">
              <w:t>howing pupils how to treat others with respect through teacher behaviour</w:t>
            </w:r>
          </w:p>
          <w:p w14:paraId="34F4C798" w14:textId="1D1ED100" w:rsidR="00A248DC" w:rsidRPr="00A248DC" w:rsidRDefault="00AF490A" w:rsidP="00D5323D">
            <w:pPr>
              <w:pStyle w:val="ListParagraph"/>
              <w:numPr>
                <w:ilvl w:val="0"/>
                <w:numId w:val="8"/>
              </w:numPr>
              <w:tabs>
                <w:tab w:val="left" w:pos="1240"/>
              </w:tabs>
            </w:pPr>
            <w:r>
              <w:t>r</w:t>
            </w:r>
            <w:r w:rsidRPr="00A8170C">
              <w:t xml:space="preserve">einforcement through daily routines: </w:t>
            </w:r>
            <w:r w:rsidR="005B7983">
              <w:t>e</w:t>
            </w:r>
            <w:r w:rsidRPr="00A8170C">
              <w:t>mbedding learning behaviours into everyday classroom activities</w:t>
            </w:r>
            <w:r>
              <w:t xml:space="preserve"> with opportunities for pupils to practice</w:t>
            </w:r>
          </w:p>
        </w:tc>
      </w:tr>
      <w:tr w:rsidR="000E3956" w14:paraId="18CA626D" w14:textId="77777777" w:rsidTr="00A248DC">
        <w:tc>
          <w:tcPr>
            <w:tcW w:w="9016" w:type="dxa"/>
          </w:tcPr>
          <w:p w14:paraId="26D6D85D" w14:textId="77777777" w:rsidR="000E3956" w:rsidRPr="00C85348" w:rsidRDefault="000E3956" w:rsidP="000E3956">
            <w:pPr>
              <w:tabs>
                <w:tab w:val="left" w:pos="1240"/>
              </w:tabs>
              <w:rPr>
                <w:b/>
                <w:bCs/>
              </w:rPr>
            </w:pPr>
            <w:r w:rsidRPr="00C85348">
              <w:rPr>
                <w:b/>
                <w:bCs/>
              </w:rPr>
              <w:t>Plan to use a strategy for addressing low-level behaviours, such as positive group intervention, non-verbal cues, anonymous individual correction, or private individual correction, to manage minor disruptions in a way that maintains dignity and prevents escalation.</w:t>
            </w:r>
          </w:p>
          <w:p w14:paraId="1AFE1AF5" w14:textId="77777777" w:rsidR="00C85348" w:rsidRDefault="00C85348" w:rsidP="00C85348">
            <w:pPr>
              <w:tabs>
                <w:tab w:val="left" w:pos="1240"/>
              </w:tabs>
            </w:pPr>
            <w:r>
              <w:t>The a</w:t>
            </w:r>
            <w:r w:rsidRPr="0089629C">
              <w:t>ctive ingredients</w:t>
            </w:r>
            <w:r>
              <w:t xml:space="preserve"> that will help increase the effectiveness include: </w:t>
            </w:r>
          </w:p>
          <w:p w14:paraId="28C6D30C" w14:textId="77777777" w:rsidR="001C2AC3" w:rsidRDefault="001C2AC3" w:rsidP="001C2AC3">
            <w:pPr>
              <w:pStyle w:val="ListParagraph"/>
              <w:numPr>
                <w:ilvl w:val="0"/>
                <w:numId w:val="10"/>
              </w:numPr>
            </w:pPr>
            <w:r>
              <w:t>non-verbal interventions -</w:t>
            </w:r>
            <w:r w:rsidRPr="00D64020">
              <w:t xml:space="preserve"> </w:t>
            </w:r>
            <w:r>
              <w:t>for example, using gestures such as hand signals or facial expressions to redirect pupils’ focus</w:t>
            </w:r>
          </w:p>
          <w:p w14:paraId="6E9B3A8A" w14:textId="77777777" w:rsidR="001C2AC3" w:rsidRDefault="001C2AC3" w:rsidP="001C2AC3">
            <w:pPr>
              <w:pStyle w:val="ListParagraph"/>
              <w:numPr>
                <w:ilvl w:val="0"/>
                <w:numId w:val="10"/>
              </w:numPr>
            </w:pPr>
            <w:r>
              <w:t xml:space="preserve">adopting a calm, </w:t>
            </w:r>
            <w:r w:rsidRPr="0012279D">
              <w:t>positive tone</w:t>
            </w:r>
            <w:r>
              <w:t xml:space="preserve"> and language during interactions </w:t>
            </w:r>
          </w:p>
          <w:p w14:paraId="5421AF67" w14:textId="77777777" w:rsidR="001C2AC3" w:rsidRDefault="001C2AC3" w:rsidP="001C2AC3">
            <w:pPr>
              <w:pStyle w:val="ListParagraph"/>
              <w:numPr>
                <w:ilvl w:val="0"/>
                <w:numId w:val="10"/>
              </w:numPr>
            </w:pPr>
            <w:r>
              <w:t>consistency - maintain the same high expectations for all pupils and apply the rules consistently, even where tailored approaches have been implemented</w:t>
            </w:r>
          </w:p>
          <w:p w14:paraId="2B52D238" w14:textId="77777777" w:rsidR="001C2AC3" w:rsidRDefault="001C2AC3" w:rsidP="001C2AC3">
            <w:pPr>
              <w:pStyle w:val="ListParagraph"/>
              <w:numPr>
                <w:ilvl w:val="0"/>
                <w:numId w:val="10"/>
              </w:numPr>
            </w:pPr>
            <w:r>
              <w:t>focus on de-escalation – language and approaches should focus on de-escalating and ending the unwanted behaviour, restoring a positive classroom environment</w:t>
            </w:r>
          </w:p>
          <w:p w14:paraId="4A7C3B5C" w14:textId="2CB51433" w:rsidR="00C85348" w:rsidRPr="001C2AC3" w:rsidRDefault="001C2AC3" w:rsidP="00864739">
            <w:pPr>
              <w:pStyle w:val="ListParagraph"/>
              <w:numPr>
                <w:ilvl w:val="0"/>
                <w:numId w:val="10"/>
              </w:numPr>
              <w:tabs>
                <w:tab w:val="left" w:pos="1240"/>
              </w:tabs>
            </w:pPr>
            <w:r>
              <w:t>timely – the unwanted behaviour should be addressed as soon as they are observed by the teacher in order to prevent further escalation, minimise further disruption and avoid repetition of the behaviour</w:t>
            </w:r>
          </w:p>
          <w:p w14:paraId="6B2F833B" w14:textId="77777777" w:rsidR="000E3956" w:rsidRPr="00A248DC" w:rsidRDefault="000E3956" w:rsidP="00A248DC">
            <w:pPr>
              <w:tabs>
                <w:tab w:val="left" w:pos="1240"/>
              </w:tabs>
            </w:pPr>
          </w:p>
        </w:tc>
      </w:tr>
    </w:tbl>
    <w:p w14:paraId="12416593" w14:textId="77777777" w:rsidR="00B32F2D" w:rsidRDefault="00B32F2D" w:rsidP="002A7B4F">
      <w:pPr>
        <w:tabs>
          <w:tab w:val="left" w:pos="1240"/>
        </w:tabs>
      </w:pPr>
    </w:p>
    <w:p w14:paraId="3C3BC5C5" w14:textId="77777777" w:rsidR="006269C8" w:rsidRDefault="006269C8" w:rsidP="006269C8">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Pr="0013783A">
        <w:rPr>
          <w:b w:val="0"/>
          <w:bCs w:val="0"/>
          <w:color w:val="auto"/>
        </w:rPr>
        <w:t xml:space="preserve">how </w:t>
      </w:r>
      <w:r>
        <w:rPr>
          <w:b w:val="0"/>
          <w:bCs w:val="0"/>
          <w:color w:val="auto"/>
        </w:rPr>
        <w:t>to develop early literacy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14:paraId="5C1EDDE6" w14:textId="77777777" w:rsidR="006269C8" w:rsidRPr="00586728" w:rsidRDefault="006269C8" w:rsidP="006269C8">
      <w:pPr>
        <w:rPr>
          <w:b/>
          <w:bCs/>
        </w:rPr>
      </w:pPr>
      <w:r w:rsidRPr="00206C14">
        <w:rPr>
          <w:b/>
          <w:bCs/>
        </w:rPr>
        <w:t>S</w:t>
      </w:r>
      <w:r w:rsidRPr="00586728">
        <w:rPr>
          <w:b/>
          <w:bCs/>
        </w:rPr>
        <w:t>tretch and challenge</w:t>
      </w:r>
    </w:p>
    <w:p w14:paraId="27339766" w14:textId="77777777" w:rsidR="006269C8" w:rsidRPr="000D0915" w:rsidRDefault="006269C8" w:rsidP="006269C8">
      <w:pPr>
        <w:rPr>
          <w:b/>
          <w:bCs/>
        </w:rPr>
      </w:pPr>
      <w:r>
        <w:t>If your ECT’s level of proficiency is high, you may want to select more than one precise action that develops their composite practice.</w:t>
      </w:r>
    </w:p>
    <w:p w14:paraId="11FEBC53" w14:textId="77777777" w:rsidR="006269C8" w:rsidRDefault="006269C8" w:rsidP="006269C8">
      <w:pPr>
        <w:pStyle w:val="Subheading"/>
      </w:pPr>
    </w:p>
    <w:p w14:paraId="6153D162" w14:textId="77777777" w:rsidR="00D5323D" w:rsidRDefault="00D5323D" w:rsidP="006269C8">
      <w:pPr>
        <w:pStyle w:val="Subheading"/>
      </w:pPr>
    </w:p>
    <w:p w14:paraId="0143EB8A" w14:textId="4244B801" w:rsidR="006269C8" w:rsidRDefault="006269C8" w:rsidP="006269C8">
      <w:pPr>
        <w:pStyle w:val="Subheading"/>
      </w:pPr>
      <w:r>
        <w:t>Lesson observation of your early career teacher</w:t>
      </w:r>
    </w:p>
    <w:p w14:paraId="25AFCB8D" w14:textId="77777777" w:rsidR="006269C8" w:rsidRDefault="006269C8" w:rsidP="006269C8">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14:paraId="64209F76" w14:textId="77777777" w:rsidR="006269C8" w:rsidRDefault="006269C8" w:rsidP="006269C8">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529262E5" w14:textId="77777777" w:rsidR="006269C8" w:rsidRDefault="006269C8" w:rsidP="006269C8">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347C9373" w14:textId="77777777" w:rsidR="002A7B4F" w:rsidRDefault="002A7B4F" w:rsidP="002A7B4F">
      <w:pPr>
        <w:pStyle w:val="paragraph"/>
        <w:spacing w:before="0" w:beforeAutospacing="0" w:after="0" w:afterAutospacing="0" w:line="276" w:lineRule="auto"/>
        <w:textAlignment w:val="baseline"/>
        <w:rPr>
          <w:rStyle w:val="eop"/>
          <w:rFonts w:asciiTheme="minorHAnsi" w:hAnsiTheme="minorHAnsi" w:cstheme="minorHAnsi"/>
          <w:lang w:val="en-US"/>
        </w:rPr>
      </w:pPr>
    </w:p>
    <w:p w14:paraId="2E63AD64" w14:textId="77777777" w:rsidR="002267BE" w:rsidRDefault="002267BE" w:rsidP="002267BE">
      <w:pPr>
        <w:pStyle w:val="paragraph"/>
        <w:spacing w:before="0" w:beforeAutospacing="0" w:after="0" w:afterAutospacing="0" w:line="276" w:lineRule="auto"/>
        <w:textAlignment w:val="baseline"/>
        <w:rPr>
          <w:rFonts w:ascii="Tahoma" w:hAnsi="Tahoma" w:cs="Tahoma"/>
        </w:rPr>
      </w:pPr>
    </w:p>
    <w:p w14:paraId="40FF8F19" w14:textId="77777777" w:rsidR="002267BE" w:rsidRPr="000739F1" w:rsidRDefault="002267BE" w:rsidP="002267BE">
      <w:pPr>
        <w:rPr>
          <w:color w:val="0070C0"/>
        </w:rPr>
      </w:pPr>
      <w:hyperlink w:anchor="Content" w:history="1">
        <w:r w:rsidRPr="000739F1">
          <w:rPr>
            <w:rStyle w:val="Hyperlink"/>
            <w:b/>
            <w:bCs/>
            <w:color w:val="0070C0"/>
          </w:rPr>
          <w:t>Click here to return to Content page</w:t>
        </w:r>
      </w:hyperlink>
    </w:p>
    <w:p w14:paraId="45B5D261" w14:textId="77777777" w:rsidR="00E62109" w:rsidRDefault="00E62109">
      <w:pPr>
        <w:jc w:val="both"/>
      </w:pPr>
      <w:r>
        <w:br w:type="page"/>
      </w:r>
    </w:p>
    <w:p w14:paraId="0B5BBFEB" w14:textId="77777777" w:rsidR="00931356" w:rsidRDefault="00931356" w:rsidP="00931356">
      <w:pPr>
        <w:pStyle w:val="Heading"/>
      </w:pPr>
      <w:bookmarkStart w:id="14" w:name="Appendix"/>
      <w:r>
        <w:lastRenderedPageBreak/>
        <w:t xml:space="preserve">Appendix </w:t>
      </w:r>
    </w:p>
    <w:bookmarkEnd w:id="14"/>
    <w:p w14:paraId="59DE61A0" w14:textId="77777777" w:rsidR="00931356" w:rsidRDefault="00931356" w:rsidP="00931356">
      <w:pPr>
        <w:pStyle w:val="Subheading"/>
      </w:pPr>
      <w:r>
        <w:t xml:space="preserve">Mentor and ECT meeting template </w:t>
      </w:r>
    </w:p>
    <w:p w14:paraId="68ABA1CE" w14:textId="45C979E2" w:rsidR="00931356" w:rsidRPr="00282E58" w:rsidRDefault="00931356" w:rsidP="00931356">
      <w:pPr>
        <w:rPr>
          <w:color w:val="FF0000"/>
        </w:rPr>
      </w:pPr>
      <w:r w:rsidRPr="00282E58">
        <w:rPr>
          <w:color w:val="FF0000"/>
        </w:rPr>
        <w:t xml:space="preserve">This template is based on </w:t>
      </w:r>
      <w:r w:rsidRPr="00282E58">
        <w:rPr>
          <w:rStyle w:val="normaltextrun"/>
          <w:color w:val="FF0000"/>
        </w:rPr>
        <w:t xml:space="preserve">the six-step observation and feedback model that is based on the work of Bambrick-Santoyo (2016). Schools may wish to adapt the prompts to align with their </w:t>
      </w:r>
      <w:r w:rsidR="00282E58" w:rsidRPr="00282E58">
        <w:rPr>
          <w:rStyle w:val="normaltextrun"/>
          <w:color w:val="FF0000"/>
        </w:rPr>
        <w:t xml:space="preserve">own model. </w:t>
      </w:r>
    </w:p>
    <w:tbl>
      <w:tblPr>
        <w:tblStyle w:val="TableGrid"/>
        <w:tblW w:w="0" w:type="auto"/>
        <w:tblLook w:val="04A0" w:firstRow="1" w:lastRow="0" w:firstColumn="1" w:lastColumn="0" w:noHBand="0" w:noVBand="1"/>
      </w:tblPr>
      <w:tblGrid>
        <w:gridCol w:w="9016"/>
      </w:tblGrid>
      <w:tr w:rsidR="00931356" w14:paraId="6A94A744" w14:textId="77777777" w:rsidTr="00D779BC">
        <w:tc>
          <w:tcPr>
            <w:tcW w:w="9016" w:type="dxa"/>
            <w:shd w:val="clear" w:color="auto" w:fill="E7E6E6" w:themeFill="background2"/>
          </w:tcPr>
          <w:p w14:paraId="7D486233" w14:textId="77777777" w:rsidR="00931356" w:rsidRPr="0036149C" w:rsidRDefault="00931356" w:rsidP="00D779BC">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14:paraId="5CEC26AD" w14:textId="77777777" w:rsidR="00931356" w:rsidRDefault="00931356" w:rsidP="00D779BC">
            <w:pPr>
              <w:pStyle w:val="Subheading"/>
            </w:pPr>
          </w:p>
        </w:tc>
      </w:tr>
      <w:tr w:rsidR="00931356" w14:paraId="2406DA3A" w14:textId="77777777" w:rsidTr="00D779BC">
        <w:tc>
          <w:tcPr>
            <w:tcW w:w="9016" w:type="dxa"/>
          </w:tcPr>
          <w:p w14:paraId="63E1D589" w14:textId="77777777" w:rsidR="00931356" w:rsidRDefault="00931356" w:rsidP="00D779BC">
            <w:pPr>
              <w:pStyle w:val="Subsubheading"/>
            </w:pPr>
            <w:r>
              <w:t xml:space="preserve">Notes </w:t>
            </w:r>
          </w:p>
          <w:p w14:paraId="454525E5" w14:textId="77777777" w:rsidR="00931356" w:rsidRDefault="00931356" w:rsidP="00D779BC">
            <w:pPr>
              <w:pStyle w:val="Subheading"/>
            </w:pPr>
          </w:p>
          <w:p w14:paraId="08CBACD1" w14:textId="77777777" w:rsidR="00931356" w:rsidRDefault="00931356" w:rsidP="00D779BC">
            <w:pPr>
              <w:pStyle w:val="Subheading"/>
            </w:pPr>
          </w:p>
          <w:p w14:paraId="08B1939D" w14:textId="77777777" w:rsidR="00931356" w:rsidRDefault="00931356" w:rsidP="00D779BC">
            <w:pPr>
              <w:pStyle w:val="Subheading"/>
            </w:pPr>
          </w:p>
          <w:p w14:paraId="1F789EAA" w14:textId="77777777" w:rsidR="00931356" w:rsidRDefault="00931356" w:rsidP="00D779BC">
            <w:pPr>
              <w:pStyle w:val="Subheading"/>
            </w:pPr>
          </w:p>
          <w:p w14:paraId="716BB52C" w14:textId="77777777" w:rsidR="00931356" w:rsidRDefault="00931356" w:rsidP="00D779BC">
            <w:pPr>
              <w:pStyle w:val="Subheading"/>
            </w:pPr>
          </w:p>
          <w:p w14:paraId="4C125BE2" w14:textId="77777777" w:rsidR="00931356" w:rsidRDefault="00931356" w:rsidP="00D779BC">
            <w:pPr>
              <w:pStyle w:val="Subheading"/>
            </w:pPr>
          </w:p>
          <w:p w14:paraId="775BD387" w14:textId="77777777" w:rsidR="00931356" w:rsidRDefault="00931356" w:rsidP="00D779BC">
            <w:pPr>
              <w:pStyle w:val="Subheading"/>
            </w:pPr>
          </w:p>
          <w:p w14:paraId="18CEC780" w14:textId="77777777" w:rsidR="00931356" w:rsidRDefault="00931356" w:rsidP="00D779BC">
            <w:pPr>
              <w:pStyle w:val="Subheading"/>
            </w:pPr>
          </w:p>
          <w:p w14:paraId="4FC82AE1" w14:textId="77777777" w:rsidR="00931356" w:rsidRDefault="00931356" w:rsidP="00D779BC">
            <w:pPr>
              <w:pStyle w:val="Subheading"/>
            </w:pPr>
          </w:p>
          <w:p w14:paraId="4D21C81D" w14:textId="77777777" w:rsidR="00931356" w:rsidRDefault="00931356" w:rsidP="00D779BC">
            <w:pPr>
              <w:pStyle w:val="Subheading"/>
            </w:pPr>
          </w:p>
        </w:tc>
      </w:tr>
      <w:tr w:rsidR="00931356" w14:paraId="3A878856" w14:textId="77777777" w:rsidTr="00D779BC">
        <w:tc>
          <w:tcPr>
            <w:tcW w:w="9016" w:type="dxa"/>
            <w:shd w:val="clear" w:color="auto" w:fill="E7E6E6" w:themeFill="background2"/>
          </w:tcPr>
          <w:p w14:paraId="35EEA6CE" w14:textId="77777777" w:rsidR="00931356" w:rsidRPr="00892294" w:rsidRDefault="00931356" w:rsidP="00D779BC">
            <w:pPr>
              <w:spacing w:line="276" w:lineRule="auto"/>
            </w:pPr>
            <w:r w:rsidRPr="00B4474D">
              <w:rPr>
                <w:b/>
                <w:bCs/>
              </w:rPr>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14:paraId="1F820E78" w14:textId="77777777" w:rsidR="00931356" w:rsidRDefault="00931356" w:rsidP="00D779BC">
            <w:pPr>
              <w:spacing w:line="276" w:lineRule="auto"/>
            </w:pPr>
          </w:p>
          <w:p w14:paraId="5B71DF11" w14:textId="77777777" w:rsidR="00931356" w:rsidRDefault="00931356" w:rsidP="00D779BC">
            <w:pPr>
              <w:spacing w:line="276" w:lineRule="auto"/>
            </w:pPr>
            <w:r w:rsidRPr="00B4474D">
              <w:t xml:space="preserve"> </w:t>
            </w:r>
          </w:p>
        </w:tc>
      </w:tr>
      <w:tr w:rsidR="00931356" w14:paraId="45BDAF34" w14:textId="77777777" w:rsidTr="00D779BC">
        <w:tc>
          <w:tcPr>
            <w:tcW w:w="9016" w:type="dxa"/>
          </w:tcPr>
          <w:p w14:paraId="7C861A10" w14:textId="77777777" w:rsidR="00931356" w:rsidRDefault="00931356" w:rsidP="00D779BC">
            <w:pPr>
              <w:pStyle w:val="Subsubheading"/>
            </w:pPr>
            <w:r>
              <w:t xml:space="preserve">Notes </w:t>
            </w:r>
          </w:p>
          <w:p w14:paraId="3FA2DB50" w14:textId="77777777" w:rsidR="00931356" w:rsidRDefault="00931356" w:rsidP="00D779BC">
            <w:pPr>
              <w:pStyle w:val="Subheading"/>
            </w:pPr>
          </w:p>
          <w:p w14:paraId="65C45D82" w14:textId="77777777" w:rsidR="00931356" w:rsidRDefault="00931356" w:rsidP="00D779BC">
            <w:pPr>
              <w:pStyle w:val="Subheading"/>
            </w:pPr>
          </w:p>
          <w:p w14:paraId="39442F13" w14:textId="77777777" w:rsidR="00931356" w:rsidRDefault="00931356" w:rsidP="00D779BC">
            <w:pPr>
              <w:pStyle w:val="Subheading"/>
            </w:pPr>
          </w:p>
          <w:p w14:paraId="07CEC67F" w14:textId="77777777" w:rsidR="00931356" w:rsidRDefault="00931356" w:rsidP="00D779BC">
            <w:pPr>
              <w:pStyle w:val="Subheading"/>
            </w:pPr>
          </w:p>
          <w:p w14:paraId="2CAD37F6" w14:textId="77777777" w:rsidR="00931356" w:rsidRDefault="00931356" w:rsidP="00D779BC">
            <w:pPr>
              <w:pStyle w:val="Subheading"/>
            </w:pPr>
          </w:p>
          <w:p w14:paraId="0C48AA58" w14:textId="77777777" w:rsidR="00931356" w:rsidRDefault="00931356" w:rsidP="00D779BC">
            <w:pPr>
              <w:pStyle w:val="Subheading"/>
            </w:pPr>
          </w:p>
          <w:p w14:paraId="5ABB9A81" w14:textId="77777777" w:rsidR="00931356" w:rsidRDefault="00931356" w:rsidP="00D779BC">
            <w:pPr>
              <w:pStyle w:val="Subheading"/>
            </w:pPr>
          </w:p>
          <w:p w14:paraId="6A232AF7" w14:textId="77777777" w:rsidR="00931356" w:rsidRDefault="00931356" w:rsidP="00D779BC">
            <w:pPr>
              <w:pStyle w:val="Subheading"/>
            </w:pPr>
          </w:p>
          <w:p w14:paraId="62343958" w14:textId="77777777" w:rsidR="00931356" w:rsidRDefault="00931356" w:rsidP="00D779BC">
            <w:pPr>
              <w:pStyle w:val="Subheading"/>
            </w:pPr>
          </w:p>
          <w:p w14:paraId="0888C93A" w14:textId="77777777" w:rsidR="00931356" w:rsidRDefault="00931356" w:rsidP="00D779BC">
            <w:pPr>
              <w:pStyle w:val="Subheading"/>
            </w:pPr>
          </w:p>
          <w:p w14:paraId="029C6AE6" w14:textId="77777777" w:rsidR="00931356" w:rsidRDefault="00931356" w:rsidP="00D779BC">
            <w:pPr>
              <w:pStyle w:val="Subheading"/>
            </w:pPr>
          </w:p>
        </w:tc>
      </w:tr>
      <w:tr w:rsidR="00931356" w14:paraId="3A4DAA1C" w14:textId="77777777" w:rsidTr="00D779BC">
        <w:tc>
          <w:tcPr>
            <w:tcW w:w="9016" w:type="dxa"/>
            <w:shd w:val="clear" w:color="auto" w:fill="E7E6E6" w:themeFill="background2"/>
          </w:tcPr>
          <w:p w14:paraId="18F739D5" w14:textId="77777777" w:rsidR="00931356" w:rsidRPr="00B04257" w:rsidRDefault="00931356" w:rsidP="00D779BC">
            <w:pPr>
              <w:spacing w:line="276" w:lineRule="auto"/>
              <w:rPr>
                <w:rStyle w:val="normaltextrun"/>
                <w:rFonts w:cstheme="minorBidi"/>
                <w:color w:val="000000"/>
              </w:rPr>
            </w:pPr>
            <w:r w:rsidRPr="00B04257">
              <w:rPr>
                <w:b/>
                <w:bCs/>
              </w:rPr>
              <w:lastRenderedPageBreak/>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5F7265FC" w14:textId="77777777" w:rsidR="00931356" w:rsidRPr="00B04257" w:rsidRDefault="00931356" w:rsidP="00D779BC">
            <w:pPr>
              <w:pStyle w:val="ListParagraph"/>
              <w:numPr>
                <w:ilvl w:val="0"/>
                <w:numId w:val="2"/>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42BF6AEF" w14:textId="77777777" w:rsidR="00931356" w:rsidRPr="00B04257" w:rsidRDefault="00931356" w:rsidP="00D779BC">
            <w:pPr>
              <w:pStyle w:val="ListParagraph"/>
              <w:numPr>
                <w:ilvl w:val="0"/>
                <w:numId w:val="2"/>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44762C5D" w14:textId="77777777" w:rsidR="00931356" w:rsidRPr="00B04257" w:rsidRDefault="00931356" w:rsidP="00D779BC">
            <w:pPr>
              <w:pStyle w:val="ListParagraph"/>
              <w:numPr>
                <w:ilvl w:val="0"/>
                <w:numId w:val="2"/>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0490C7F3" w14:textId="77777777" w:rsidR="00931356" w:rsidRPr="00B04257" w:rsidRDefault="00931356" w:rsidP="00D779BC">
            <w:pPr>
              <w:pStyle w:val="ListParagraph"/>
              <w:numPr>
                <w:ilvl w:val="0"/>
                <w:numId w:val="2"/>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14:paraId="415378CA" w14:textId="77777777" w:rsidR="00931356" w:rsidRDefault="00931356" w:rsidP="00D779BC">
            <w:pPr>
              <w:pStyle w:val="Subheading"/>
            </w:pPr>
          </w:p>
        </w:tc>
      </w:tr>
      <w:tr w:rsidR="00931356" w14:paraId="468DC47F" w14:textId="77777777" w:rsidTr="00D779BC">
        <w:tc>
          <w:tcPr>
            <w:tcW w:w="9016" w:type="dxa"/>
          </w:tcPr>
          <w:p w14:paraId="5083CE03" w14:textId="77777777" w:rsidR="00931356" w:rsidRDefault="00931356" w:rsidP="00D779BC">
            <w:pPr>
              <w:pStyle w:val="Subsubheading"/>
            </w:pPr>
            <w:r>
              <w:t xml:space="preserve">Agreed precise action </w:t>
            </w:r>
          </w:p>
          <w:p w14:paraId="6B831AC2" w14:textId="77777777" w:rsidR="00931356" w:rsidRDefault="00931356" w:rsidP="00D779BC">
            <w:pPr>
              <w:pStyle w:val="Subheading"/>
            </w:pPr>
          </w:p>
          <w:p w14:paraId="1FA6843B" w14:textId="77777777" w:rsidR="00931356" w:rsidRDefault="00931356" w:rsidP="00D779BC">
            <w:pPr>
              <w:pStyle w:val="Subheading"/>
            </w:pPr>
          </w:p>
          <w:p w14:paraId="522B99BC" w14:textId="77777777" w:rsidR="00931356" w:rsidRDefault="00931356" w:rsidP="00D779BC">
            <w:pPr>
              <w:pStyle w:val="Subheading"/>
            </w:pPr>
          </w:p>
          <w:p w14:paraId="6DB59404" w14:textId="77777777" w:rsidR="00931356" w:rsidRDefault="00931356" w:rsidP="00D779BC">
            <w:pPr>
              <w:pStyle w:val="Subheading"/>
            </w:pPr>
          </w:p>
          <w:p w14:paraId="69FC4BAC" w14:textId="77777777" w:rsidR="00931356" w:rsidRDefault="00931356" w:rsidP="00D779BC">
            <w:pPr>
              <w:pStyle w:val="Subheading"/>
            </w:pPr>
          </w:p>
          <w:p w14:paraId="0EEFE6D2" w14:textId="77777777" w:rsidR="00931356" w:rsidRDefault="00931356" w:rsidP="00D779BC">
            <w:pPr>
              <w:pStyle w:val="Subheading"/>
            </w:pPr>
          </w:p>
          <w:p w14:paraId="2476B7E5" w14:textId="77777777" w:rsidR="00931356" w:rsidRDefault="00931356" w:rsidP="00D779BC">
            <w:pPr>
              <w:pStyle w:val="Subheading"/>
            </w:pPr>
          </w:p>
          <w:p w14:paraId="7979891B" w14:textId="77777777" w:rsidR="00931356" w:rsidRDefault="00931356" w:rsidP="00D779BC">
            <w:pPr>
              <w:pStyle w:val="Subheading"/>
            </w:pPr>
          </w:p>
        </w:tc>
      </w:tr>
      <w:tr w:rsidR="00931356" w14:paraId="44ED56CC" w14:textId="77777777" w:rsidTr="00D779BC">
        <w:tc>
          <w:tcPr>
            <w:tcW w:w="9016" w:type="dxa"/>
            <w:shd w:val="clear" w:color="auto" w:fill="E7E6E6" w:themeFill="background2"/>
          </w:tcPr>
          <w:p w14:paraId="47B8275C" w14:textId="4376CDB4" w:rsidR="00931356" w:rsidRDefault="00931356" w:rsidP="00282E58">
            <w:pPr>
              <w:pStyle w:val="Subheading"/>
              <w:spacing w:line="276" w:lineRule="auto"/>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w:t>
            </w:r>
            <w:r w:rsidR="00B4309D">
              <w:rPr>
                <w:b w:val="0"/>
                <w:bCs w:val="0"/>
                <w:color w:val="auto"/>
              </w:rPr>
              <w:t>n</w:t>
            </w:r>
            <w:r>
              <w:rPr>
                <w:b w:val="0"/>
                <w:bCs w:val="0"/>
                <w:color w:val="auto"/>
              </w:rPr>
              <w:t xml:space="preserv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7ECACB7C" w14:textId="77777777" w:rsidR="00931356" w:rsidRPr="004739ED" w:rsidRDefault="00931356" w:rsidP="00D779BC">
            <w:pPr>
              <w:pStyle w:val="Subsubheading"/>
              <w:rPr>
                <w:b w:val="0"/>
                <w:bCs w:val="0"/>
              </w:rPr>
            </w:pPr>
          </w:p>
        </w:tc>
      </w:tr>
      <w:tr w:rsidR="00931356" w14:paraId="278BA621" w14:textId="77777777" w:rsidTr="00D779BC">
        <w:tc>
          <w:tcPr>
            <w:tcW w:w="9016" w:type="dxa"/>
          </w:tcPr>
          <w:p w14:paraId="6027A899" w14:textId="77777777" w:rsidR="00931356" w:rsidRDefault="00931356" w:rsidP="00D779BC">
            <w:pPr>
              <w:pStyle w:val="Subheading"/>
              <w:rPr>
                <w:color w:val="auto"/>
              </w:rPr>
            </w:pPr>
            <w:r>
              <w:rPr>
                <w:color w:val="auto"/>
              </w:rPr>
              <w:t>Observations of colleagues?</w:t>
            </w:r>
          </w:p>
          <w:p w14:paraId="6C7BE346" w14:textId="77777777" w:rsidR="00931356" w:rsidRDefault="00931356" w:rsidP="00D779BC">
            <w:pPr>
              <w:pStyle w:val="Subheading"/>
              <w:spacing w:line="276" w:lineRule="auto"/>
              <w:rPr>
                <w:color w:val="auto"/>
              </w:rPr>
            </w:pPr>
          </w:p>
          <w:p w14:paraId="67CAF1A2" w14:textId="77777777" w:rsidR="00931356" w:rsidRDefault="00931356" w:rsidP="00D779BC">
            <w:pPr>
              <w:pStyle w:val="Subheading"/>
              <w:spacing w:line="276" w:lineRule="auto"/>
              <w:rPr>
                <w:color w:val="auto"/>
              </w:rPr>
            </w:pPr>
          </w:p>
          <w:p w14:paraId="6FA4C1C5" w14:textId="77777777" w:rsidR="00931356" w:rsidRDefault="00931356" w:rsidP="00D779BC">
            <w:pPr>
              <w:pStyle w:val="Subheading"/>
              <w:spacing w:line="276" w:lineRule="auto"/>
              <w:rPr>
                <w:color w:val="auto"/>
              </w:rPr>
            </w:pPr>
            <w:r>
              <w:rPr>
                <w:color w:val="auto"/>
              </w:rPr>
              <w:t>When will the action be implemented within the lesson?</w:t>
            </w:r>
          </w:p>
          <w:p w14:paraId="1EAA8E51" w14:textId="77777777" w:rsidR="00931356" w:rsidRDefault="00931356" w:rsidP="00D779BC">
            <w:pPr>
              <w:pStyle w:val="Subheading"/>
              <w:spacing w:line="276" w:lineRule="auto"/>
              <w:rPr>
                <w:color w:val="auto"/>
              </w:rPr>
            </w:pPr>
          </w:p>
          <w:p w14:paraId="102274B3" w14:textId="77777777" w:rsidR="00931356" w:rsidRDefault="00931356" w:rsidP="00D779BC">
            <w:pPr>
              <w:pStyle w:val="Subheading"/>
              <w:spacing w:line="276" w:lineRule="auto"/>
              <w:rPr>
                <w:color w:val="auto"/>
              </w:rPr>
            </w:pPr>
          </w:p>
          <w:p w14:paraId="14E39E25" w14:textId="77777777" w:rsidR="00931356" w:rsidRDefault="00931356" w:rsidP="00D779BC">
            <w:pPr>
              <w:pStyle w:val="Subheading"/>
              <w:spacing w:line="276" w:lineRule="auto"/>
              <w:rPr>
                <w:color w:val="auto"/>
              </w:rPr>
            </w:pPr>
          </w:p>
          <w:p w14:paraId="7B369DDF" w14:textId="77777777" w:rsidR="00931356" w:rsidRDefault="00931356" w:rsidP="00D779BC">
            <w:pPr>
              <w:pStyle w:val="Subheading"/>
              <w:spacing w:line="276" w:lineRule="auto"/>
              <w:rPr>
                <w:color w:val="auto"/>
              </w:rPr>
            </w:pPr>
          </w:p>
          <w:p w14:paraId="79536932" w14:textId="77777777" w:rsidR="00931356" w:rsidRDefault="00931356" w:rsidP="00D779BC">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0FF7A6AB" w14:textId="77777777" w:rsidR="00931356" w:rsidRDefault="00931356" w:rsidP="00D779BC">
            <w:pPr>
              <w:pStyle w:val="Subheading"/>
              <w:spacing w:line="276" w:lineRule="auto"/>
              <w:rPr>
                <w:color w:val="auto"/>
              </w:rPr>
            </w:pPr>
          </w:p>
          <w:p w14:paraId="2AC19935" w14:textId="77777777" w:rsidR="00931356" w:rsidRDefault="00931356" w:rsidP="00D779BC">
            <w:pPr>
              <w:pStyle w:val="Subheading"/>
              <w:spacing w:line="276" w:lineRule="auto"/>
              <w:rPr>
                <w:color w:val="auto"/>
              </w:rPr>
            </w:pPr>
          </w:p>
          <w:p w14:paraId="601F4ABD" w14:textId="77777777" w:rsidR="00931356" w:rsidRDefault="00931356" w:rsidP="00D779BC">
            <w:pPr>
              <w:pStyle w:val="Subheading"/>
              <w:spacing w:line="276" w:lineRule="auto"/>
              <w:rPr>
                <w:color w:val="auto"/>
              </w:rPr>
            </w:pPr>
          </w:p>
          <w:p w14:paraId="2B830F40" w14:textId="77777777" w:rsidR="00931356" w:rsidRDefault="00931356" w:rsidP="00D779BC">
            <w:pPr>
              <w:pStyle w:val="Subheading"/>
              <w:rPr>
                <w:color w:val="auto"/>
              </w:rPr>
            </w:pPr>
          </w:p>
          <w:p w14:paraId="5DECD4E1" w14:textId="77777777" w:rsidR="00931356" w:rsidRDefault="00931356" w:rsidP="00D779BC">
            <w:pPr>
              <w:pStyle w:val="Subheading"/>
              <w:rPr>
                <w:color w:val="auto"/>
              </w:rPr>
            </w:pPr>
          </w:p>
          <w:p w14:paraId="61AF9247" w14:textId="77777777" w:rsidR="00931356" w:rsidRPr="000513B7" w:rsidRDefault="00931356" w:rsidP="00D779BC">
            <w:pPr>
              <w:pStyle w:val="Subheading"/>
              <w:rPr>
                <w:color w:val="auto"/>
              </w:rPr>
            </w:pPr>
          </w:p>
        </w:tc>
      </w:tr>
      <w:tr w:rsidR="00931356" w14:paraId="083F1907" w14:textId="77777777" w:rsidTr="00D779BC">
        <w:tc>
          <w:tcPr>
            <w:tcW w:w="9016" w:type="dxa"/>
            <w:shd w:val="clear" w:color="auto" w:fill="E7E6E6" w:themeFill="background2"/>
          </w:tcPr>
          <w:p w14:paraId="33710EE4" w14:textId="77777777" w:rsidR="00931356" w:rsidRDefault="00931356" w:rsidP="00D779BC">
            <w:pPr>
              <w:pStyle w:val="Subheading"/>
              <w:spacing w:line="276" w:lineRule="auto"/>
              <w:rPr>
                <w:rFonts w:asciiTheme="minorHAnsi" w:hAnsiTheme="minorHAnsi" w:cstheme="minorHAnsi"/>
                <w:b w:val="0"/>
                <w:bCs w:val="0"/>
                <w:color w:val="auto"/>
                <w:szCs w:val="22"/>
              </w:rPr>
            </w:pPr>
            <w:r w:rsidRPr="000513B7">
              <w:rPr>
                <w:color w:val="auto"/>
              </w:rPr>
              <w:lastRenderedPageBreak/>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1354FE92" w14:textId="77777777" w:rsidR="00931356" w:rsidRPr="00F31CDE" w:rsidRDefault="00931356" w:rsidP="00931356">
            <w:pPr>
              <w:pStyle w:val="ListParagraph"/>
              <w:numPr>
                <w:ilvl w:val="0"/>
                <w:numId w:val="15"/>
              </w:numPr>
              <w:spacing w:line="276" w:lineRule="auto"/>
              <w:rPr>
                <w:rFonts w:cstheme="minorBidi"/>
              </w:rPr>
            </w:pPr>
            <w:r>
              <w:rPr>
                <w:b/>
                <w:bCs/>
              </w:rPr>
              <w:t>Review</w:t>
            </w:r>
            <w:r w:rsidRPr="000513B7">
              <w:t xml:space="preserve"> what effective delivery would look like</w:t>
            </w:r>
            <w:r>
              <w:t>.</w:t>
            </w:r>
          </w:p>
          <w:p w14:paraId="3EB6F44A" w14:textId="77777777" w:rsidR="00931356" w:rsidRPr="00CE720A" w:rsidRDefault="00931356" w:rsidP="00931356">
            <w:pPr>
              <w:pStyle w:val="ListParagraph"/>
              <w:numPr>
                <w:ilvl w:val="0"/>
                <w:numId w:val="15"/>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0BC69F24" w14:textId="77777777" w:rsidR="00931356" w:rsidRPr="008E78FD" w:rsidRDefault="00931356" w:rsidP="00931356">
            <w:pPr>
              <w:pStyle w:val="ListParagraph"/>
              <w:numPr>
                <w:ilvl w:val="0"/>
                <w:numId w:val="15"/>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5DD3DCE7" w14:textId="77777777" w:rsidR="00931356" w:rsidRDefault="00931356" w:rsidP="00931356">
            <w:pPr>
              <w:pStyle w:val="ListParagraph"/>
              <w:numPr>
                <w:ilvl w:val="0"/>
                <w:numId w:val="15"/>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14:paraId="23CE65EF" w14:textId="77777777" w:rsidR="00931356" w:rsidRDefault="00931356" w:rsidP="00D779BC">
            <w:pPr>
              <w:spacing w:line="276" w:lineRule="auto"/>
            </w:pPr>
          </w:p>
          <w:p w14:paraId="40293766" w14:textId="77777777" w:rsidR="00931356" w:rsidRPr="004739ED" w:rsidRDefault="00931356" w:rsidP="00D779BC">
            <w:pPr>
              <w:spacing w:line="276" w:lineRule="auto"/>
            </w:pPr>
          </w:p>
        </w:tc>
      </w:tr>
      <w:tr w:rsidR="00931356" w14:paraId="137E69DD" w14:textId="77777777" w:rsidTr="00D779BC">
        <w:tc>
          <w:tcPr>
            <w:tcW w:w="9016" w:type="dxa"/>
            <w:shd w:val="clear" w:color="auto" w:fill="auto"/>
          </w:tcPr>
          <w:p w14:paraId="77AFD444" w14:textId="77777777" w:rsidR="00931356" w:rsidRDefault="00931356" w:rsidP="00D779BC">
            <w:pPr>
              <w:rPr>
                <w:b/>
                <w:bCs/>
              </w:rPr>
            </w:pPr>
            <w:r>
              <w:rPr>
                <w:b/>
                <w:bCs/>
              </w:rPr>
              <w:t xml:space="preserve">Feedback: </w:t>
            </w:r>
          </w:p>
          <w:p w14:paraId="2F6F33C8" w14:textId="77777777" w:rsidR="00931356" w:rsidRDefault="00931356" w:rsidP="00D779BC">
            <w:pPr>
              <w:rPr>
                <w:b/>
                <w:bCs/>
              </w:rPr>
            </w:pPr>
          </w:p>
          <w:p w14:paraId="58225BE4" w14:textId="77777777" w:rsidR="00931356" w:rsidRDefault="00931356" w:rsidP="00D779BC">
            <w:pPr>
              <w:rPr>
                <w:b/>
                <w:bCs/>
              </w:rPr>
            </w:pPr>
          </w:p>
          <w:p w14:paraId="392C2AAC" w14:textId="77777777" w:rsidR="00931356" w:rsidRDefault="00931356" w:rsidP="00D779BC">
            <w:pPr>
              <w:rPr>
                <w:b/>
                <w:bCs/>
              </w:rPr>
            </w:pPr>
          </w:p>
          <w:p w14:paraId="6E6DD116" w14:textId="77777777" w:rsidR="00931356" w:rsidRDefault="00931356" w:rsidP="00D779BC">
            <w:pPr>
              <w:rPr>
                <w:b/>
                <w:bCs/>
              </w:rPr>
            </w:pPr>
          </w:p>
          <w:p w14:paraId="05FB3993" w14:textId="77777777" w:rsidR="00931356" w:rsidRDefault="00931356" w:rsidP="00D779BC">
            <w:pPr>
              <w:rPr>
                <w:b/>
                <w:bCs/>
              </w:rPr>
            </w:pPr>
          </w:p>
          <w:p w14:paraId="11DC6431" w14:textId="77777777" w:rsidR="00931356" w:rsidRDefault="00931356" w:rsidP="00D779BC">
            <w:pPr>
              <w:rPr>
                <w:b/>
                <w:bCs/>
              </w:rPr>
            </w:pPr>
          </w:p>
          <w:p w14:paraId="4EFC7096" w14:textId="77777777" w:rsidR="00931356" w:rsidRDefault="00931356" w:rsidP="00D779BC">
            <w:pPr>
              <w:rPr>
                <w:b/>
                <w:bCs/>
              </w:rPr>
            </w:pPr>
          </w:p>
          <w:p w14:paraId="4577FA97" w14:textId="77777777" w:rsidR="00931356" w:rsidRDefault="00931356" w:rsidP="00D779BC">
            <w:pPr>
              <w:rPr>
                <w:b/>
                <w:bCs/>
              </w:rPr>
            </w:pPr>
          </w:p>
          <w:p w14:paraId="26D5535D" w14:textId="77777777" w:rsidR="00931356" w:rsidRDefault="00931356" w:rsidP="00D779BC">
            <w:pPr>
              <w:rPr>
                <w:b/>
                <w:bCs/>
              </w:rPr>
            </w:pPr>
          </w:p>
          <w:p w14:paraId="60EBEED3" w14:textId="77777777" w:rsidR="00931356" w:rsidRDefault="00931356" w:rsidP="00D779BC">
            <w:pPr>
              <w:rPr>
                <w:b/>
                <w:bCs/>
              </w:rPr>
            </w:pPr>
          </w:p>
          <w:p w14:paraId="5635FEE6" w14:textId="77777777" w:rsidR="00931356" w:rsidRDefault="00931356" w:rsidP="00D779BC">
            <w:pPr>
              <w:rPr>
                <w:b/>
                <w:bCs/>
              </w:rPr>
            </w:pPr>
          </w:p>
          <w:p w14:paraId="7080AD1F" w14:textId="77777777" w:rsidR="00931356" w:rsidRPr="000513B7" w:rsidRDefault="00931356" w:rsidP="00D779BC">
            <w:pPr>
              <w:pStyle w:val="Subheading"/>
              <w:rPr>
                <w:color w:val="auto"/>
              </w:rPr>
            </w:pPr>
          </w:p>
        </w:tc>
      </w:tr>
      <w:tr w:rsidR="00931356" w14:paraId="03B30A0E" w14:textId="77777777" w:rsidTr="00D779BC">
        <w:tc>
          <w:tcPr>
            <w:tcW w:w="9016" w:type="dxa"/>
            <w:shd w:val="clear" w:color="auto" w:fill="E7E6E6" w:themeFill="background2"/>
          </w:tcPr>
          <w:p w14:paraId="73AFF077" w14:textId="77777777" w:rsidR="00931356" w:rsidRDefault="00931356" w:rsidP="00D779BC">
            <w:pPr>
              <w:pStyle w:val="Subheading"/>
              <w:rPr>
                <w:b w:val="0"/>
                <w:bCs w:val="0"/>
                <w:color w:val="auto"/>
              </w:rPr>
            </w:pPr>
            <w:r>
              <w:rPr>
                <w:color w:val="auto"/>
              </w:rPr>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3FA8F360" w14:textId="77777777" w:rsidR="00931356" w:rsidRDefault="00931356" w:rsidP="00D779BC">
            <w:pPr>
              <w:pStyle w:val="Subheading"/>
              <w:rPr>
                <w:b w:val="0"/>
                <w:bCs w:val="0"/>
                <w:color w:val="auto"/>
              </w:rPr>
            </w:pPr>
          </w:p>
          <w:p w14:paraId="4F8D8450" w14:textId="77777777" w:rsidR="00931356" w:rsidRPr="008E78FD" w:rsidRDefault="00931356" w:rsidP="00D779BC">
            <w:pPr>
              <w:pStyle w:val="Subheading"/>
              <w:rPr>
                <w:color w:val="auto"/>
              </w:rPr>
            </w:pPr>
            <w:r w:rsidRPr="008E78FD">
              <w:rPr>
                <w:color w:val="auto"/>
              </w:rPr>
              <w:t xml:space="preserve">Time and date agreed with ECT: </w:t>
            </w:r>
          </w:p>
          <w:p w14:paraId="0319D41F" w14:textId="77777777" w:rsidR="00931356" w:rsidRDefault="00931356" w:rsidP="00D779BC">
            <w:pPr>
              <w:pStyle w:val="Subheading"/>
              <w:rPr>
                <w:b w:val="0"/>
                <w:bCs w:val="0"/>
                <w:color w:val="auto"/>
              </w:rPr>
            </w:pPr>
          </w:p>
          <w:p w14:paraId="10EB61B0" w14:textId="77777777" w:rsidR="00931356" w:rsidRDefault="00931356" w:rsidP="00D779BC">
            <w:pPr>
              <w:pStyle w:val="Subheading"/>
              <w:rPr>
                <w:b w:val="0"/>
                <w:bCs w:val="0"/>
                <w:color w:val="auto"/>
              </w:rPr>
            </w:pPr>
          </w:p>
          <w:p w14:paraId="341FD8F9" w14:textId="77777777" w:rsidR="00931356" w:rsidRDefault="00931356" w:rsidP="00D779BC">
            <w:pPr>
              <w:pStyle w:val="Subheading"/>
              <w:rPr>
                <w:color w:val="auto"/>
              </w:rPr>
            </w:pPr>
          </w:p>
          <w:p w14:paraId="44D392C9" w14:textId="77777777" w:rsidR="00931356" w:rsidRPr="000513B7" w:rsidRDefault="00931356" w:rsidP="00D779BC">
            <w:pPr>
              <w:pStyle w:val="Subheading"/>
              <w:rPr>
                <w:color w:val="auto"/>
              </w:rPr>
            </w:pPr>
          </w:p>
        </w:tc>
      </w:tr>
      <w:tr w:rsidR="00931356" w14:paraId="115B5D61" w14:textId="77777777" w:rsidTr="00D779BC">
        <w:tc>
          <w:tcPr>
            <w:tcW w:w="9016" w:type="dxa"/>
            <w:shd w:val="clear" w:color="auto" w:fill="E7E6E6" w:themeFill="background2"/>
          </w:tcPr>
          <w:p w14:paraId="0695772F" w14:textId="77777777" w:rsidR="00931356" w:rsidRPr="00830712" w:rsidRDefault="00931356" w:rsidP="00D779BC">
            <w:pPr>
              <w:pStyle w:val="Subheading"/>
            </w:pPr>
            <w:r w:rsidRPr="00EE7008">
              <w:rPr>
                <w:rStyle w:val="normaltextrun"/>
              </w:rPr>
              <w:t>Observing </w:t>
            </w:r>
            <w:r>
              <w:rPr>
                <w:rStyle w:val="eop"/>
              </w:rPr>
              <w:t xml:space="preserve">expert practice </w:t>
            </w:r>
          </w:p>
          <w:p w14:paraId="2F09ED1D" w14:textId="77777777" w:rsidR="00931356" w:rsidRDefault="00931356" w:rsidP="00D779BC">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in your school or within your trust actively maintains or restores relationships with pupils</w:t>
            </w:r>
            <w:r w:rsidRPr="00BB3EE5">
              <w:rPr>
                <w:rFonts w:ascii="Tahoma" w:hAnsi="Tahoma" w:cs="Tahoma"/>
              </w:rPr>
              <w:t xml:space="preserve">. </w:t>
            </w:r>
          </w:p>
          <w:p w14:paraId="2ADA3D5D" w14:textId="77777777" w:rsidR="00931356" w:rsidRDefault="00931356" w:rsidP="00D779BC">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p>
          <w:p w14:paraId="1170EBBC" w14:textId="77777777" w:rsidR="00931356" w:rsidRDefault="00931356" w:rsidP="00D779BC">
            <w:pPr>
              <w:pStyle w:val="paragraph"/>
              <w:spacing w:before="0" w:beforeAutospacing="0" w:after="0" w:afterAutospacing="0" w:line="276" w:lineRule="auto"/>
              <w:textAlignment w:val="baseline"/>
              <w:rPr>
                <w:rFonts w:ascii="Tahoma" w:hAnsi="Tahoma" w:cs="Tahoma"/>
                <w:b/>
                <w:bCs/>
              </w:rPr>
            </w:pPr>
          </w:p>
          <w:p w14:paraId="341041B2" w14:textId="77777777" w:rsidR="00931356" w:rsidRPr="0036149C" w:rsidRDefault="00931356" w:rsidP="00D779BC">
            <w:pPr>
              <w:pStyle w:val="paragraph"/>
              <w:spacing w:before="0" w:beforeAutospacing="0" w:after="0" w:afterAutospacing="0" w:line="276" w:lineRule="auto"/>
              <w:textAlignment w:val="baseline"/>
              <w:rPr>
                <w:rFonts w:ascii="Tahoma" w:hAnsi="Tahoma" w:cs="Tahoma"/>
                <w:b/>
                <w:bCs/>
              </w:rPr>
            </w:pPr>
          </w:p>
          <w:p w14:paraId="6EB51E8E" w14:textId="77777777" w:rsidR="00931356" w:rsidRDefault="00931356" w:rsidP="00D779BC">
            <w:pPr>
              <w:pStyle w:val="Subheading"/>
              <w:rPr>
                <w:color w:val="auto"/>
              </w:rPr>
            </w:pPr>
          </w:p>
          <w:p w14:paraId="35622612" w14:textId="77777777" w:rsidR="00931356" w:rsidRDefault="00931356" w:rsidP="00D779BC">
            <w:pPr>
              <w:pStyle w:val="Subheading"/>
              <w:rPr>
                <w:color w:val="auto"/>
              </w:rPr>
            </w:pPr>
          </w:p>
        </w:tc>
      </w:tr>
    </w:tbl>
    <w:p w14:paraId="2212C77F" w14:textId="77777777" w:rsidR="0032392E" w:rsidRDefault="0032392E" w:rsidP="0032392E">
      <w:pPr>
        <w:pStyle w:val="ListParagraph"/>
        <w:ind w:left="0"/>
      </w:pPr>
    </w:p>
    <w:p w14:paraId="2F8C432A" w14:textId="404E9765" w:rsidR="0032392E" w:rsidRPr="000739F1" w:rsidRDefault="0032392E" w:rsidP="0032392E">
      <w:pPr>
        <w:pStyle w:val="ListParagraph"/>
        <w:ind w:left="0"/>
        <w:rPr>
          <w:color w:val="0070C0"/>
        </w:rPr>
      </w:pPr>
      <w:hyperlink w:anchor="Content" w:history="1">
        <w:r w:rsidRPr="000739F1">
          <w:rPr>
            <w:rStyle w:val="Hyperlink"/>
            <w:b/>
            <w:bCs/>
            <w:color w:val="0070C0"/>
          </w:rPr>
          <w:t>Click here to return to Content page</w:t>
        </w:r>
      </w:hyperlink>
    </w:p>
    <w:p w14:paraId="63456DFC" w14:textId="4FE8E03F" w:rsidR="00A808EB" w:rsidRDefault="00A808EB" w:rsidP="00A808EB">
      <w:pPr>
        <w:pStyle w:val="Heading"/>
        <w:rPr>
          <w:rStyle w:val="eop"/>
        </w:rPr>
      </w:pPr>
      <w:bookmarkStart w:id="15" w:name="RelatedITTECFStatements"/>
      <w:r w:rsidRPr="00F91813">
        <w:rPr>
          <w:rStyle w:val="normaltextrun"/>
        </w:rPr>
        <w:lastRenderedPageBreak/>
        <w:t>Related</w:t>
      </w:r>
      <w:r>
        <w:rPr>
          <w:rStyle w:val="normaltextrun"/>
        </w:rPr>
        <w:t xml:space="preserve"> Initial Teacher Training and</w:t>
      </w:r>
      <w:r w:rsidRPr="00F91813">
        <w:rPr>
          <w:rStyle w:val="normaltextrun"/>
        </w:rPr>
        <w:t xml:space="preserve"> Early Career Framework statements</w:t>
      </w:r>
      <w:r w:rsidRPr="00F91813">
        <w:rPr>
          <w:rStyle w:val="eop"/>
        </w:rPr>
        <w:t> </w:t>
      </w:r>
    </w:p>
    <w:bookmarkEnd w:id="15"/>
    <w:p w14:paraId="6B54A595" w14:textId="77777777" w:rsidR="00E62109" w:rsidRDefault="00E62109" w:rsidP="00E62109">
      <w:pPr>
        <w:pStyle w:val="Subheading"/>
      </w:pPr>
      <w:r>
        <w:t xml:space="preserve">High Expectations </w:t>
      </w:r>
    </w:p>
    <w:p w14:paraId="296136DF" w14:textId="77777777" w:rsidR="00E62109" w:rsidRDefault="00E62109" w:rsidP="00E62109">
      <w:pPr>
        <w:rPr>
          <w:b/>
          <w:bCs/>
        </w:rPr>
      </w:pPr>
      <w:r w:rsidRPr="00B60E03">
        <w:rPr>
          <w:b/>
          <w:bCs/>
        </w:rPr>
        <w:t xml:space="preserve">Demonstrate consistently high behavioural expectations, by: </w:t>
      </w:r>
    </w:p>
    <w:p w14:paraId="1182D8AA" w14:textId="77777777" w:rsidR="00E62109" w:rsidRDefault="00E62109" w:rsidP="00E62109">
      <w:r>
        <w:t>1</w:t>
      </w:r>
      <w:r w:rsidRPr="00B60E03">
        <w:t>f) Teaching and rigorously maintaining clear behavioural expectations (e.g. for contributions, volume level and concentration).</w:t>
      </w:r>
    </w:p>
    <w:p w14:paraId="63BEA874" w14:textId="77777777" w:rsidR="00E62109" w:rsidRDefault="00E62109" w:rsidP="00E62109">
      <w:r>
        <w:t>1.</w:t>
      </w:r>
      <w:r w:rsidRPr="00827D38">
        <w:t>g Applying rules, sanctions and rewards consistently in line with school policy, including where individual pupils have an agreed tailored approach, escalating behaviour incidents as appropriate</w:t>
      </w:r>
      <w:r>
        <w:t>.</w:t>
      </w:r>
    </w:p>
    <w:p w14:paraId="24515AE9" w14:textId="77777777" w:rsidR="00E62109" w:rsidRDefault="00E62109" w:rsidP="00E62109">
      <w:r w:rsidRPr="00414AA5">
        <w:t>1.h</w:t>
      </w:r>
      <w:r>
        <w:t xml:space="preserve"> </w:t>
      </w:r>
      <w:r w:rsidRPr="00BA1EFA">
        <w:t>Acknowledging and praising pupil effort and emphasising progress being made</w:t>
      </w:r>
      <w:r>
        <w:t xml:space="preserve">. </w:t>
      </w:r>
    </w:p>
    <w:p w14:paraId="4842CE7E" w14:textId="527CD88D" w:rsidR="00E62109" w:rsidRDefault="00E62109" w:rsidP="00E62109">
      <w:pPr>
        <w:pStyle w:val="Subheading"/>
      </w:pPr>
      <w:r>
        <w:t>Man</w:t>
      </w:r>
      <w:r w:rsidR="008B4DFD">
        <w:t>a</w:t>
      </w:r>
      <w:r>
        <w:t>ging behaviour</w:t>
      </w:r>
    </w:p>
    <w:p w14:paraId="45F8858D" w14:textId="77777777" w:rsidR="00E62109" w:rsidRPr="00C34422" w:rsidRDefault="00E62109" w:rsidP="00E62109">
      <w:pPr>
        <w:rPr>
          <w:b/>
          <w:bCs/>
        </w:rPr>
      </w:pPr>
      <w:r w:rsidRPr="00C34422">
        <w:rPr>
          <w:b/>
          <w:bCs/>
        </w:rPr>
        <w:t>Learn that:</w:t>
      </w:r>
    </w:p>
    <w:p w14:paraId="6A283A87" w14:textId="77777777" w:rsidR="00E62109" w:rsidRDefault="00E62109" w:rsidP="00E62109">
      <w:r w:rsidRPr="00414AA5">
        <w:t>7.2</w:t>
      </w:r>
      <w:r>
        <w:t xml:space="preserve"> </w:t>
      </w:r>
      <w:r w:rsidRPr="00B51290">
        <w:t>A predictable and secure environment benefits all pupils, including younger pupils, but is particularly valuable for pupils with special educational needs</w:t>
      </w:r>
    </w:p>
    <w:p w14:paraId="245A31C0" w14:textId="77777777" w:rsidR="00E62109" w:rsidRDefault="00E62109" w:rsidP="00E62109">
      <w:r w:rsidRPr="00414AA5">
        <w:t>7.3</w:t>
      </w:r>
      <w:r>
        <w:t xml:space="preserve"> </w:t>
      </w:r>
      <w:r w:rsidRPr="00B51290">
        <w:t>The ability to self-regulate one’s emotions affects pupils’ ability to learn, success in school and future lives</w:t>
      </w:r>
    </w:p>
    <w:p w14:paraId="33334B06" w14:textId="77777777" w:rsidR="00E62109" w:rsidRPr="00691FB2" w:rsidRDefault="00E62109" w:rsidP="00E62109">
      <w:pPr>
        <w:rPr>
          <w:b/>
          <w:bCs/>
        </w:rPr>
      </w:pPr>
      <w:r w:rsidRPr="00691FB2">
        <w:rPr>
          <w:b/>
          <w:bCs/>
        </w:rPr>
        <w:t>Develop a positive, predictable and safe environment for pupils, by:</w:t>
      </w:r>
    </w:p>
    <w:p w14:paraId="51D1E877" w14:textId="77777777" w:rsidR="00E62109" w:rsidRDefault="00E62109" w:rsidP="00E62109">
      <w:r w:rsidRPr="00414AA5">
        <w:t>7.a</w:t>
      </w:r>
      <w:r>
        <w:t xml:space="preserve"> </w:t>
      </w:r>
      <w:r w:rsidRPr="00B51290">
        <w:t>Establishing a supportive and inclusive environment with a predictable system of reward and sanction in the classroom</w:t>
      </w:r>
    </w:p>
    <w:p w14:paraId="7CCFFB69" w14:textId="77777777" w:rsidR="00E62109" w:rsidRDefault="00E62109" w:rsidP="00E62109">
      <w:r w:rsidRPr="00414AA5">
        <w:t>7.b</w:t>
      </w:r>
      <w:r>
        <w:t xml:space="preserve"> </w:t>
      </w:r>
      <w:r w:rsidRPr="00CA70FF">
        <w:t>Working alongside colleagues as part of a wider system of behaviour management (e.g. recognising responsibilities and understanding the right to assistance and training from senior colleagues particularly where pupils exhibit unacceptable behaviours)</w:t>
      </w:r>
      <w:r>
        <w:t>.</w:t>
      </w:r>
    </w:p>
    <w:p w14:paraId="51ECF7B6" w14:textId="77777777" w:rsidR="00E62109" w:rsidRDefault="00E62109" w:rsidP="00E62109">
      <w:r w:rsidRPr="00414AA5">
        <w:t>7.f</w:t>
      </w:r>
      <w:r>
        <w:t xml:space="preserve"> </w:t>
      </w:r>
      <w:r w:rsidRPr="008F5662">
        <w:t>Using early and least-intrusive interventions as an initial response to low level disruption</w:t>
      </w:r>
    </w:p>
    <w:p w14:paraId="0AE7D1AB" w14:textId="77777777" w:rsidR="00E62109" w:rsidRDefault="00E62109" w:rsidP="00E62109">
      <w:r w:rsidRPr="00414AA5">
        <w:t>7.g</w:t>
      </w:r>
      <w:r>
        <w:t xml:space="preserve"> </w:t>
      </w:r>
      <w:r w:rsidRPr="008F5662">
        <w:t>Responding quickly to any behaviour or bullying that threatens physical or emotional safety</w:t>
      </w:r>
    </w:p>
    <w:p w14:paraId="7A634AB5" w14:textId="77777777" w:rsidR="00E62109" w:rsidRPr="00691FB2" w:rsidRDefault="00E62109" w:rsidP="00E62109">
      <w:pPr>
        <w:rPr>
          <w:b/>
          <w:bCs/>
        </w:rPr>
      </w:pPr>
      <w:r w:rsidRPr="00691FB2">
        <w:rPr>
          <w:b/>
          <w:bCs/>
        </w:rPr>
        <w:t>Establish effective routines and expectations, by:</w:t>
      </w:r>
    </w:p>
    <w:p w14:paraId="4E360DCB" w14:textId="77777777" w:rsidR="00E62109" w:rsidRDefault="00E62109" w:rsidP="00E62109">
      <w:r w:rsidRPr="00414AA5">
        <w:t>7.k</w:t>
      </w:r>
      <w:r>
        <w:t xml:space="preserve"> </w:t>
      </w:r>
      <w:r w:rsidRPr="00D6086D">
        <w:t>Working with the SENCO, other SEND specialists or expert colleagues if a pupil needs more intensive support with their behaviour to understand how the approach may need to be adapted to their individual needs</w:t>
      </w:r>
    </w:p>
    <w:p w14:paraId="283218C6" w14:textId="77777777" w:rsidR="000739F1" w:rsidRDefault="000739F1" w:rsidP="00E62109">
      <w:pPr>
        <w:rPr>
          <w:b/>
          <w:bCs/>
        </w:rPr>
      </w:pPr>
    </w:p>
    <w:p w14:paraId="0ABC1152" w14:textId="29652466" w:rsidR="00E62109" w:rsidRPr="00101DBF" w:rsidRDefault="00E62109" w:rsidP="00E62109">
      <w:pPr>
        <w:rPr>
          <w:b/>
          <w:bCs/>
        </w:rPr>
      </w:pPr>
      <w:r w:rsidRPr="00101DBF">
        <w:rPr>
          <w:b/>
          <w:bCs/>
        </w:rPr>
        <w:t>Build trusting relationships, by:</w:t>
      </w:r>
    </w:p>
    <w:p w14:paraId="6BF131D5" w14:textId="77777777" w:rsidR="00E62109" w:rsidRDefault="00E62109" w:rsidP="00E62109">
      <w:r w:rsidRPr="0066677C">
        <w:t>7.m Consistently applying the school’s behaviour policy, including where individual pupils have an agreed tailored approach.</w:t>
      </w:r>
    </w:p>
    <w:p w14:paraId="1F119751" w14:textId="3B116FA1" w:rsidR="00E62109" w:rsidRPr="00101DBF" w:rsidRDefault="00E62109" w:rsidP="00E62109">
      <w:pPr>
        <w:rPr>
          <w:b/>
          <w:bCs/>
        </w:rPr>
      </w:pPr>
      <w:r w:rsidRPr="00101DBF">
        <w:rPr>
          <w:b/>
          <w:bCs/>
        </w:rPr>
        <w:t xml:space="preserve">Develop pupils’ </w:t>
      </w:r>
      <w:r w:rsidR="000739F1" w:rsidRPr="00101DBF">
        <w:rPr>
          <w:b/>
          <w:bCs/>
        </w:rPr>
        <w:t>self-regulation</w:t>
      </w:r>
      <w:r w:rsidRPr="00101DBF">
        <w:rPr>
          <w:b/>
          <w:bCs/>
        </w:rPr>
        <w:t xml:space="preserve"> by:</w:t>
      </w:r>
    </w:p>
    <w:p w14:paraId="00E6B74D" w14:textId="77777777" w:rsidR="00E62109" w:rsidRPr="0066677C" w:rsidRDefault="00E62109" w:rsidP="00E62109">
      <w:r w:rsidRPr="0066677C">
        <w:t>7.q Helping pupils to think through scenarios before they occur and using cues to help them recall agreed upon behaviours</w:t>
      </w:r>
    </w:p>
    <w:p w14:paraId="2E12B348" w14:textId="77777777" w:rsidR="00E62109" w:rsidRDefault="00E62109" w:rsidP="00E62109">
      <w:r w:rsidRPr="0066677C">
        <w:t>7.r Providing new opportunities to exercise self-regulation and for the youngest pupils to practice impulse control</w:t>
      </w:r>
    </w:p>
    <w:p w14:paraId="1E748E60" w14:textId="77777777" w:rsidR="00E62109" w:rsidRPr="00414AA5" w:rsidRDefault="00E62109" w:rsidP="00E62109">
      <w:pPr>
        <w:pStyle w:val="Subheading"/>
      </w:pPr>
      <w:r w:rsidRPr="00D91E88">
        <w:t xml:space="preserve">Professional Behaviours </w:t>
      </w:r>
    </w:p>
    <w:p w14:paraId="7886C736" w14:textId="77777777" w:rsidR="00E62109" w:rsidRPr="00C34422" w:rsidRDefault="00E62109" w:rsidP="00E62109">
      <w:pPr>
        <w:rPr>
          <w:b/>
          <w:bCs/>
        </w:rPr>
      </w:pPr>
      <w:r w:rsidRPr="00C34422">
        <w:rPr>
          <w:b/>
          <w:bCs/>
        </w:rPr>
        <w:t>Manage workload and wellbeing, by:</w:t>
      </w:r>
    </w:p>
    <w:p w14:paraId="650B422E" w14:textId="2379D029" w:rsidR="00EE2954" w:rsidRDefault="00E62109" w:rsidP="00E62109">
      <w:r w:rsidRPr="00414AA5">
        <w:t>8.n</w:t>
      </w:r>
      <w:r>
        <w:t xml:space="preserve"> </w:t>
      </w:r>
      <w:r w:rsidRPr="00114054">
        <w:t>Understanding the right to support (e.g. to deal with misbehaviour, or support pupils with SEND)</w:t>
      </w:r>
    </w:p>
    <w:p w14:paraId="2238CCF2" w14:textId="77777777" w:rsidR="008B4DFD" w:rsidRDefault="008B4DFD" w:rsidP="00E62109"/>
    <w:p w14:paraId="20EF673E" w14:textId="77777777" w:rsidR="008B4DFD" w:rsidRPr="000739F1" w:rsidRDefault="008B4DFD" w:rsidP="008B4DFD">
      <w:pPr>
        <w:rPr>
          <w:color w:val="0070C0"/>
        </w:rPr>
      </w:pPr>
      <w:hyperlink w:anchor="Content" w:history="1">
        <w:r w:rsidRPr="000739F1">
          <w:rPr>
            <w:rStyle w:val="Hyperlink"/>
            <w:b/>
            <w:bCs/>
            <w:color w:val="0070C0"/>
          </w:rPr>
          <w:t>Click here to return to Content page</w:t>
        </w:r>
      </w:hyperlink>
    </w:p>
    <w:p w14:paraId="463601C9" w14:textId="193DB716" w:rsidR="00D37155" w:rsidRDefault="00D37155">
      <w:pPr>
        <w:jc w:val="both"/>
      </w:pPr>
      <w:r>
        <w:br w:type="page"/>
      </w:r>
    </w:p>
    <w:p w14:paraId="6FA59357" w14:textId="312FDD92" w:rsidR="008B4DFD" w:rsidRDefault="00D37155" w:rsidP="00D37155">
      <w:pPr>
        <w:pStyle w:val="Heading"/>
      </w:pPr>
      <w:bookmarkStart w:id="16" w:name="References"/>
      <w:r>
        <w:lastRenderedPageBreak/>
        <w:t xml:space="preserve">References </w:t>
      </w:r>
    </w:p>
    <w:bookmarkEnd w:id="16"/>
    <w:p w14:paraId="6E4F63A3" w14:textId="77777777" w:rsidR="003C0AF1" w:rsidRDefault="003C0AF1" w:rsidP="003C0AF1">
      <w:pPr>
        <w:pStyle w:val="ListParagraph"/>
        <w:numPr>
          <w:ilvl w:val="0"/>
          <w:numId w:val="14"/>
        </w:numPr>
      </w:pPr>
      <w:r w:rsidRPr="00A32772">
        <w:t>Bambrick-Santoyo, P. (2016). </w:t>
      </w:r>
      <w:r w:rsidRPr="00A32772">
        <w:rPr>
          <w:i/>
          <w:iCs/>
        </w:rPr>
        <w:t>Get better faster: A 90-day plan for coaching new teachers</w:t>
      </w:r>
      <w:r w:rsidRPr="00A32772">
        <w:t>. John Wiley &amp; Sons.</w:t>
      </w:r>
    </w:p>
    <w:p w14:paraId="4EE1343C" w14:textId="77777777" w:rsidR="00460FCD" w:rsidRDefault="00460FCD" w:rsidP="00460FCD">
      <w:pPr>
        <w:pStyle w:val="ListParagraph"/>
        <w:numPr>
          <w:ilvl w:val="0"/>
          <w:numId w:val="14"/>
        </w:numPr>
        <w:spacing w:before="120"/>
        <w:jc w:val="both"/>
        <w:rPr>
          <w:rFonts w:ascii="Tahoma" w:hAnsi="Tahoma" w:cs="Tahoma"/>
        </w:rPr>
      </w:pPr>
      <w:r w:rsidRPr="00691735">
        <w:rPr>
          <w:rFonts w:ascii="Tahoma" w:hAnsi="Tahoma" w:cs="Tahoma"/>
        </w:rPr>
        <w:t>Lemov, D. (2021). </w:t>
      </w:r>
      <w:r w:rsidRPr="00691735">
        <w:rPr>
          <w:rFonts w:ascii="Tahoma" w:hAnsi="Tahoma" w:cs="Tahoma"/>
          <w:i/>
          <w:iCs/>
        </w:rPr>
        <w:t>Teach like a champion 3.0: 63 techniques that put students on the path to college</w:t>
      </w:r>
      <w:r w:rsidRPr="00691735">
        <w:rPr>
          <w:rFonts w:ascii="Tahoma" w:hAnsi="Tahoma" w:cs="Tahoma"/>
        </w:rPr>
        <w:t>. John Wiley &amp; Sons. </w:t>
      </w:r>
    </w:p>
    <w:p w14:paraId="6F63487F" w14:textId="77777777" w:rsidR="00460FCD" w:rsidRDefault="00460FCD" w:rsidP="00460FCD">
      <w:pPr>
        <w:pStyle w:val="ListParagraph"/>
      </w:pPr>
    </w:p>
    <w:p w14:paraId="14CA868C" w14:textId="77777777" w:rsidR="003C0AF1" w:rsidRDefault="003C0AF1" w:rsidP="003C0AF1">
      <w:pPr>
        <w:pStyle w:val="ListParagraph"/>
      </w:pPr>
    </w:p>
    <w:p w14:paraId="2DC5FFB9" w14:textId="24601320" w:rsidR="003C0AF1" w:rsidRPr="000739F1" w:rsidRDefault="003C0AF1" w:rsidP="003C0AF1">
      <w:pPr>
        <w:pStyle w:val="ListParagraph"/>
        <w:ind w:left="0"/>
        <w:rPr>
          <w:color w:val="0070C0"/>
        </w:rPr>
      </w:pPr>
      <w:hyperlink w:anchor="Content" w:history="1">
        <w:r w:rsidRPr="000739F1">
          <w:rPr>
            <w:rStyle w:val="Hyperlink"/>
            <w:b/>
            <w:bCs/>
            <w:color w:val="0070C0"/>
          </w:rPr>
          <w:t>Click here to return to Content page</w:t>
        </w:r>
      </w:hyperlink>
    </w:p>
    <w:p w14:paraId="7334824A" w14:textId="77777777" w:rsidR="00D37155" w:rsidRDefault="00D37155" w:rsidP="00E62109"/>
    <w:sectPr w:rsidR="00D37155" w:rsidSect="006A505C">
      <w:headerReference w:type="default" r:id="rId24"/>
      <w:footerReference w:type="default" r:id="rId25"/>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3373" w14:textId="77777777" w:rsidR="004F6655" w:rsidRDefault="004F6655" w:rsidP="00403260">
      <w:pPr>
        <w:spacing w:after="0" w:line="240" w:lineRule="auto"/>
      </w:pPr>
      <w:r>
        <w:separator/>
      </w:r>
    </w:p>
  </w:endnote>
  <w:endnote w:type="continuationSeparator" w:id="0">
    <w:p w14:paraId="5B1CC88E" w14:textId="77777777" w:rsidR="004F6655" w:rsidRDefault="004F6655" w:rsidP="00403260">
      <w:pPr>
        <w:spacing w:after="0" w:line="240" w:lineRule="auto"/>
      </w:pPr>
      <w:r>
        <w:continuationSeparator/>
      </w:r>
    </w:p>
  </w:endnote>
  <w:endnote w:type="continuationNotice" w:id="1">
    <w:p w14:paraId="0B730C33" w14:textId="77777777" w:rsidR="004F6655" w:rsidRDefault="004F6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065A" w14:textId="77777777" w:rsidR="004F6655" w:rsidRDefault="004F6655" w:rsidP="00403260">
      <w:pPr>
        <w:spacing w:after="0" w:line="240" w:lineRule="auto"/>
      </w:pPr>
      <w:r>
        <w:separator/>
      </w:r>
    </w:p>
  </w:footnote>
  <w:footnote w:type="continuationSeparator" w:id="0">
    <w:p w14:paraId="0DA6C16F" w14:textId="77777777" w:rsidR="004F6655" w:rsidRDefault="004F6655" w:rsidP="00403260">
      <w:pPr>
        <w:spacing w:after="0" w:line="240" w:lineRule="auto"/>
      </w:pPr>
      <w:r>
        <w:continuationSeparator/>
      </w:r>
    </w:p>
  </w:footnote>
  <w:footnote w:type="continuationNotice" w:id="1">
    <w:p w14:paraId="23D8E8C4" w14:textId="77777777" w:rsidR="004F6655" w:rsidRDefault="004F66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78B2C080" w:rsidR="00EA5F98" w:rsidRPr="008E11EF" w:rsidRDefault="00000000" w:rsidP="000C50E2">
    <w:pPr>
      <w:pBdr>
        <w:left w:val="single" w:sz="12" w:space="11" w:color="007559" w:themeColor="accent1"/>
      </w:pBdr>
      <w:tabs>
        <w:tab w:val="left" w:pos="3620"/>
        <w:tab w:val="left" w:pos="3964"/>
      </w:tabs>
      <w:spacing w:after="0"/>
      <w:rPr>
        <w:sz w:val="18"/>
        <w:szCs w:val="16"/>
      </w:rPr>
    </w:pPr>
    <w:sdt>
      <w:sdtPr>
        <w:rPr>
          <w:rFonts w:asciiTheme="majorHAnsi" w:eastAsiaTheme="majorEastAsia" w:hAnsiTheme="majorHAnsi" w:cstheme="majorBidi"/>
          <w:color w:val="005742" w:themeColor="accent1" w:themeShade="BF"/>
          <w:sz w:val="20"/>
          <w:szCs w:val="20"/>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8E11EF">
          <w:rPr>
            <w:rFonts w:asciiTheme="majorHAnsi" w:eastAsiaTheme="majorEastAsia" w:hAnsiTheme="majorHAnsi" w:cstheme="majorBidi"/>
            <w:color w:val="005742" w:themeColor="accent1" w:themeShade="BF"/>
            <w:sz w:val="20"/>
            <w:szCs w:val="20"/>
          </w:rPr>
          <w:t>ECT Programme Mentor Support Materials – Behaviour and relationships elective self-study 3</w:t>
        </w:r>
      </w:sdtContent>
    </w:sdt>
    <w:r w:rsidR="00EA2263" w:rsidRPr="008E11EF">
      <w:rPr>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F33"/>
    <w:multiLevelType w:val="hybridMultilevel"/>
    <w:tmpl w:val="A22E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4230D0"/>
    <w:multiLevelType w:val="hybridMultilevel"/>
    <w:tmpl w:val="9AD0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F67F4A"/>
    <w:multiLevelType w:val="hybridMultilevel"/>
    <w:tmpl w:val="0412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3B117A"/>
    <w:multiLevelType w:val="hybridMultilevel"/>
    <w:tmpl w:val="33A4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DCA0F57"/>
    <w:multiLevelType w:val="hybridMultilevel"/>
    <w:tmpl w:val="75E2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3"/>
  </w:num>
  <w:num w:numId="2" w16cid:durableId="490413365">
    <w:abstractNumId w:val="4"/>
  </w:num>
  <w:num w:numId="3" w16cid:durableId="1232236721">
    <w:abstractNumId w:val="14"/>
  </w:num>
  <w:num w:numId="4" w16cid:durableId="447622539">
    <w:abstractNumId w:val="11"/>
  </w:num>
  <w:num w:numId="5" w16cid:durableId="1443106785">
    <w:abstractNumId w:val="2"/>
  </w:num>
  <w:num w:numId="6" w16cid:durableId="1670135080">
    <w:abstractNumId w:val="10"/>
  </w:num>
  <w:num w:numId="7" w16cid:durableId="306278421">
    <w:abstractNumId w:val="3"/>
  </w:num>
  <w:num w:numId="8" w16cid:durableId="446656288">
    <w:abstractNumId w:val="0"/>
  </w:num>
  <w:num w:numId="9" w16cid:durableId="2080588095">
    <w:abstractNumId w:val="7"/>
  </w:num>
  <w:num w:numId="10" w16cid:durableId="1142966485">
    <w:abstractNumId w:val="8"/>
  </w:num>
  <w:num w:numId="11" w16cid:durableId="1313288996">
    <w:abstractNumId w:val="1"/>
  </w:num>
  <w:num w:numId="12" w16cid:durableId="689181805">
    <w:abstractNumId w:val="6"/>
  </w:num>
  <w:num w:numId="13" w16cid:durableId="1071998895">
    <w:abstractNumId w:val="12"/>
  </w:num>
  <w:num w:numId="14" w16cid:durableId="532577083">
    <w:abstractNumId w:val="9"/>
  </w:num>
  <w:num w:numId="15" w16cid:durableId="1469182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58B7"/>
    <w:rsid w:val="00005D78"/>
    <w:rsid w:val="00006348"/>
    <w:rsid w:val="00007467"/>
    <w:rsid w:val="000102D1"/>
    <w:rsid w:val="00011254"/>
    <w:rsid w:val="000123D1"/>
    <w:rsid w:val="000124BD"/>
    <w:rsid w:val="000133E7"/>
    <w:rsid w:val="00013A5C"/>
    <w:rsid w:val="0001525C"/>
    <w:rsid w:val="00015C78"/>
    <w:rsid w:val="00016713"/>
    <w:rsid w:val="00017106"/>
    <w:rsid w:val="000177E3"/>
    <w:rsid w:val="00017FF1"/>
    <w:rsid w:val="0002229D"/>
    <w:rsid w:val="00022FB4"/>
    <w:rsid w:val="000231FB"/>
    <w:rsid w:val="00023209"/>
    <w:rsid w:val="00025920"/>
    <w:rsid w:val="0002608C"/>
    <w:rsid w:val="00026857"/>
    <w:rsid w:val="0002740C"/>
    <w:rsid w:val="00032BC4"/>
    <w:rsid w:val="00033B4B"/>
    <w:rsid w:val="00033EA2"/>
    <w:rsid w:val="000345A8"/>
    <w:rsid w:val="00034957"/>
    <w:rsid w:val="000350A7"/>
    <w:rsid w:val="00035282"/>
    <w:rsid w:val="000408E6"/>
    <w:rsid w:val="0004157C"/>
    <w:rsid w:val="000433D6"/>
    <w:rsid w:val="000436DA"/>
    <w:rsid w:val="00043B0D"/>
    <w:rsid w:val="00043B74"/>
    <w:rsid w:val="00043F1C"/>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738"/>
    <w:rsid w:val="00063BAD"/>
    <w:rsid w:val="00067230"/>
    <w:rsid w:val="0007054B"/>
    <w:rsid w:val="000709BF"/>
    <w:rsid w:val="00072B00"/>
    <w:rsid w:val="00073231"/>
    <w:rsid w:val="000739DA"/>
    <w:rsid w:val="000739F1"/>
    <w:rsid w:val="0007449A"/>
    <w:rsid w:val="00075724"/>
    <w:rsid w:val="000761F9"/>
    <w:rsid w:val="000763BC"/>
    <w:rsid w:val="00076FF0"/>
    <w:rsid w:val="000770CB"/>
    <w:rsid w:val="00080150"/>
    <w:rsid w:val="00082D7B"/>
    <w:rsid w:val="000832D3"/>
    <w:rsid w:val="00083DF6"/>
    <w:rsid w:val="00083E3A"/>
    <w:rsid w:val="0008400C"/>
    <w:rsid w:val="000905F4"/>
    <w:rsid w:val="00090AF9"/>
    <w:rsid w:val="000925F5"/>
    <w:rsid w:val="000935D4"/>
    <w:rsid w:val="00093723"/>
    <w:rsid w:val="000948D5"/>
    <w:rsid w:val="00095CBC"/>
    <w:rsid w:val="00096589"/>
    <w:rsid w:val="000965E1"/>
    <w:rsid w:val="00096F83"/>
    <w:rsid w:val="00097300"/>
    <w:rsid w:val="0009788F"/>
    <w:rsid w:val="000A0067"/>
    <w:rsid w:val="000A110C"/>
    <w:rsid w:val="000A2B34"/>
    <w:rsid w:val="000A2C09"/>
    <w:rsid w:val="000A2E70"/>
    <w:rsid w:val="000A4A51"/>
    <w:rsid w:val="000A669E"/>
    <w:rsid w:val="000A73C2"/>
    <w:rsid w:val="000A76A8"/>
    <w:rsid w:val="000A7A21"/>
    <w:rsid w:val="000B0268"/>
    <w:rsid w:val="000B1FB5"/>
    <w:rsid w:val="000B2C21"/>
    <w:rsid w:val="000B364C"/>
    <w:rsid w:val="000B3EBD"/>
    <w:rsid w:val="000B4BE2"/>
    <w:rsid w:val="000B504E"/>
    <w:rsid w:val="000B5388"/>
    <w:rsid w:val="000C013D"/>
    <w:rsid w:val="000C33B6"/>
    <w:rsid w:val="000C37BB"/>
    <w:rsid w:val="000C50A6"/>
    <w:rsid w:val="000C50E2"/>
    <w:rsid w:val="000C5A2A"/>
    <w:rsid w:val="000C5C55"/>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956"/>
    <w:rsid w:val="000E3B53"/>
    <w:rsid w:val="000E40F6"/>
    <w:rsid w:val="000E4875"/>
    <w:rsid w:val="000E4898"/>
    <w:rsid w:val="000E4C6B"/>
    <w:rsid w:val="000E5019"/>
    <w:rsid w:val="000E543E"/>
    <w:rsid w:val="000E5E71"/>
    <w:rsid w:val="000E7EDF"/>
    <w:rsid w:val="000F05C7"/>
    <w:rsid w:val="000F1CD7"/>
    <w:rsid w:val="000F29DF"/>
    <w:rsid w:val="000F2D44"/>
    <w:rsid w:val="000F4654"/>
    <w:rsid w:val="000F5803"/>
    <w:rsid w:val="000F78A1"/>
    <w:rsid w:val="000F7992"/>
    <w:rsid w:val="001004F0"/>
    <w:rsid w:val="00100AF6"/>
    <w:rsid w:val="00102CFB"/>
    <w:rsid w:val="0010401D"/>
    <w:rsid w:val="00104329"/>
    <w:rsid w:val="001043F4"/>
    <w:rsid w:val="00106936"/>
    <w:rsid w:val="00107FA3"/>
    <w:rsid w:val="00110ADD"/>
    <w:rsid w:val="00111083"/>
    <w:rsid w:val="00111F21"/>
    <w:rsid w:val="00113A1B"/>
    <w:rsid w:val="001147D3"/>
    <w:rsid w:val="00115AA4"/>
    <w:rsid w:val="00116415"/>
    <w:rsid w:val="0011674A"/>
    <w:rsid w:val="0012069F"/>
    <w:rsid w:val="00120870"/>
    <w:rsid w:val="00121339"/>
    <w:rsid w:val="00122F4C"/>
    <w:rsid w:val="00123F86"/>
    <w:rsid w:val="00125A65"/>
    <w:rsid w:val="00126380"/>
    <w:rsid w:val="0013010F"/>
    <w:rsid w:val="001305A5"/>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14E4"/>
    <w:rsid w:val="001522A7"/>
    <w:rsid w:val="00152C99"/>
    <w:rsid w:val="00154409"/>
    <w:rsid w:val="00155433"/>
    <w:rsid w:val="00156E18"/>
    <w:rsid w:val="001570BC"/>
    <w:rsid w:val="001603B4"/>
    <w:rsid w:val="001606CB"/>
    <w:rsid w:val="0016185E"/>
    <w:rsid w:val="0016190D"/>
    <w:rsid w:val="00163979"/>
    <w:rsid w:val="001659FF"/>
    <w:rsid w:val="001664BD"/>
    <w:rsid w:val="00166A0A"/>
    <w:rsid w:val="001706A7"/>
    <w:rsid w:val="00170773"/>
    <w:rsid w:val="00171693"/>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FDB"/>
    <w:rsid w:val="00191138"/>
    <w:rsid w:val="001912D9"/>
    <w:rsid w:val="00193C9E"/>
    <w:rsid w:val="00194A4E"/>
    <w:rsid w:val="00194ADF"/>
    <w:rsid w:val="00194FA5"/>
    <w:rsid w:val="0019544A"/>
    <w:rsid w:val="00196E34"/>
    <w:rsid w:val="00197C8F"/>
    <w:rsid w:val="001A00CB"/>
    <w:rsid w:val="001A0B97"/>
    <w:rsid w:val="001A1A36"/>
    <w:rsid w:val="001A1F90"/>
    <w:rsid w:val="001A3901"/>
    <w:rsid w:val="001A3BD7"/>
    <w:rsid w:val="001A41B5"/>
    <w:rsid w:val="001A4427"/>
    <w:rsid w:val="001A48BD"/>
    <w:rsid w:val="001A4BC5"/>
    <w:rsid w:val="001A5B88"/>
    <w:rsid w:val="001A7832"/>
    <w:rsid w:val="001B5250"/>
    <w:rsid w:val="001B577C"/>
    <w:rsid w:val="001B5C46"/>
    <w:rsid w:val="001B5F7B"/>
    <w:rsid w:val="001C0297"/>
    <w:rsid w:val="001C1B32"/>
    <w:rsid w:val="001C232B"/>
    <w:rsid w:val="001C242E"/>
    <w:rsid w:val="001C2AC3"/>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5A97"/>
    <w:rsid w:val="001D5C32"/>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309"/>
    <w:rsid w:val="001E566C"/>
    <w:rsid w:val="001E5AD4"/>
    <w:rsid w:val="001E677B"/>
    <w:rsid w:val="001E69D7"/>
    <w:rsid w:val="001E74CD"/>
    <w:rsid w:val="001F20E3"/>
    <w:rsid w:val="001F246C"/>
    <w:rsid w:val="001F2BF0"/>
    <w:rsid w:val="001F3183"/>
    <w:rsid w:val="001F34E2"/>
    <w:rsid w:val="001F352D"/>
    <w:rsid w:val="001F49E0"/>
    <w:rsid w:val="001F4B09"/>
    <w:rsid w:val="001F5286"/>
    <w:rsid w:val="001F53B3"/>
    <w:rsid w:val="001F5F39"/>
    <w:rsid w:val="001F7CEB"/>
    <w:rsid w:val="002031E7"/>
    <w:rsid w:val="002031EA"/>
    <w:rsid w:val="00204E78"/>
    <w:rsid w:val="00205869"/>
    <w:rsid w:val="00205AF5"/>
    <w:rsid w:val="00205BC4"/>
    <w:rsid w:val="0020681C"/>
    <w:rsid w:val="002071DE"/>
    <w:rsid w:val="00207988"/>
    <w:rsid w:val="00207AED"/>
    <w:rsid w:val="0021002E"/>
    <w:rsid w:val="00214166"/>
    <w:rsid w:val="002145BB"/>
    <w:rsid w:val="00225774"/>
    <w:rsid w:val="00225986"/>
    <w:rsid w:val="002267BE"/>
    <w:rsid w:val="00226971"/>
    <w:rsid w:val="00227226"/>
    <w:rsid w:val="0022749B"/>
    <w:rsid w:val="002301A7"/>
    <w:rsid w:val="00230D5B"/>
    <w:rsid w:val="00233215"/>
    <w:rsid w:val="00234C9B"/>
    <w:rsid w:val="00234EA8"/>
    <w:rsid w:val="0023699B"/>
    <w:rsid w:val="00236E33"/>
    <w:rsid w:val="002379CF"/>
    <w:rsid w:val="00240233"/>
    <w:rsid w:val="002411F8"/>
    <w:rsid w:val="00243743"/>
    <w:rsid w:val="00244003"/>
    <w:rsid w:val="00244216"/>
    <w:rsid w:val="0024483B"/>
    <w:rsid w:val="00244ADE"/>
    <w:rsid w:val="0024612A"/>
    <w:rsid w:val="00246C68"/>
    <w:rsid w:val="00251514"/>
    <w:rsid w:val="00251637"/>
    <w:rsid w:val="00251B72"/>
    <w:rsid w:val="0025317F"/>
    <w:rsid w:val="00253D5F"/>
    <w:rsid w:val="00253DED"/>
    <w:rsid w:val="002542C6"/>
    <w:rsid w:val="00254E6D"/>
    <w:rsid w:val="00257416"/>
    <w:rsid w:val="00261AB0"/>
    <w:rsid w:val="00262730"/>
    <w:rsid w:val="00262768"/>
    <w:rsid w:val="00263E39"/>
    <w:rsid w:val="0026485D"/>
    <w:rsid w:val="0026494C"/>
    <w:rsid w:val="00265956"/>
    <w:rsid w:val="002717F2"/>
    <w:rsid w:val="002730F7"/>
    <w:rsid w:val="00273351"/>
    <w:rsid w:val="00273B5C"/>
    <w:rsid w:val="002749FE"/>
    <w:rsid w:val="00274FA4"/>
    <w:rsid w:val="00276FB8"/>
    <w:rsid w:val="00280326"/>
    <w:rsid w:val="002811A2"/>
    <w:rsid w:val="0028190B"/>
    <w:rsid w:val="002819D8"/>
    <w:rsid w:val="00282500"/>
    <w:rsid w:val="0028265B"/>
    <w:rsid w:val="00282E58"/>
    <w:rsid w:val="00283CA2"/>
    <w:rsid w:val="00284260"/>
    <w:rsid w:val="00285655"/>
    <w:rsid w:val="00285798"/>
    <w:rsid w:val="00285B0E"/>
    <w:rsid w:val="002879AB"/>
    <w:rsid w:val="002902B5"/>
    <w:rsid w:val="002903B0"/>
    <w:rsid w:val="00293397"/>
    <w:rsid w:val="00294289"/>
    <w:rsid w:val="00294F9E"/>
    <w:rsid w:val="00295BA5"/>
    <w:rsid w:val="00296E56"/>
    <w:rsid w:val="00297ABA"/>
    <w:rsid w:val="002A03B8"/>
    <w:rsid w:val="002A1B43"/>
    <w:rsid w:val="002A221A"/>
    <w:rsid w:val="002A276F"/>
    <w:rsid w:val="002A2D6A"/>
    <w:rsid w:val="002A38AE"/>
    <w:rsid w:val="002A5C78"/>
    <w:rsid w:val="002A5DB3"/>
    <w:rsid w:val="002A5F13"/>
    <w:rsid w:val="002A74D9"/>
    <w:rsid w:val="002A7B4F"/>
    <w:rsid w:val="002A7E72"/>
    <w:rsid w:val="002B0A34"/>
    <w:rsid w:val="002B0B63"/>
    <w:rsid w:val="002B158D"/>
    <w:rsid w:val="002B196D"/>
    <w:rsid w:val="002B3D33"/>
    <w:rsid w:val="002B3E1C"/>
    <w:rsid w:val="002B3F14"/>
    <w:rsid w:val="002B44C9"/>
    <w:rsid w:val="002B4C9A"/>
    <w:rsid w:val="002B4D4E"/>
    <w:rsid w:val="002C1081"/>
    <w:rsid w:val="002C1B0A"/>
    <w:rsid w:val="002C3925"/>
    <w:rsid w:val="002C43ED"/>
    <w:rsid w:val="002C5FCF"/>
    <w:rsid w:val="002C67AB"/>
    <w:rsid w:val="002D0E20"/>
    <w:rsid w:val="002D3CD6"/>
    <w:rsid w:val="002D4035"/>
    <w:rsid w:val="002D42A5"/>
    <w:rsid w:val="002D4A60"/>
    <w:rsid w:val="002E1410"/>
    <w:rsid w:val="002E1CD7"/>
    <w:rsid w:val="002E1E77"/>
    <w:rsid w:val="002E3AAD"/>
    <w:rsid w:val="002E3AE9"/>
    <w:rsid w:val="002E4F5A"/>
    <w:rsid w:val="002F016F"/>
    <w:rsid w:val="002F06D1"/>
    <w:rsid w:val="002F16DD"/>
    <w:rsid w:val="002F1821"/>
    <w:rsid w:val="002F20CB"/>
    <w:rsid w:val="002F2343"/>
    <w:rsid w:val="002F258E"/>
    <w:rsid w:val="002F2D74"/>
    <w:rsid w:val="002F620D"/>
    <w:rsid w:val="002F6CA1"/>
    <w:rsid w:val="002F7FC6"/>
    <w:rsid w:val="00301350"/>
    <w:rsid w:val="00302173"/>
    <w:rsid w:val="00303EDC"/>
    <w:rsid w:val="00304B04"/>
    <w:rsid w:val="00305605"/>
    <w:rsid w:val="00305AD8"/>
    <w:rsid w:val="00305B4D"/>
    <w:rsid w:val="00306807"/>
    <w:rsid w:val="00307266"/>
    <w:rsid w:val="0030776F"/>
    <w:rsid w:val="00314592"/>
    <w:rsid w:val="003159FB"/>
    <w:rsid w:val="00320866"/>
    <w:rsid w:val="00321619"/>
    <w:rsid w:val="0032392E"/>
    <w:rsid w:val="00324FF6"/>
    <w:rsid w:val="003275DE"/>
    <w:rsid w:val="0033002E"/>
    <w:rsid w:val="00331D20"/>
    <w:rsid w:val="00331DBA"/>
    <w:rsid w:val="00332AFD"/>
    <w:rsid w:val="00335106"/>
    <w:rsid w:val="00335182"/>
    <w:rsid w:val="00335CE2"/>
    <w:rsid w:val="003365C2"/>
    <w:rsid w:val="00337529"/>
    <w:rsid w:val="0034215F"/>
    <w:rsid w:val="00343019"/>
    <w:rsid w:val="00343C10"/>
    <w:rsid w:val="00345739"/>
    <w:rsid w:val="00345F1A"/>
    <w:rsid w:val="00350392"/>
    <w:rsid w:val="003508F2"/>
    <w:rsid w:val="0035156B"/>
    <w:rsid w:val="00351E8D"/>
    <w:rsid w:val="003527DE"/>
    <w:rsid w:val="00352A26"/>
    <w:rsid w:val="00353034"/>
    <w:rsid w:val="003537C7"/>
    <w:rsid w:val="00354FF4"/>
    <w:rsid w:val="003555BA"/>
    <w:rsid w:val="00357A13"/>
    <w:rsid w:val="003628ED"/>
    <w:rsid w:val="00367B88"/>
    <w:rsid w:val="00373BF1"/>
    <w:rsid w:val="0037456E"/>
    <w:rsid w:val="00375139"/>
    <w:rsid w:val="00375ACF"/>
    <w:rsid w:val="00375EFD"/>
    <w:rsid w:val="00377889"/>
    <w:rsid w:val="003778AB"/>
    <w:rsid w:val="00377EDF"/>
    <w:rsid w:val="00380694"/>
    <w:rsid w:val="00380BD3"/>
    <w:rsid w:val="003813DC"/>
    <w:rsid w:val="00382697"/>
    <w:rsid w:val="00384174"/>
    <w:rsid w:val="00385976"/>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774D"/>
    <w:rsid w:val="003977E4"/>
    <w:rsid w:val="003A06F2"/>
    <w:rsid w:val="003A1273"/>
    <w:rsid w:val="003A2392"/>
    <w:rsid w:val="003A33DA"/>
    <w:rsid w:val="003A344D"/>
    <w:rsid w:val="003A466C"/>
    <w:rsid w:val="003A514E"/>
    <w:rsid w:val="003A5D14"/>
    <w:rsid w:val="003B1408"/>
    <w:rsid w:val="003B355A"/>
    <w:rsid w:val="003B4DA4"/>
    <w:rsid w:val="003B5370"/>
    <w:rsid w:val="003B5407"/>
    <w:rsid w:val="003B65A8"/>
    <w:rsid w:val="003B6A03"/>
    <w:rsid w:val="003B7C39"/>
    <w:rsid w:val="003B7C74"/>
    <w:rsid w:val="003C088D"/>
    <w:rsid w:val="003C0AF1"/>
    <w:rsid w:val="003C4894"/>
    <w:rsid w:val="003C545D"/>
    <w:rsid w:val="003C6A5E"/>
    <w:rsid w:val="003C6B84"/>
    <w:rsid w:val="003C7D91"/>
    <w:rsid w:val="003D1C13"/>
    <w:rsid w:val="003D201C"/>
    <w:rsid w:val="003D37E2"/>
    <w:rsid w:val="003D4877"/>
    <w:rsid w:val="003D5910"/>
    <w:rsid w:val="003D5920"/>
    <w:rsid w:val="003D6C9D"/>
    <w:rsid w:val="003D6F4E"/>
    <w:rsid w:val="003D75AA"/>
    <w:rsid w:val="003E0E3C"/>
    <w:rsid w:val="003E119E"/>
    <w:rsid w:val="003E1976"/>
    <w:rsid w:val="003E1BC1"/>
    <w:rsid w:val="003E2AB1"/>
    <w:rsid w:val="003E3F62"/>
    <w:rsid w:val="003E4126"/>
    <w:rsid w:val="003E4444"/>
    <w:rsid w:val="003E4459"/>
    <w:rsid w:val="003E4F68"/>
    <w:rsid w:val="003E62FC"/>
    <w:rsid w:val="003F075D"/>
    <w:rsid w:val="003F0CB2"/>
    <w:rsid w:val="003F1889"/>
    <w:rsid w:val="003F4792"/>
    <w:rsid w:val="003F512F"/>
    <w:rsid w:val="003F6656"/>
    <w:rsid w:val="003F71E3"/>
    <w:rsid w:val="003F7B7F"/>
    <w:rsid w:val="00400AA2"/>
    <w:rsid w:val="00400F84"/>
    <w:rsid w:val="00401589"/>
    <w:rsid w:val="00403260"/>
    <w:rsid w:val="0040367D"/>
    <w:rsid w:val="004055CC"/>
    <w:rsid w:val="00406720"/>
    <w:rsid w:val="004103F5"/>
    <w:rsid w:val="0041064A"/>
    <w:rsid w:val="0041148D"/>
    <w:rsid w:val="00411C0C"/>
    <w:rsid w:val="00413B02"/>
    <w:rsid w:val="00413E2F"/>
    <w:rsid w:val="00415D4D"/>
    <w:rsid w:val="00416977"/>
    <w:rsid w:val="00416C75"/>
    <w:rsid w:val="00417040"/>
    <w:rsid w:val="004204AE"/>
    <w:rsid w:val="00421EE4"/>
    <w:rsid w:val="00422D9B"/>
    <w:rsid w:val="00423395"/>
    <w:rsid w:val="004237CE"/>
    <w:rsid w:val="0042504C"/>
    <w:rsid w:val="00425DB8"/>
    <w:rsid w:val="004343EB"/>
    <w:rsid w:val="00436005"/>
    <w:rsid w:val="00436034"/>
    <w:rsid w:val="00436120"/>
    <w:rsid w:val="00436188"/>
    <w:rsid w:val="0044001C"/>
    <w:rsid w:val="00440A45"/>
    <w:rsid w:val="00441AEF"/>
    <w:rsid w:val="004444F4"/>
    <w:rsid w:val="004456D7"/>
    <w:rsid w:val="0044574D"/>
    <w:rsid w:val="00446F8D"/>
    <w:rsid w:val="00447FEE"/>
    <w:rsid w:val="00450BF4"/>
    <w:rsid w:val="00451136"/>
    <w:rsid w:val="004521D0"/>
    <w:rsid w:val="00452200"/>
    <w:rsid w:val="00452DB3"/>
    <w:rsid w:val="004536B3"/>
    <w:rsid w:val="00454E4F"/>
    <w:rsid w:val="00455535"/>
    <w:rsid w:val="004575C4"/>
    <w:rsid w:val="004602B4"/>
    <w:rsid w:val="0046035C"/>
    <w:rsid w:val="00460FCD"/>
    <w:rsid w:val="004612D0"/>
    <w:rsid w:val="00461A16"/>
    <w:rsid w:val="00461EE9"/>
    <w:rsid w:val="00464DEB"/>
    <w:rsid w:val="0046684A"/>
    <w:rsid w:val="00466B7D"/>
    <w:rsid w:val="004673A2"/>
    <w:rsid w:val="004673BF"/>
    <w:rsid w:val="00470876"/>
    <w:rsid w:val="00470D29"/>
    <w:rsid w:val="00470D91"/>
    <w:rsid w:val="004729EC"/>
    <w:rsid w:val="0047310C"/>
    <w:rsid w:val="00473B53"/>
    <w:rsid w:val="00474697"/>
    <w:rsid w:val="00476336"/>
    <w:rsid w:val="004765BF"/>
    <w:rsid w:val="00476603"/>
    <w:rsid w:val="00477F4B"/>
    <w:rsid w:val="00480204"/>
    <w:rsid w:val="004816BE"/>
    <w:rsid w:val="00483261"/>
    <w:rsid w:val="004845CC"/>
    <w:rsid w:val="00484893"/>
    <w:rsid w:val="00484C71"/>
    <w:rsid w:val="004850E4"/>
    <w:rsid w:val="0048564D"/>
    <w:rsid w:val="00486F23"/>
    <w:rsid w:val="00487128"/>
    <w:rsid w:val="00491E33"/>
    <w:rsid w:val="00493538"/>
    <w:rsid w:val="0049402C"/>
    <w:rsid w:val="0049464B"/>
    <w:rsid w:val="0049473F"/>
    <w:rsid w:val="004951A0"/>
    <w:rsid w:val="004967B2"/>
    <w:rsid w:val="004967B6"/>
    <w:rsid w:val="004969EF"/>
    <w:rsid w:val="004A04C7"/>
    <w:rsid w:val="004A10BD"/>
    <w:rsid w:val="004A11FE"/>
    <w:rsid w:val="004A1950"/>
    <w:rsid w:val="004A2143"/>
    <w:rsid w:val="004A43EF"/>
    <w:rsid w:val="004A4492"/>
    <w:rsid w:val="004A5189"/>
    <w:rsid w:val="004A6833"/>
    <w:rsid w:val="004A7003"/>
    <w:rsid w:val="004A7197"/>
    <w:rsid w:val="004A791F"/>
    <w:rsid w:val="004B0D7B"/>
    <w:rsid w:val="004B18C4"/>
    <w:rsid w:val="004B2A93"/>
    <w:rsid w:val="004B435E"/>
    <w:rsid w:val="004B4F4A"/>
    <w:rsid w:val="004B677A"/>
    <w:rsid w:val="004B7200"/>
    <w:rsid w:val="004B79D6"/>
    <w:rsid w:val="004B7C5B"/>
    <w:rsid w:val="004C1A4E"/>
    <w:rsid w:val="004C1D5A"/>
    <w:rsid w:val="004C36AA"/>
    <w:rsid w:val="004C3F26"/>
    <w:rsid w:val="004C52DA"/>
    <w:rsid w:val="004C72E2"/>
    <w:rsid w:val="004C7731"/>
    <w:rsid w:val="004C7A58"/>
    <w:rsid w:val="004D0999"/>
    <w:rsid w:val="004D0DA7"/>
    <w:rsid w:val="004D1C28"/>
    <w:rsid w:val="004D2E4E"/>
    <w:rsid w:val="004D5D58"/>
    <w:rsid w:val="004D5E9A"/>
    <w:rsid w:val="004E09A9"/>
    <w:rsid w:val="004E103F"/>
    <w:rsid w:val="004E1274"/>
    <w:rsid w:val="004E2009"/>
    <w:rsid w:val="004E5366"/>
    <w:rsid w:val="004E5ED3"/>
    <w:rsid w:val="004F01F8"/>
    <w:rsid w:val="004F12FC"/>
    <w:rsid w:val="004F4778"/>
    <w:rsid w:val="004F65FC"/>
    <w:rsid w:val="004F6655"/>
    <w:rsid w:val="004F6CF0"/>
    <w:rsid w:val="005008B1"/>
    <w:rsid w:val="00500A28"/>
    <w:rsid w:val="005020F4"/>
    <w:rsid w:val="0050233F"/>
    <w:rsid w:val="00502838"/>
    <w:rsid w:val="00504821"/>
    <w:rsid w:val="00505186"/>
    <w:rsid w:val="00506A0D"/>
    <w:rsid w:val="005119A1"/>
    <w:rsid w:val="005124A7"/>
    <w:rsid w:val="00512AC2"/>
    <w:rsid w:val="0051587F"/>
    <w:rsid w:val="00517A28"/>
    <w:rsid w:val="00520A49"/>
    <w:rsid w:val="00520E54"/>
    <w:rsid w:val="00521830"/>
    <w:rsid w:val="005221F8"/>
    <w:rsid w:val="00523440"/>
    <w:rsid w:val="00523822"/>
    <w:rsid w:val="00523D36"/>
    <w:rsid w:val="00525C2E"/>
    <w:rsid w:val="00526039"/>
    <w:rsid w:val="00527194"/>
    <w:rsid w:val="005303EF"/>
    <w:rsid w:val="00530E05"/>
    <w:rsid w:val="00530F21"/>
    <w:rsid w:val="005332DC"/>
    <w:rsid w:val="00533473"/>
    <w:rsid w:val="005340E3"/>
    <w:rsid w:val="0053620E"/>
    <w:rsid w:val="005369C7"/>
    <w:rsid w:val="00536D4C"/>
    <w:rsid w:val="00537E4C"/>
    <w:rsid w:val="005419C0"/>
    <w:rsid w:val="005420EB"/>
    <w:rsid w:val="00542CC9"/>
    <w:rsid w:val="00543926"/>
    <w:rsid w:val="00543C50"/>
    <w:rsid w:val="00545CD2"/>
    <w:rsid w:val="0054683A"/>
    <w:rsid w:val="00547037"/>
    <w:rsid w:val="00547C79"/>
    <w:rsid w:val="005508DC"/>
    <w:rsid w:val="00550E0A"/>
    <w:rsid w:val="00551CF0"/>
    <w:rsid w:val="00552042"/>
    <w:rsid w:val="00552268"/>
    <w:rsid w:val="0055373C"/>
    <w:rsid w:val="00553E2D"/>
    <w:rsid w:val="00554D7D"/>
    <w:rsid w:val="0055514D"/>
    <w:rsid w:val="0055632D"/>
    <w:rsid w:val="005570FD"/>
    <w:rsid w:val="005602B1"/>
    <w:rsid w:val="0056165C"/>
    <w:rsid w:val="00561CCC"/>
    <w:rsid w:val="0056599F"/>
    <w:rsid w:val="00565A60"/>
    <w:rsid w:val="005665B7"/>
    <w:rsid w:val="005679DD"/>
    <w:rsid w:val="0057195D"/>
    <w:rsid w:val="005739A0"/>
    <w:rsid w:val="00574552"/>
    <w:rsid w:val="00574D17"/>
    <w:rsid w:val="00574FED"/>
    <w:rsid w:val="00577B33"/>
    <w:rsid w:val="00577B58"/>
    <w:rsid w:val="005820EC"/>
    <w:rsid w:val="00584FAB"/>
    <w:rsid w:val="005854E8"/>
    <w:rsid w:val="0058630F"/>
    <w:rsid w:val="00586ED0"/>
    <w:rsid w:val="0058756A"/>
    <w:rsid w:val="00591D17"/>
    <w:rsid w:val="005956F8"/>
    <w:rsid w:val="00595E20"/>
    <w:rsid w:val="005975C3"/>
    <w:rsid w:val="005A0B47"/>
    <w:rsid w:val="005A13BE"/>
    <w:rsid w:val="005A1A9C"/>
    <w:rsid w:val="005A5128"/>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B7983"/>
    <w:rsid w:val="005C055F"/>
    <w:rsid w:val="005C07B0"/>
    <w:rsid w:val="005C0824"/>
    <w:rsid w:val="005C0A2E"/>
    <w:rsid w:val="005C1A36"/>
    <w:rsid w:val="005C1F7D"/>
    <w:rsid w:val="005C2762"/>
    <w:rsid w:val="005C4372"/>
    <w:rsid w:val="005C4997"/>
    <w:rsid w:val="005C4CAA"/>
    <w:rsid w:val="005C59CF"/>
    <w:rsid w:val="005C6413"/>
    <w:rsid w:val="005D221B"/>
    <w:rsid w:val="005D791C"/>
    <w:rsid w:val="005D7E58"/>
    <w:rsid w:val="005E0000"/>
    <w:rsid w:val="005E101E"/>
    <w:rsid w:val="005E111A"/>
    <w:rsid w:val="005E1857"/>
    <w:rsid w:val="005E195A"/>
    <w:rsid w:val="005E29D9"/>
    <w:rsid w:val="005E30E7"/>
    <w:rsid w:val="005E38EA"/>
    <w:rsid w:val="005E3F94"/>
    <w:rsid w:val="005E4926"/>
    <w:rsid w:val="005E4B36"/>
    <w:rsid w:val="005E5990"/>
    <w:rsid w:val="005E5DE1"/>
    <w:rsid w:val="005E60E9"/>
    <w:rsid w:val="005E64C4"/>
    <w:rsid w:val="005E66A2"/>
    <w:rsid w:val="005F03D0"/>
    <w:rsid w:val="005F088B"/>
    <w:rsid w:val="005F301D"/>
    <w:rsid w:val="005F36A8"/>
    <w:rsid w:val="005F3E23"/>
    <w:rsid w:val="005F4333"/>
    <w:rsid w:val="005F49AD"/>
    <w:rsid w:val="005F637D"/>
    <w:rsid w:val="005F65D3"/>
    <w:rsid w:val="005F66E3"/>
    <w:rsid w:val="006006B9"/>
    <w:rsid w:val="006006CD"/>
    <w:rsid w:val="00600C9A"/>
    <w:rsid w:val="00600DB8"/>
    <w:rsid w:val="006016F6"/>
    <w:rsid w:val="00602601"/>
    <w:rsid w:val="00602665"/>
    <w:rsid w:val="00603C75"/>
    <w:rsid w:val="00606037"/>
    <w:rsid w:val="0060759F"/>
    <w:rsid w:val="00607B1D"/>
    <w:rsid w:val="0061084D"/>
    <w:rsid w:val="0061087F"/>
    <w:rsid w:val="00610A0E"/>
    <w:rsid w:val="0061159B"/>
    <w:rsid w:val="006123F7"/>
    <w:rsid w:val="006128C1"/>
    <w:rsid w:val="006134AB"/>
    <w:rsid w:val="00614E53"/>
    <w:rsid w:val="006166A7"/>
    <w:rsid w:val="006169FB"/>
    <w:rsid w:val="006173EA"/>
    <w:rsid w:val="0061742A"/>
    <w:rsid w:val="00622B18"/>
    <w:rsid w:val="0062310F"/>
    <w:rsid w:val="00623161"/>
    <w:rsid w:val="00623480"/>
    <w:rsid w:val="00623DE0"/>
    <w:rsid w:val="0062646C"/>
    <w:rsid w:val="0062649B"/>
    <w:rsid w:val="006269C8"/>
    <w:rsid w:val="006304B9"/>
    <w:rsid w:val="006318D4"/>
    <w:rsid w:val="00631C55"/>
    <w:rsid w:val="0063270F"/>
    <w:rsid w:val="00632776"/>
    <w:rsid w:val="0063440E"/>
    <w:rsid w:val="00635649"/>
    <w:rsid w:val="00635808"/>
    <w:rsid w:val="00637E83"/>
    <w:rsid w:val="00640524"/>
    <w:rsid w:val="00641685"/>
    <w:rsid w:val="00641DBB"/>
    <w:rsid w:val="006423B9"/>
    <w:rsid w:val="00642F2F"/>
    <w:rsid w:val="00645741"/>
    <w:rsid w:val="00646348"/>
    <w:rsid w:val="00646655"/>
    <w:rsid w:val="00650D08"/>
    <w:rsid w:val="0065118E"/>
    <w:rsid w:val="00651814"/>
    <w:rsid w:val="00654230"/>
    <w:rsid w:val="0065451D"/>
    <w:rsid w:val="006555CC"/>
    <w:rsid w:val="0065594C"/>
    <w:rsid w:val="00656604"/>
    <w:rsid w:val="0065684F"/>
    <w:rsid w:val="0065721C"/>
    <w:rsid w:val="00660043"/>
    <w:rsid w:val="00660639"/>
    <w:rsid w:val="006613CA"/>
    <w:rsid w:val="006624E3"/>
    <w:rsid w:val="00664C0E"/>
    <w:rsid w:val="00664ED0"/>
    <w:rsid w:val="00665059"/>
    <w:rsid w:val="006679C9"/>
    <w:rsid w:val="00667EA1"/>
    <w:rsid w:val="00667FAD"/>
    <w:rsid w:val="00670EFA"/>
    <w:rsid w:val="00671645"/>
    <w:rsid w:val="0067200C"/>
    <w:rsid w:val="00672465"/>
    <w:rsid w:val="00672599"/>
    <w:rsid w:val="0067405A"/>
    <w:rsid w:val="00674C6C"/>
    <w:rsid w:val="00675A26"/>
    <w:rsid w:val="00675F63"/>
    <w:rsid w:val="00676051"/>
    <w:rsid w:val="00676477"/>
    <w:rsid w:val="00676B65"/>
    <w:rsid w:val="00676EA6"/>
    <w:rsid w:val="00677D4F"/>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738"/>
    <w:rsid w:val="006949F8"/>
    <w:rsid w:val="0069691C"/>
    <w:rsid w:val="0069721B"/>
    <w:rsid w:val="00697698"/>
    <w:rsid w:val="00697DC3"/>
    <w:rsid w:val="006A1389"/>
    <w:rsid w:val="006A4B41"/>
    <w:rsid w:val="006A505C"/>
    <w:rsid w:val="006A5214"/>
    <w:rsid w:val="006A74B5"/>
    <w:rsid w:val="006A756E"/>
    <w:rsid w:val="006B3DA7"/>
    <w:rsid w:val="006B5208"/>
    <w:rsid w:val="006B695B"/>
    <w:rsid w:val="006B74AF"/>
    <w:rsid w:val="006B77B9"/>
    <w:rsid w:val="006C095A"/>
    <w:rsid w:val="006C2258"/>
    <w:rsid w:val="006C2D83"/>
    <w:rsid w:val="006C2E19"/>
    <w:rsid w:val="006C4E6D"/>
    <w:rsid w:val="006C6011"/>
    <w:rsid w:val="006C63E4"/>
    <w:rsid w:val="006C7CD2"/>
    <w:rsid w:val="006D0152"/>
    <w:rsid w:val="006D3169"/>
    <w:rsid w:val="006D3915"/>
    <w:rsid w:val="006D43E9"/>
    <w:rsid w:val="006D4D23"/>
    <w:rsid w:val="006D57CF"/>
    <w:rsid w:val="006D687D"/>
    <w:rsid w:val="006D7C7A"/>
    <w:rsid w:val="006E1166"/>
    <w:rsid w:val="006E2185"/>
    <w:rsid w:val="006E28FB"/>
    <w:rsid w:val="006E2C6A"/>
    <w:rsid w:val="006E2DB0"/>
    <w:rsid w:val="006E3471"/>
    <w:rsid w:val="006E4941"/>
    <w:rsid w:val="006E5544"/>
    <w:rsid w:val="006E5BEA"/>
    <w:rsid w:val="006E6CED"/>
    <w:rsid w:val="006E6F8A"/>
    <w:rsid w:val="006E7235"/>
    <w:rsid w:val="006F1E2D"/>
    <w:rsid w:val="006F342B"/>
    <w:rsid w:val="006F3912"/>
    <w:rsid w:val="006F432A"/>
    <w:rsid w:val="006F56C1"/>
    <w:rsid w:val="006F6A4F"/>
    <w:rsid w:val="006F725D"/>
    <w:rsid w:val="006F73FC"/>
    <w:rsid w:val="00701BCC"/>
    <w:rsid w:val="00701BF3"/>
    <w:rsid w:val="007024E4"/>
    <w:rsid w:val="007052D9"/>
    <w:rsid w:val="00706549"/>
    <w:rsid w:val="00710012"/>
    <w:rsid w:val="00712820"/>
    <w:rsid w:val="007130CA"/>
    <w:rsid w:val="00714FD5"/>
    <w:rsid w:val="007158AE"/>
    <w:rsid w:val="00715DCC"/>
    <w:rsid w:val="0071606A"/>
    <w:rsid w:val="0072050B"/>
    <w:rsid w:val="0072150D"/>
    <w:rsid w:val="00721D7F"/>
    <w:rsid w:val="00721E6A"/>
    <w:rsid w:val="00725094"/>
    <w:rsid w:val="007255A2"/>
    <w:rsid w:val="007255E5"/>
    <w:rsid w:val="00725B3D"/>
    <w:rsid w:val="007261F6"/>
    <w:rsid w:val="007266F8"/>
    <w:rsid w:val="00726E4B"/>
    <w:rsid w:val="00727106"/>
    <w:rsid w:val="007276E8"/>
    <w:rsid w:val="00727B7D"/>
    <w:rsid w:val="00730664"/>
    <w:rsid w:val="00731176"/>
    <w:rsid w:val="00732A84"/>
    <w:rsid w:val="007338DF"/>
    <w:rsid w:val="00734690"/>
    <w:rsid w:val="00734ABC"/>
    <w:rsid w:val="00735944"/>
    <w:rsid w:val="00735AD3"/>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8DC"/>
    <w:rsid w:val="00755A3B"/>
    <w:rsid w:val="00757DBD"/>
    <w:rsid w:val="00757E30"/>
    <w:rsid w:val="00757EF9"/>
    <w:rsid w:val="00761595"/>
    <w:rsid w:val="007619FA"/>
    <w:rsid w:val="00761C19"/>
    <w:rsid w:val="00761D66"/>
    <w:rsid w:val="007622DC"/>
    <w:rsid w:val="00762BDA"/>
    <w:rsid w:val="0076444D"/>
    <w:rsid w:val="0076503F"/>
    <w:rsid w:val="00766991"/>
    <w:rsid w:val="00766C44"/>
    <w:rsid w:val="0076724A"/>
    <w:rsid w:val="007675B6"/>
    <w:rsid w:val="00767899"/>
    <w:rsid w:val="007678F9"/>
    <w:rsid w:val="007701A2"/>
    <w:rsid w:val="007702E4"/>
    <w:rsid w:val="007705C3"/>
    <w:rsid w:val="00770EE8"/>
    <w:rsid w:val="007724E8"/>
    <w:rsid w:val="00773A4C"/>
    <w:rsid w:val="00773EC0"/>
    <w:rsid w:val="00774248"/>
    <w:rsid w:val="0077484A"/>
    <w:rsid w:val="00774F4F"/>
    <w:rsid w:val="007759AD"/>
    <w:rsid w:val="0078002D"/>
    <w:rsid w:val="007803BF"/>
    <w:rsid w:val="00780A81"/>
    <w:rsid w:val="007816F8"/>
    <w:rsid w:val="00781954"/>
    <w:rsid w:val="007827F2"/>
    <w:rsid w:val="00782B3E"/>
    <w:rsid w:val="00787488"/>
    <w:rsid w:val="00791295"/>
    <w:rsid w:val="007913F8"/>
    <w:rsid w:val="00792DD6"/>
    <w:rsid w:val="007931BF"/>
    <w:rsid w:val="00794131"/>
    <w:rsid w:val="00794B12"/>
    <w:rsid w:val="0079594F"/>
    <w:rsid w:val="00796245"/>
    <w:rsid w:val="007975AF"/>
    <w:rsid w:val="007A1821"/>
    <w:rsid w:val="007A1B2D"/>
    <w:rsid w:val="007A20BB"/>
    <w:rsid w:val="007A316F"/>
    <w:rsid w:val="007A34F4"/>
    <w:rsid w:val="007A387C"/>
    <w:rsid w:val="007A3E9E"/>
    <w:rsid w:val="007A5289"/>
    <w:rsid w:val="007A6253"/>
    <w:rsid w:val="007A64D8"/>
    <w:rsid w:val="007A6969"/>
    <w:rsid w:val="007A7C0E"/>
    <w:rsid w:val="007B1196"/>
    <w:rsid w:val="007B4312"/>
    <w:rsid w:val="007B5737"/>
    <w:rsid w:val="007B59DD"/>
    <w:rsid w:val="007B606B"/>
    <w:rsid w:val="007C0AB0"/>
    <w:rsid w:val="007C1ABC"/>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052F"/>
    <w:rsid w:val="007D2628"/>
    <w:rsid w:val="007D42E4"/>
    <w:rsid w:val="007D7DBF"/>
    <w:rsid w:val="007E17F7"/>
    <w:rsid w:val="007E33CF"/>
    <w:rsid w:val="007E3E1A"/>
    <w:rsid w:val="007E6675"/>
    <w:rsid w:val="007E7301"/>
    <w:rsid w:val="007F0B7D"/>
    <w:rsid w:val="007F1F98"/>
    <w:rsid w:val="007F3B4B"/>
    <w:rsid w:val="007F474B"/>
    <w:rsid w:val="007F4FC9"/>
    <w:rsid w:val="007F54AE"/>
    <w:rsid w:val="007F5A87"/>
    <w:rsid w:val="00804732"/>
    <w:rsid w:val="0080482C"/>
    <w:rsid w:val="00804C79"/>
    <w:rsid w:val="0080550B"/>
    <w:rsid w:val="00806611"/>
    <w:rsid w:val="00806738"/>
    <w:rsid w:val="00812E99"/>
    <w:rsid w:val="008132FC"/>
    <w:rsid w:val="00813901"/>
    <w:rsid w:val="00814333"/>
    <w:rsid w:val="0081575F"/>
    <w:rsid w:val="00815A69"/>
    <w:rsid w:val="00815F55"/>
    <w:rsid w:val="0081653C"/>
    <w:rsid w:val="008178C2"/>
    <w:rsid w:val="00822B83"/>
    <w:rsid w:val="00823C60"/>
    <w:rsid w:val="00823E59"/>
    <w:rsid w:val="008249CA"/>
    <w:rsid w:val="00824C71"/>
    <w:rsid w:val="00825CA3"/>
    <w:rsid w:val="00826693"/>
    <w:rsid w:val="008277CB"/>
    <w:rsid w:val="00830D51"/>
    <w:rsid w:val="00831A3D"/>
    <w:rsid w:val="0083266F"/>
    <w:rsid w:val="00833041"/>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50D34"/>
    <w:rsid w:val="008517E2"/>
    <w:rsid w:val="00851823"/>
    <w:rsid w:val="008523C8"/>
    <w:rsid w:val="00852A61"/>
    <w:rsid w:val="00852C40"/>
    <w:rsid w:val="00852EE7"/>
    <w:rsid w:val="00854671"/>
    <w:rsid w:val="00856950"/>
    <w:rsid w:val="00860F7C"/>
    <w:rsid w:val="008616C1"/>
    <w:rsid w:val="008622F8"/>
    <w:rsid w:val="00863189"/>
    <w:rsid w:val="00863229"/>
    <w:rsid w:val="00863D6D"/>
    <w:rsid w:val="00864270"/>
    <w:rsid w:val="00867DF5"/>
    <w:rsid w:val="00874167"/>
    <w:rsid w:val="008755C0"/>
    <w:rsid w:val="00876578"/>
    <w:rsid w:val="00877BA7"/>
    <w:rsid w:val="0088138D"/>
    <w:rsid w:val="00881A06"/>
    <w:rsid w:val="00882BBA"/>
    <w:rsid w:val="0088305D"/>
    <w:rsid w:val="00883B63"/>
    <w:rsid w:val="00883DCA"/>
    <w:rsid w:val="00884807"/>
    <w:rsid w:val="0088591C"/>
    <w:rsid w:val="00890CBF"/>
    <w:rsid w:val="00891C0C"/>
    <w:rsid w:val="00892C52"/>
    <w:rsid w:val="0089370C"/>
    <w:rsid w:val="00894B3F"/>
    <w:rsid w:val="0089629C"/>
    <w:rsid w:val="0089639B"/>
    <w:rsid w:val="00896C06"/>
    <w:rsid w:val="00896DB6"/>
    <w:rsid w:val="00897391"/>
    <w:rsid w:val="008974EC"/>
    <w:rsid w:val="008A0135"/>
    <w:rsid w:val="008A1FB9"/>
    <w:rsid w:val="008A20CB"/>
    <w:rsid w:val="008A3656"/>
    <w:rsid w:val="008A3BAC"/>
    <w:rsid w:val="008A56C7"/>
    <w:rsid w:val="008A5D96"/>
    <w:rsid w:val="008A7C45"/>
    <w:rsid w:val="008B0890"/>
    <w:rsid w:val="008B113D"/>
    <w:rsid w:val="008B251D"/>
    <w:rsid w:val="008B3B1B"/>
    <w:rsid w:val="008B3EAE"/>
    <w:rsid w:val="008B438D"/>
    <w:rsid w:val="008B4898"/>
    <w:rsid w:val="008B4DFD"/>
    <w:rsid w:val="008B522D"/>
    <w:rsid w:val="008B686F"/>
    <w:rsid w:val="008B6F7A"/>
    <w:rsid w:val="008B7CA2"/>
    <w:rsid w:val="008B7E37"/>
    <w:rsid w:val="008C058E"/>
    <w:rsid w:val="008C1E1B"/>
    <w:rsid w:val="008C1F9C"/>
    <w:rsid w:val="008C4569"/>
    <w:rsid w:val="008C6505"/>
    <w:rsid w:val="008C6534"/>
    <w:rsid w:val="008D12B1"/>
    <w:rsid w:val="008D16F9"/>
    <w:rsid w:val="008D33EE"/>
    <w:rsid w:val="008D39EC"/>
    <w:rsid w:val="008D7369"/>
    <w:rsid w:val="008E0A98"/>
    <w:rsid w:val="008E11EF"/>
    <w:rsid w:val="008E2902"/>
    <w:rsid w:val="008E2C02"/>
    <w:rsid w:val="008E5539"/>
    <w:rsid w:val="008E5B39"/>
    <w:rsid w:val="008E5EB9"/>
    <w:rsid w:val="008E60BB"/>
    <w:rsid w:val="008E6B3D"/>
    <w:rsid w:val="008F04A7"/>
    <w:rsid w:val="008F12ED"/>
    <w:rsid w:val="008F130B"/>
    <w:rsid w:val="008F1A9B"/>
    <w:rsid w:val="008F274A"/>
    <w:rsid w:val="008F2BCA"/>
    <w:rsid w:val="008F2C31"/>
    <w:rsid w:val="008F31EE"/>
    <w:rsid w:val="008F3953"/>
    <w:rsid w:val="008F4639"/>
    <w:rsid w:val="008F528E"/>
    <w:rsid w:val="008F6BAE"/>
    <w:rsid w:val="008F6DD4"/>
    <w:rsid w:val="008F7A18"/>
    <w:rsid w:val="009018D8"/>
    <w:rsid w:val="00901EF4"/>
    <w:rsid w:val="00902352"/>
    <w:rsid w:val="00902575"/>
    <w:rsid w:val="00902E58"/>
    <w:rsid w:val="0090328F"/>
    <w:rsid w:val="0090409C"/>
    <w:rsid w:val="009043DF"/>
    <w:rsid w:val="00904E05"/>
    <w:rsid w:val="00905635"/>
    <w:rsid w:val="0090564E"/>
    <w:rsid w:val="00905888"/>
    <w:rsid w:val="0090656A"/>
    <w:rsid w:val="0091022B"/>
    <w:rsid w:val="009107CE"/>
    <w:rsid w:val="0091138F"/>
    <w:rsid w:val="009113CD"/>
    <w:rsid w:val="00912D88"/>
    <w:rsid w:val="00913D2B"/>
    <w:rsid w:val="00914C18"/>
    <w:rsid w:val="009154FE"/>
    <w:rsid w:val="00917FE1"/>
    <w:rsid w:val="00920E42"/>
    <w:rsid w:val="00921E93"/>
    <w:rsid w:val="009224BC"/>
    <w:rsid w:val="00924C70"/>
    <w:rsid w:val="00925C92"/>
    <w:rsid w:val="00926462"/>
    <w:rsid w:val="00927BD0"/>
    <w:rsid w:val="00931356"/>
    <w:rsid w:val="00931F29"/>
    <w:rsid w:val="0093293B"/>
    <w:rsid w:val="00933253"/>
    <w:rsid w:val="00933A5C"/>
    <w:rsid w:val="00935115"/>
    <w:rsid w:val="00935D9D"/>
    <w:rsid w:val="00936477"/>
    <w:rsid w:val="0094034C"/>
    <w:rsid w:val="00940FBD"/>
    <w:rsid w:val="0094163D"/>
    <w:rsid w:val="00943B80"/>
    <w:rsid w:val="009466A5"/>
    <w:rsid w:val="00946FC9"/>
    <w:rsid w:val="009528A7"/>
    <w:rsid w:val="009536E2"/>
    <w:rsid w:val="009542B5"/>
    <w:rsid w:val="0095453A"/>
    <w:rsid w:val="009556C4"/>
    <w:rsid w:val="00956810"/>
    <w:rsid w:val="00956AE8"/>
    <w:rsid w:val="009570CE"/>
    <w:rsid w:val="0096017F"/>
    <w:rsid w:val="0096238D"/>
    <w:rsid w:val="0096264C"/>
    <w:rsid w:val="0096372A"/>
    <w:rsid w:val="00963C54"/>
    <w:rsid w:val="00963FA5"/>
    <w:rsid w:val="00964E82"/>
    <w:rsid w:val="00965838"/>
    <w:rsid w:val="0096589B"/>
    <w:rsid w:val="00965F0A"/>
    <w:rsid w:val="00966490"/>
    <w:rsid w:val="00966907"/>
    <w:rsid w:val="00966BFC"/>
    <w:rsid w:val="00966E66"/>
    <w:rsid w:val="009671E0"/>
    <w:rsid w:val="0097042C"/>
    <w:rsid w:val="00970620"/>
    <w:rsid w:val="00971009"/>
    <w:rsid w:val="0097109F"/>
    <w:rsid w:val="00971A53"/>
    <w:rsid w:val="009721FE"/>
    <w:rsid w:val="0097243A"/>
    <w:rsid w:val="00973261"/>
    <w:rsid w:val="00973FF3"/>
    <w:rsid w:val="00974294"/>
    <w:rsid w:val="00974AD1"/>
    <w:rsid w:val="00975544"/>
    <w:rsid w:val="009757B1"/>
    <w:rsid w:val="00975DAB"/>
    <w:rsid w:val="00976270"/>
    <w:rsid w:val="009772E5"/>
    <w:rsid w:val="00977CC8"/>
    <w:rsid w:val="00980543"/>
    <w:rsid w:val="00982674"/>
    <w:rsid w:val="00982C06"/>
    <w:rsid w:val="00982CD0"/>
    <w:rsid w:val="00982D52"/>
    <w:rsid w:val="00982FA6"/>
    <w:rsid w:val="00983605"/>
    <w:rsid w:val="0098377F"/>
    <w:rsid w:val="0098403B"/>
    <w:rsid w:val="00984B2F"/>
    <w:rsid w:val="00985A55"/>
    <w:rsid w:val="00986435"/>
    <w:rsid w:val="009874AE"/>
    <w:rsid w:val="00987E4B"/>
    <w:rsid w:val="00990DED"/>
    <w:rsid w:val="00990DFB"/>
    <w:rsid w:val="009918E1"/>
    <w:rsid w:val="00992AEF"/>
    <w:rsid w:val="00993885"/>
    <w:rsid w:val="00996FD2"/>
    <w:rsid w:val="009976BD"/>
    <w:rsid w:val="009A00C7"/>
    <w:rsid w:val="009A02BC"/>
    <w:rsid w:val="009A02EC"/>
    <w:rsid w:val="009A10B8"/>
    <w:rsid w:val="009A21A4"/>
    <w:rsid w:val="009A2C67"/>
    <w:rsid w:val="009A4A1D"/>
    <w:rsid w:val="009A5158"/>
    <w:rsid w:val="009A7056"/>
    <w:rsid w:val="009B0642"/>
    <w:rsid w:val="009B0666"/>
    <w:rsid w:val="009B104C"/>
    <w:rsid w:val="009B10D3"/>
    <w:rsid w:val="009B130F"/>
    <w:rsid w:val="009B3141"/>
    <w:rsid w:val="009B3E1B"/>
    <w:rsid w:val="009B43F9"/>
    <w:rsid w:val="009B6DBD"/>
    <w:rsid w:val="009B6F1F"/>
    <w:rsid w:val="009B786E"/>
    <w:rsid w:val="009C017B"/>
    <w:rsid w:val="009C1846"/>
    <w:rsid w:val="009C1C5B"/>
    <w:rsid w:val="009C20E7"/>
    <w:rsid w:val="009C45CF"/>
    <w:rsid w:val="009C50A2"/>
    <w:rsid w:val="009C7479"/>
    <w:rsid w:val="009D024B"/>
    <w:rsid w:val="009D3838"/>
    <w:rsid w:val="009D7A89"/>
    <w:rsid w:val="009E0C44"/>
    <w:rsid w:val="009E25F3"/>
    <w:rsid w:val="009E2BFD"/>
    <w:rsid w:val="009E371F"/>
    <w:rsid w:val="009E4A09"/>
    <w:rsid w:val="009E5F1B"/>
    <w:rsid w:val="009E7AFE"/>
    <w:rsid w:val="009F195A"/>
    <w:rsid w:val="009F19BC"/>
    <w:rsid w:val="009F1A24"/>
    <w:rsid w:val="009F496A"/>
    <w:rsid w:val="009F4F76"/>
    <w:rsid w:val="009F6951"/>
    <w:rsid w:val="009F76F5"/>
    <w:rsid w:val="00A0024E"/>
    <w:rsid w:val="00A00D99"/>
    <w:rsid w:val="00A02242"/>
    <w:rsid w:val="00A0285F"/>
    <w:rsid w:val="00A02C1B"/>
    <w:rsid w:val="00A02E2E"/>
    <w:rsid w:val="00A02FB6"/>
    <w:rsid w:val="00A04318"/>
    <w:rsid w:val="00A04927"/>
    <w:rsid w:val="00A07259"/>
    <w:rsid w:val="00A07E7B"/>
    <w:rsid w:val="00A10048"/>
    <w:rsid w:val="00A10C55"/>
    <w:rsid w:val="00A1234D"/>
    <w:rsid w:val="00A12651"/>
    <w:rsid w:val="00A1385E"/>
    <w:rsid w:val="00A139C4"/>
    <w:rsid w:val="00A13F32"/>
    <w:rsid w:val="00A149BA"/>
    <w:rsid w:val="00A14CA9"/>
    <w:rsid w:val="00A166FB"/>
    <w:rsid w:val="00A2095C"/>
    <w:rsid w:val="00A21A63"/>
    <w:rsid w:val="00A221B9"/>
    <w:rsid w:val="00A22930"/>
    <w:rsid w:val="00A2321B"/>
    <w:rsid w:val="00A23743"/>
    <w:rsid w:val="00A24483"/>
    <w:rsid w:val="00A248DC"/>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FA4"/>
    <w:rsid w:val="00A45D84"/>
    <w:rsid w:val="00A4623B"/>
    <w:rsid w:val="00A46952"/>
    <w:rsid w:val="00A476BF"/>
    <w:rsid w:val="00A5009E"/>
    <w:rsid w:val="00A50A6B"/>
    <w:rsid w:val="00A51CAE"/>
    <w:rsid w:val="00A5207E"/>
    <w:rsid w:val="00A525AA"/>
    <w:rsid w:val="00A525ED"/>
    <w:rsid w:val="00A52D65"/>
    <w:rsid w:val="00A53857"/>
    <w:rsid w:val="00A54767"/>
    <w:rsid w:val="00A5580F"/>
    <w:rsid w:val="00A61842"/>
    <w:rsid w:val="00A62354"/>
    <w:rsid w:val="00A645B0"/>
    <w:rsid w:val="00A65502"/>
    <w:rsid w:val="00A66A76"/>
    <w:rsid w:val="00A678ED"/>
    <w:rsid w:val="00A67A16"/>
    <w:rsid w:val="00A707A7"/>
    <w:rsid w:val="00A711DB"/>
    <w:rsid w:val="00A71904"/>
    <w:rsid w:val="00A7329B"/>
    <w:rsid w:val="00A74311"/>
    <w:rsid w:val="00A75502"/>
    <w:rsid w:val="00A77F9A"/>
    <w:rsid w:val="00A80490"/>
    <w:rsid w:val="00A80707"/>
    <w:rsid w:val="00A808EB"/>
    <w:rsid w:val="00A811BA"/>
    <w:rsid w:val="00A830DE"/>
    <w:rsid w:val="00A83EDB"/>
    <w:rsid w:val="00A8487F"/>
    <w:rsid w:val="00A848BD"/>
    <w:rsid w:val="00A84D34"/>
    <w:rsid w:val="00A85219"/>
    <w:rsid w:val="00A85506"/>
    <w:rsid w:val="00A8613D"/>
    <w:rsid w:val="00A87374"/>
    <w:rsid w:val="00A903C9"/>
    <w:rsid w:val="00A909DE"/>
    <w:rsid w:val="00A91ADB"/>
    <w:rsid w:val="00A91DE8"/>
    <w:rsid w:val="00A92BEF"/>
    <w:rsid w:val="00A92BF2"/>
    <w:rsid w:val="00A93FA0"/>
    <w:rsid w:val="00A9554D"/>
    <w:rsid w:val="00A95751"/>
    <w:rsid w:val="00A97665"/>
    <w:rsid w:val="00AA279D"/>
    <w:rsid w:val="00AA2D81"/>
    <w:rsid w:val="00AA33E0"/>
    <w:rsid w:val="00AA48AC"/>
    <w:rsid w:val="00AA574E"/>
    <w:rsid w:val="00AA73EA"/>
    <w:rsid w:val="00AA75EF"/>
    <w:rsid w:val="00AA7793"/>
    <w:rsid w:val="00AB0785"/>
    <w:rsid w:val="00AB0E0F"/>
    <w:rsid w:val="00AB256D"/>
    <w:rsid w:val="00AB3330"/>
    <w:rsid w:val="00AB5837"/>
    <w:rsid w:val="00AB594A"/>
    <w:rsid w:val="00AB5E6A"/>
    <w:rsid w:val="00AB6C87"/>
    <w:rsid w:val="00AB6DA6"/>
    <w:rsid w:val="00AC2514"/>
    <w:rsid w:val="00AC4A40"/>
    <w:rsid w:val="00AD2C3F"/>
    <w:rsid w:val="00AD30E7"/>
    <w:rsid w:val="00AD3F31"/>
    <w:rsid w:val="00AD61BD"/>
    <w:rsid w:val="00AD6E1F"/>
    <w:rsid w:val="00AD752B"/>
    <w:rsid w:val="00AE2058"/>
    <w:rsid w:val="00AE2344"/>
    <w:rsid w:val="00AE30AB"/>
    <w:rsid w:val="00AE7259"/>
    <w:rsid w:val="00AF0D2D"/>
    <w:rsid w:val="00AF490A"/>
    <w:rsid w:val="00AF4C18"/>
    <w:rsid w:val="00AF6C33"/>
    <w:rsid w:val="00B007D1"/>
    <w:rsid w:val="00B00960"/>
    <w:rsid w:val="00B00B7D"/>
    <w:rsid w:val="00B02380"/>
    <w:rsid w:val="00B0330D"/>
    <w:rsid w:val="00B04E62"/>
    <w:rsid w:val="00B05879"/>
    <w:rsid w:val="00B05BD3"/>
    <w:rsid w:val="00B065FE"/>
    <w:rsid w:val="00B06DE3"/>
    <w:rsid w:val="00B07959"/>
    <w:rsid w:val="00B101C1"/>
    <w:rsid w:val="00B10CF4"/>
    <w:rsid w:val="00B11599"/>
    <w:rsid w:val="00B117A2"/>
    <w:rsid w:val="00B11CEB"/>
    <w:rsid w:val="00B13C6B"/>
    <w:rsid w:val="00B14707"/>
    <w:rsid w:val="00B14C4E"/>
    <w:rsid w:val="00B14D71"/>
    <w:rsid w:val="00B14F0F"/>
    <w:rsid w:val="00B15453"/>
    <w:rsid w:val="00B164C3"/>
    <w:rsid w:val="00B16D77"/>
    <w:rsid w:val="00B17C54"/>
    <w:rsid w:val="00B20CF8"/>
    <w:rsid w:val="00B20E76"/>
    <w:rsid w:val="00B21464"/>
    <w:rsid w:val="00B21722"/>
    <w:rsid w:val="00B245C5"/>
    <w:rsid w:val="00B24D6B"/>
    <w:rsid w:val="00B25AC4"/>
    <w:rsid w:val="00B25F68"/>
    <w:rsid w:val="00B3008A"/>
    <w:rsid w:val="00B301F3"/>
    <w:rsid w:val="00B30394"/>
    <w:rsid w:val="00B31877"/>
    <w:rsid w:val="00B32C82"/>
    <w:rsid w:val="00B32F2D"/>
    <w:rsid w:val="00B33A4B"/>
    <w:rsid w:val="00B340FE"/>
    <w:rsid w:val="00B35FA9"/>
    <w:rsid w:val="00B363AA"/>
    <w:rsid w:val="00B373A1"/>
    <w:rsid w:val="00B40086"/>
    <w:rsid w:val="00B40A13"/>
    <w:rsid w:val="00B41ECB"/>
    <w:rsid w:val="00B4309D"/>
    <w:rsid w:val="00B44281"/>
    <w:rsid w:val="00B4448D"/>
    <w:rsid w:val="00B45038"/>
    <w:rsid w:val="00B4529F"/>
    <w:rsid w:val="00B45673"/>
    <w:rsid w:val="00B46E06"/>
    <w:rsid w:val="00B47172"/>
    <w:rsid w:val="00B50285"/>
    <w:rsid w:val="00B504BC"/>
    <w:rsid w:val="00B51588"/>
    <w:rsid w:val="00B5162B"/>
    <w:rsid w:val="00B5301E"/>
    <w:rsid w:val="00B53B3C"/>
    <w:rsid w:val="00B53FAA"/>
    <w:rsid w:val="00B55FA5"/>
    <w:rsid w:val="00B56A0A"/>
    <w:rsid w:val="00B56CB7"/>
    <w:rsid w:val="00B5741F"/>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DB"/>
    <w:rsid w:val="00B76F66"/>
    <w:rsid w:val="00B80156"/>
    <w:rsid w:val="00B8032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07F"/>
    <w:rsid w:val="00BA0A38"/>
    <w:rsid w:val="00BA3112"/>
    <w:rsid w:val="00BA3A6B"/>
    <w:rsid w:val="00BA63B6"/>
    <w:rsid w:val="00BA72B9"/>
    <w:rsid w:val="00BB17C5"/>
    <w:rsid w:val="00BB1DAD"/>
    <w:rsid w:val="00BB386E"/>
    <w:rsid w:val="00BB55E0"/>
    <w:rsid w:val="00BB5C96"/>
    <w:rsid w:val="00BB6A9D"/>
    <w:rsid w:val="00BB743F"/>
    <w:rsid w:val="00BC1448"/>
    <w:rsid w:val="00BC1C59"/>
    <w:rsid w:val="00BC36B3"/>
    <w:rsid w:val="00BC36E5"/>
    <w:rsid w:val="00BC53EE"/>
    <w:rsid w:val="00BC5A7D"/>
    <w:rsid w:val="00BC6443"/>
    <w:rsid w:val="00BC6ECB"/>
    <w:rsid w:val="00BD1363"/>
    <w:rsid w:val="00BD2DAD"/>
    <w:rsid w:val="00BD39C7"/>
    <w:rsid w:val="00BD3C58"/>
    <w:rsid w:val="00BD4243"/>
    <w:rsid w:val="00BD4B7E"/>
    <w:rsid w:val="00BD4C75"/>
    <w:rsid w:val="00BD57BF"/>
    <w:rsid w:val="00BD69BC"/>
    <w:rsid w:val="00BD7393"/>
    <w:rsid w:val="00BE084A"/>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4AB2"/>
    <w:rsid w:val="00BF5DFC"/>
    <w:rsid w:val="00BF62E6"/>
    <w:rsid w:val="00BF77FC"/>
    <w:rsid w:val="00BF7E92"/>
    <w:rsid w:val="00C00928"/>
    <w:rsid w:val="00C016B7"/>
    <w:rsid w:val="00C0368D"/>
    <w:rsid w:val="00C03BC5"/>
    <w:rsid w:val="00C040C5"/>
    <w:rsid w:val="00C0496D"/>
    <w:rsid w:val="00C04B52"/>
    <w:rsid w:val="00C05483"/>
    <w:rsid w:val="00C057A7"/>
    <w:rsid w:val="00C103A4"/>
    <w:rsid w:val="00C10F85"/>
    <w:rsid w:val="00C114E1"/>
    <w:rsid w:val="00C12BB7"/>
    <w:rsid w:val="00C12E72"/>
    <w:rsid w:val="00C1324F"/>
    <w:rsid w:val="00C16335"/>
    <w:rsid w:val="00C16CEA"/>
    <w:rsid w:val="00C17608"/>
    <w:rsid w:val="00C22682"/>
    <w:rsid w:val="00C227F8"/>
    <w:rsid w:val="00C22829"/>
    <w:rsid w:val="00C233EE"/>
    <w:rsid w:val="00C242EB"/>
    <w:rsid w:val="00C24322"/>
    <w:rsid w:val="00C2486E"/>
    <w:rsid w:val="00C261AF"/>
    <w:rsid w:val="00C2668B"/>
    <w:rsid w:val="00C26E79"/>
    <w:rsid w:val="00C2799B"/>
    <w:rsid w:val="00C30244"/>
    <w:rsid w:val="00C30FBB"/>
    <w:rsid w:val="00C318A4"/>
    <w:rsid w:val="00C31AE8"/>
    <w:rsid w:val="00C33584"/>
    <w:rsid w:val="00C348B8"/>
    <w:rsid w:val="00C3490D"/>
    <w:rsid w:val="00C34E15"/>
    <w:rsid w:val="00C35793"/>
    <w:rsid w:val="00C364F9"/>
    <w:rsid w:val="00C36A98"/>
    <w:rsid w:val="00C370F7"/>
    <w:rsid w:val="00C37E2C"/>
    <w:rsid w:val="00C40151"/>
    <w:rsid w:val="00C43E4F"/>
    <w:rsid w:val="00C44B0F"/>
    <w:rsid w:val="00C44FC5"/>
    <w:rsid w:val="00C4753F"/>
    <w:rsid w:val="00C47BC3"/>
    <w:rsid w:val="00C500DA"/>
    <w:rsid w:val="00C5058A"/>
    <w:rsid w:val="00C51BE3"/>
    <w:rsid w:val="00C56AF5"/>
    <w:rsid w:val="00C57992"/>
    <w:rsid w:val="00C57F41"/>
    <w:rsid w:val="00C5EEB6"/>
    <w:rsid w:val="00C6039E"/>
    <w:rsid w:val="00C61F05"/>
    <w:rsid w:val="00C647B8"/>
    <w:rsid w:val="00C65DB0"/>
    <w:rsid w:val="00C66069"/>
    <w:rsid w:val="00C673E5"/>
    <w:rsid w:val="00C71B73"/>
    <w:rsid w:val="00C7282C"/>
    <w:rsid w:val="00C73148"/>
    <w:rsid w:val="00C733D3"/>
    <w:rsid w:val="00C74305"/>
    <w:rsid w:val="00C74D45"/>
    <w:rsid w:val="00C7651C"/>
    <w:rsid w:val="00C774CF"/>
    <w:rsid w:val="00C779FE"/>
    <w:rsid w:val="00C80EC1"/>
    <w:rsid w:val="00C81637"/>
    <w:rsid w:val="00C81A14"/>
    <w:rsid w:val="00C84714"/>
    <w:rsid w:val="00C852A7"/>
    <w:rsid w:val="00C85348"/>
    <w:rsid w:val="00C86B64"/>
    <w:rsid w:val="00C86C43"/>
    <w:rsid w:val="00C87358"/>
    <w:rsid w:val="00C90919"/>
    <w:rsid w:val="00C921D4"/>
    <w:rsid w:val="00C92865"/>
    <w:rsid w:val="00C928B4"/>
    <w:rsid w:val="00C9297D"/>
    <w:rsid w:val="00C94D30"/>
    <w:rsid w:val="00C95432"/>
    <w:rsid w:val="00C96065"/>
    <w:rsid w:val="00C96CE6"/>
    <w:rsid w:val="00C97313"/>
    <w:rsid w:val="00CA0558"/>
    <w:rsid w:val="00CA18E1"/>
    <w:rsid w:val="00CA1DCC"/>
    <w:rsid w:val="00CA1FD7"/>
    <w:rsid w:val="00CA3C43"/>
    <w:rsid w:val="00CA47AD"/>
    <w:rsid w:val="00CA4FFD"/>
    <w:rsid w:val="00CA5274"/>
    <w:rsid w:val="00CA5492"/>
    <w:rsid w:val="00CA54D9"/>
    <w:rsid w:val="00CA600C"/>
    <w:rsid w:val="00CA698C"/>
    <w:rsid w:val="00CB0C77"/>
    <w:rsid w:val="00CB0F55"/>
    <w:rsid w:val="00CB1004"/>
    <w:rsid w:val="00CB4012"/>
    <w:rsid w:val="00CC09A8"/>
    <w:rsid w:val="00CC1316"/>
    <w:rsid w:val="00CC1487"/>
    <w:rsid w:val="00CC1D21"/>
    <w:rsid w:val="00CC3F19"/>
    <w:rsid w:val="00CC447F"/>
    <w:rsid w:val="00CC544A"/>
    <w:rsid w:val="00CC5BD3"/>
    <w:rsid w:val="00CC6329"/>
    <w:rsid w:val="00CC6E93"/>
    <w:rsid w:val="00CC7B86"/>
    <w:rsid w:val="00CD0187"/>
    <w:rsid w:val="00CD08A5"/>
    <w:rsid w:val="00CD0DB3"/>
    <w:rsid w:val="00CD0E5E"/>
    <w:rsid w:val="00CD1D3B"/>
    <w:rsid w:val="00CD1FC2"/>
    <w:rsid w:val="00CD3520"/>
    <w:rsid w:val="00CD3B78"/>
    <w:rsid w:val="00CD46CB"/>
    <w:rsid w:val="00CD486C"/>
    <w:rsid w:val="00CD6BDB"/>
    <w:rsid w:val="00CD7220"/>
    <w:rsid w:val="00CE0037"/>
    <w:rsid w:val="00CE06D1"/>
    <w:rsid w:val="00CE0858"/>
    <w:rsid w:val="00CE096B"/>
    <w:rsid w:val="00CE1099"/>
    <w:rsid w:val="00CE1602"/>
    <w:rsid w:val="00CE1BEC"/>
    <w:rsid w:val="00CE211C"/>
    <w:rsid w:val="00CE229A"/>
    <w:rsid w:val="00CE2A94"/>
    <w:rsid w:val="00CE2C1B"/>
    <w:rsid w:val="00CE4D50"/>
    <w:rsid w:val="00CE720A"/>
    <w:rsid w:val="00CE7285"/>
    <w:rsid w:val="00CE76CC"/>
    <w:rsid w:val="00CF0056"/>
    <w:rsid w:val="00CF0A3E"/>
    <w:rsid w:val="00CF0E20"/>
    <w:rsid w:val="00CF3671"/>
    <w:rsid w:val="00CF3A76"/>
    <w:rsid w:val="00CF4356"/>
    <w:rsid w:val="00CF4ED6"/>
    <w:rsid w:val="00CF6A25"/>
    <w:rsid w:val="00CF72B5"/>
    <w:rsid w:val="00D0309C"/>
    <w:rsid w:val="00D03F30"/>
    <w:rsid w:val="00D05B3B"/>
    <w:rsid w:val="00D06C83"/>
    <w:rsid w:val="00D077A3"/>
    <w:rsid w:val="00D109A1"/>
    <w:rsid w:val="00D11264"/>
    <w:rsid w:val="00D11FF3"/>
    <w:rsid w:val="00D12F49"/>
    <w:rsid w:val="00D13608"/>
    <w:rsid w:val="00D156CA"/>
    <w:rsid w:val="00D165E3"/>
    <w:rsid w:val="00D16680"/>
    <w:rsid w:val="00D166C7"/>
    <w:rsid w:val="00D171EC"/>
    <w:rsid w:val="00D1772E"/>
    <w:rsid w:val="00D17989"/>
    <w:rsid w:val="00D17A12"/>
    <w:rsid w:val="00D17E2B"/>
    <w:rsid w:val="00D2017A"/>
    <w:rsid w:val="00D21797"/>
    <w:rsid w:val="00D218E8"/>
    <w:rsid w:val="00D2299C"/>
    <w:rsid w:val="00D22B12"/>
    <w:rsid w:val="00D23093"/>
    <w:rsid w:val="00D239C5"/>
    <w:rsid w:val="00D26A54"/>
    <w:rsid w:val="00D31245"/>
    <w:rsid w:val="00D3165D"/>
    <w:rsid w:val="00D32AFC"/>
    <w:rsid w:val="00D356F1"/>
    <w:rsid w:val="00D37155"/>
    <w:rsid w:val="00D37847"/>
    <w:rsid w:val="00D4181A"/>
    <w:rsid w:val="00D42C36"/>
    <w:rsid w:val="00D438FA"/>
    <w:rsid w:val="00D45809"/>
    <w:rsid w:val="00D4744A"/>
    <w:rsid w:val="00D47BC7"/>
    <w:rsid w:val="00D47DE4"/>
    <w:rsid w:val="00D5048B"/>
    <w:rsid w:val="00D5081C"/>
    <w:rsid w:val="00D53155"/>
    <w:rsid w:val="00D5323D"/>
    <w:rsid w:val="00D53E3E"/>
    <w:rsid w:val="00D54D89"/>
    <w:rsid w:val="00D56AB2"/>
    <w:rsid w:val="00D56C74"/>
    <w:rsid w:val="00D609D5"/>
    <w:rsid w:val="00D60A7E"/>
    <w:rsid w:val="00D6270B"/>
    <w:rsid w:val="00D62A40"/>
    <w:rsid w:val="00D633D7"/>
    <w:rsid w:val="00D63C25"/>
    <w:rsid w:val="00D6407E"/>
    <w:rsid w:val="00D64633"/>
    <w:rsid w:val="00D64B46"/>
    <w:rsid w:val="00D64BB3"/>
    <w:rsid w:val="00D64E97"/>
    <w:rsid w:val="00D651F1"/>
    <w:rsid w:val="00D659AD"/>
    <w:rsid w:val="00D67962"/>
    <w:rsid w:val="00D7003A"/>
    <w:rsid w:val="00D704F7"/>
    <w:rsid w:val="00D7110A"/>
    <w:rsid w:val="00D735CC"/>
    <w:rsid w:val="00D7373E"/>
    <w:rsid w:val="00D73A6F"/>
    <w:rsid w:val="00D73A91"/>
    <w:rsid w:val="00D74D5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720"/>
    <w:rsid w:val="00D95D71"/>
    <w:rsid w:val="00D96159"/>
    <w:rsid w:val="00D964C5"/>
    <w:rsid w:val="00D96762"/>
    <w:rsid w:val="00DA0042"/>
    <w:rsid w:val="00DA0CAD"/>
    <w:rsid w:val="00DA3631"/>
    <w:rsid w:val="00DA3661"/>
    <w:rsid w:val="00DA3BC4"/>
    <w:rsid w:val="00DA4BE5"/>
    <w:rsid w:val="00DA4DEA"/>
    <w:rsid w:val="00DA50DC"/>
    <w:rsid w:val="00DA54EE"/>
    <w:rsid w:val="00DA55E3"/>
    <w:rsid w:val="00DA6107"/>
    <w:rsid w:val="00DA7B6A"/>
    <w:rsid w:val="00DB0B7D"/>
    <w:rsid w:val="00DB12A1"/>
    <w:rsid w:val="00DB14DA"/>
    <w:rsid w:val="00DB1536"/>
    <w:rsid w:val="00DB24D8"/>
    <w:rsid w:val="00DB2805"/>
    <w:rsid w:val="00DB2F07"/>
    <w:rsid w:val="00DB3814"/>
    <w:rsid w:val="00DB4692"/>
    <w:rsid w:val="00DB5040"/>
    <w:rsid w:val="00DB5678"/>
    <w:rsid w:val="00DB5746"/>
    <w:rsid w:val="00DB57FA"/>
    <w:rsid w:val="00DB7FAB"/>
    <w:rsid w:val="00DC0FCA"/>
    <w:rsid w:val="00DC19AB"/>
    <w:rsid w:val="00DC31AA"/>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1122"/>
    <w:rsid w:val="00DE1A29"/>
    <w:rsid w:val="00DE1C83"/>
    <w:rsid w:val="00DE3617"/>
    <w:rsid w:val="00DE525B"/>
    <w:rsid w:val="00DE5923"/>
    <w:rsid w:val="00DE5D9B"/>
    <w:rsid w:val="00DE7305"/>
    <w:rsid w:val="00DE7BD6"/>
    <w:rsid w:val="00DF0458"/>
    <w:rsid w:val="00DF11BD"/>
    <w:rsid w:val="00DF19A3"/>
    <w:rsid w:val="00DF2C9D"/>
    <w:rsid w:val="00DF2F98"/>
    <w:rsid w:val="00DF43BB"/>
    <w:rsid w:val="00DF44A8"/>
    <w:rsid w:val="00DF47D0"/>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6799"/>
    <w:rsid w:val="00E27F27"/>
    <w:rsid w:val="00E306FC"/>
    <w:rsid w:val="00E31E84"/>
    <w:rsid w:val="00E32261"/>
    <w:rsid w:val="00E3283F"/>
    <w:rsid w:val="00E329BE"/>
    <w:rsid w:val="00E33707"/>
    <w:rsid w:val="00E33AED"/>
    <w:rsid w:val="00E34127"/>
    <w:rsid w:val="00E35090"/>
    <w:rsid w:val="00E36AED"/>
    <w:rsid w:val="00E3729D"/>
    <w:rsid w:val="00E41486"/>
    <w:rsid w:val="00E41DA8"/>
    <w:rsid w:val="00E43948"/>
    <w:rsid w:val="00E43C5A"/>
    <w:rsid w:val="00E45533"/>
    <w:rsid w:val="00E46521"/>
    <w:rsid w:val="00E47F2D"/>
    <w:rsid w:val="00E504BD"/>
    <w:rsid w:val="00E50AC8"/>
    <w:rsid w:val="00E5159A"/>
    <w:rsid w:val="00E51A21"/>
    <w:rsid w:val="00E53483"/>
    <w:rsid w:val="00E5418B"/>
    <w:rsid w:val="00E545F9"/>
    <w:rsid w:val="00E565E2"/>
    <w:rsid w:val="00E56E79"/>
    <w:rsid w:val="00E57164"/>
    <w:rsid w:val="00E57325"/>
    <w:rsid w:val="00E60D28"/>
    <w:rsid w:val="00E60DD8"/>
    <w:rsid w:val="00E62109"/>
    <w:rsid w:val="00E62A4A"/>
    <w:rsid w:val="00E62AF6"/>
    <w:rsid w:val="00E62F6E"/>
    <w:rsid w:val="00E63A8C"/>
    <w:rsid w:val="00E648F1"/>
    <w:rsid w:val="00E64929"/>
    <w:rsid w:val="00E64CF4"/>
    <w:rsid w:val="00E667A8"/>
    <w:rsid w:val="00E67540"/>
    <w:rsid w:val="00E709D6"/>
    <w:rsid w:val="00E70B1A"/>
    <w:rsid w:val="00E70F29"/>
    <w:rsid w:val="00E70F8D"/>
    <w:rsid w:val="00E71EB8"/>
    <w:rsid w:val="00E74302"/>
    <w:rsid w:val="00E746AE"/>
    <w:rsid w:val="00E74F7D"/>
    <w:rsid w:val="00E76A6F"/>
    <w:rsid w:val="00E76AA7"/>
    <w:rsid w:val="00E76E57"/>
    <w:rsid w:val="00E80E26"/>
    <w:rsid w:val="00E8209D"/>
    <w:rsid w:val="00E82F15"/>
    <w:rsid w:val="00E835A6"/>
    <w:rsid w:val="00E843B4"/>
    <w:rsid w:val="00E84C7F"/>
    <w:rsid w:val="00E87406"/>
    <w:rsid w:val="00E90875"/>
    <w:rsid w:val="00E91632"/>
    <w:rsid w:val="00E930A8"/>
    <w:rsid w:val="00E93183"/>
    <w:rsid w:val="00E9376F"/>
    <w:rsid w:val="00E95C55"/>
    <w:rsid w:val="00E96460"/>
    <w:rsid w:val="00EA0BDF"/>
    <w:rsid w:val="00EA0E79"/>
    <w:rsid w:val="00EA154E"/>
    <w:rsid w:val="00EA1FED"/>
    <w:rsid w:val="00EA2263"/>
    <w:rsid w:val="00EA323E"/>
    <w:rsid w:val="00EA4BD0"/>
    <w:rsid w:val="00EA5687"/>
    <w:rsid w:val="00EA5EFF"/>
    <w:rsid w:val="00EA5F98"/>
    <w:rsid w:val="00EA621A"/>
    <w:rsid w:val="00EA7E19"/>
    <w:rsid w:val="00EB0EBE"/>
    <w:rsid w:val="00EB152B"/>
    <w:rsid w:val="00EB15AC"/>
    <w:rsid w:val="00EB28CD"/>
    <w:rsid w:val="00EB2A2F"/>
    <w:rsid w:val="00EB2FC1"/>
    <w:rsid w:val="00EB3251"/>
    <w:rsid w:val="00EB55AF"/>
    <w:rsid w:val="00EB7B8B"/>
    <w:rsid w:val="00EB7F01"/>
    <w:rsid w:val="00EC009B"/>
    <w:rsid w:val="00EC0325"/>
    <w:rsid w:val="00EC241A"/>
    <w:rsid w:val="00EC31FE"/>
    <w:rsid w:val="00EC3A10"/>
    <w:rsid w:val="00EC3E4B"/>
    <w:rsid w:val="00EC48E1"/>
    <w:rsid w:val="00EC5133"/>
    <w:rsid w:val="00EC6824"/>
    <w:rsid w:val="00ED4869"/>
    <w:rsid w:val="00ED4A79"/>
    <w:rsid w:val="00ED5A34"/>
    <w:rsid w:val="00ED5E84"/>
    <w:rsid w:val="00ED6260"/>
    <w:rsid w:val="00ED682A"/>
    <w:rsid w:val="00ED73ED"/>
    <w:rsid w:val="00ED7C8E"/>
    <w:rsid w:val="00EE0005"/>
    <w:rsid w:val="00EE0B29"/>
    <w:rsid w:val="00EE223B"/>
    <w:rsid w:val="00EE2652"/>
    <w:rsid w:val="00EE2954"/>
    <w:rsid w:val="00EE2BA8"/>
    <w:rsid w:val="00EE3673"/>
    <w:rsid w:val="00EE3FFE"/>
    <w:rsid w:val="00EE403B"/>
    <w:rsid w:val="00EE4825"/>
    <w:rsid w:val="00EE6773"/>
    <w:rsid w:val="00EE6EED"/>
    <w:rsid w:val="00EE6F02"/>
    <w:rsid w:val="00EF0FE0"/>
    <w:rsid w:val="00EF1CB4"/>
    <w:rsid w:val="00EF3AF4"/>
    <w:rsid w:val="00EF3FD1"/>
    <w:rsid w:val="00EF5883"/>
    <w:rsid w:val="00EF5F34"/>
    <w:rsid w:val="00EF6CC6"/>
    <w:rsid w:val="00EF7CDA"/>
    <w:rsid w:val="00F007A8"/>
    <w:rsid w:val="00F00B32"/>
    <w:rsid w:val="00F00E4D"/>
    <w:rsid w:val="00F01CD7"/>
    <w:rsid w:val="00F01E0B"/>
    <w:rsid w:val="00F02ACB"/>
    <w:rsid w:val="00F05C3C"/>
    <w:rsid w:val="00F05E12"/>
    <w:rsid w:val="00F063CD"/>
    <w:rsid w:val="00F103C8"/>
    <w:rsid w:val="00F1092C"/>
    <w:rsid w:val="00F1354A"/>
    <w:rsid w:val="00F136AF"/>
    <w:rsid w:val="00F13946"/>
    <w:rsid w:val="00F140E3"/>
    <w:rsid w:val="00F17E7A"/>
    <w:rsid w:val="00F20383"/>
    <w:rsid w:val="00F20E60"/>
    <w:rsid w:val="00F21B0D"/>
    <w:rsid w:val="00F21D73"/>
    <w:rsid w:val="00F221C1"/>
    <w:rsid w:val="00F22C73"/>
    <w:rsid w:val="00F232CB"/>
    <w:rsid w:val="00F2446B"/>
    <w:rsid w:val="00F24D38"/>
    <w:rsid w:val="00F24FE7"/>
    <w:rsid w:val="00F25A9F"/>
    <w:rsid w:val="00F25D07"/>
    <w:rsid w:val="00F31F09"/>
    <w:rsid w:val="00F32310"/>
    <w:rsid w:val="00F339DE"/>
    <w:rsid w:val="00F35187"/>
    <w:rsid w:val="00F3537B"/>
    <w:rsid w:val="00F35DAC"/>
    <w:rsid w:val="00F36173"/>
    <w:rsid w:val="00F36C6B"/>
    <w:rsid w:val="00F3766A"/>
    <w:rsid w:val="00F42B47"/>
    <w:rsid w:val="00F43583"/>
    <w:rsid w:val="00F4359F"/>
    <w:rsid w:val="00F43BB6"/>
    <w:rsid w:val="00F444E5"/>
    <w:rsid w:val="00F47EC6"/>
    <w:rsid w:val="00F50085"/>
    <w:rsid w:val="00F501E5"/>
    <w:rsid w:val="00F507E8"/>
    <w:rsid w:val="00F53886"/>
    <w:rsid w:val="00F5439F"/>
    <w:rsid w:val="00F543D7"/>
    <w:rsid w:val="00F54A67"/>
    <w:rsid w:val="00F56EA1"/>
    <w:rsid w:val="00F5708C"/>
    <w:rsid w:val="00F573BF"/>
    <w:rsid w:val="00F6094E"/>
    <w:rsid w:val="00F62CF1"/>
    <w:rsid w:val="00F643C7"/>
    <w:rsid w:val="00F646C4"/>
    <w:rsid w:val="00F64CB4"/>
    <w:rsid w:val="00F64ED6"/>
    <w:rsid w:val="00F6516C"/>
    <w:rsid w:val="00F6553F"/>
    <w:rsid w:val="00F661FE"/>
    <w:rsid w:val="00F704C7"/>
    <w:rsid w:val="00F70658"/>
    <w:rsid w:val="00F70E7F"/>
    <w:rsid w:val="00F714B2"/>
    <w:rsid w:val="00F737AD"/>
    <w:rsid w:val="00F74508"/>
    <w:rsid w:val="00F74852"/>
    <w:rsid w:val="00F75E88"/>
    <w:rsid w:val="00F773DC"/>
    <w:rsid w:val="00F77E6F"/>
    <w:rsid w:val="00F802E5"/>
    <w:rsid w:val="00F80A1E"/>
    <w:rsid w:val="00F831D9"/>
    <w:rsid w:val="00F84D00"/>
    <w:rsid w:val="00F851E8"/>
    <w:rsid w:val="00F859A8"/>
    <w:rsid w:val="00F85C94"/>
    <w:rsid w:val="00F862DA"/>
    <w:rsid w:val="00F92273"/>
    <w:rsid w:val="00F9276F"/>
    <w:rsid w:val="00F9342B"/>
    <w:rsid w:val="00F93B94"/>
    <w:rsid w:val="00F94843"/>
    <w:rsid w:val="00F95118"/>
    <w:rsid w:val="00F95520"/>
    <w:rsid w:val="00F96DB0"/>
    <w:rsid w:val="00F97218"/>
    <w:rsid w:val="00FA082E"/>
    <w:rsid w:val="00FA18FA"/>
    <w:rsid w:val="00FA215C"/>
    <w:rsid w:val="00FA39D1"/>
    <w:rsid w:val="00FA45B4"/>
    <w:rsid w:val="00FA4A66"/>
    <w:rsid w:val="00FA5508"/>
    <w:rsid w:val="00FA5A7A"/>
    <w:rsid w:val="00FA77FB"/>
    <w:rsid w:val="00FA7E07"/>
    <w:rsid w:val="00FB001B"/>
    <w:rsid w:val="00FB1306"/>
    <w:rsid w:val="00FB30A8"/>
    <w:rsid w:val="00FB3830"/>
    <w:rsid w:val="00FB3877"/>
    <w:rsid w:val="00FB5017"/>
    <w:rsid w:val="00FB6464"/>
    <w:rsid w:val="00FB6D3A"/>
    <w:rsid w:val="00FC099B"/>
    <w:rsid w:val="00FC169A"/>
    <w:rsid w:val="00FC1B7A"/>
    <w:rsid w:val="00FC1E33"/>
    <w:rsid w:val="00FC261E"/>
    <w:rsid w:val="00FC2FD3"/>
    <w:rsid w:val="00FC3E1C"/>
    <w:rsid w:val="00FC4205"/>
    <w:rsid w:val="00FC5057"/>
    <w:rsid w:val="00FC517A"/>
    <w:rsid w:val="00FC584B"/>
    <w:rsid w:val="00FC6022"/>
    <w:rsid w:val="00FC73F4"/>
    <w:rsid w:val="00FD0C67"/>
    <w:rsid w:val="00FD11E7"/>
    <w:rsid w:val="00FD1321"/>
    <w:rsid w:val="00FD1C12"/>
    <w:rsid w:val="00FD6423"/>
    <w:rsid w:val="00FD68E4"/>
    <w:rsid w:val="00FD6B2E"/>
    <w:rsid w:val="00FD73FC"/>
    <w:rsid w:val="00FD7568"/>
    <w:rsid w:val="00FE00BE"/>
    <w:rsid w:val="00FE06D8"/>
    <w:rsid w:val="00FE0F1D"/>
    <w:rsid w:val="00FE1F50"/>
    <w:rsid w:val="00FE2038"/>
    <w:rsid w:val="00FE33CE"/>
    <w:rsid w:val="00FE3946"/>
    <w:rsid w:val="00FE3C9C"/>
    <w:rsid w:val="00FE3CC4"/>
    <w:rsid w:val="00FE58F7"/>
    <w:rsid w:val="00FE5922"/>
    <w:rsid w:val="00FE6407"/>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F273E4C6-BCF6-4586-BFA7-DF6A98DE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B32F2D"/>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5">
    <w:name w:val="Style5"/>
    <w:basedOn w:val="TableNormal"/>
    <w:uiPriority w:val="99"/>
    <w:rsid w:val="00B32F2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261766814">
      <w:bodyDiv w:val="1"/>
      <w:marLeft w:val="0"/>
      <w:marRight w:val="0"/>
      <w:marTop w:val="0"/>
      <w:marBottom w:val="0"/>
      <w:divBdr>
        <w:top w:val="none" w:sz="0" w:space="0" w:color="auto"/>
        <w:left w:val="none" w:sz="0" w:space="0" w:color="auto"/>
        <w:bottom w:val="none" w:sz="0" w:space="0" w:color="auto"/>
        <w:right w:val="none" w:sz="0" w:space="0" w:color="auto"/>
      </w:divBdr>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07101450">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1866987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10704341">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15960784">
      <w:bodyDiv w:val="1"/>
      <w:marLeft w:val="0"/>
      <w:marRight w:val="0"/>
      <w:marTop w:val="0"/>
      <w:marBottom w:val="0"/>
      <w:divBdr>
        <w:top w:val="none" w:sz="0" w:space="0" w:color="auto"/>
        <w:left w:val="none" w:sz="0" w:space="0" w:color="auto"/>
        <w:bottom w:val="none" w:sz="0" w:space="0" w:color="auto"/>
        <w:right w:val="none" w:sz="0" w:space="0" w:color="auto"/>
      </w:divBdr>
    </w:div>
    <w:div w:id="2069186257">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sv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7AAD4BDC-94F3-44F4-AB48-FC3628D5FAF3}">
    <t:Anchor>
      <t:Comment id="680483137"/>
    </t:Anchor>
    <t:History>
      <t:Event id="{32E3F2B4-741B-401A-A2C0-DBB17624CEAC}" time="2023-08-22T14:56:49.806Z">
        <t:Attribution userId="S::paula.delaney@niot.org.uk::587e3194-853d-48a2-bec4-d52a45694cea" userProvider="AD" userName="Paula Delaney"/>
        <t:Anchor>
          <t:Comment id="680483137"/>
        </t:Anchor>
        <t:Create/>
      </t:Event>
      <t:Event id="{C4C059CB-1BCB-4E74-9F3B-6E4C65895D00}" time="2023-08-22T14:56:49.806Z">
        <t:Attribution userId="S::paula.delaney@niot.org.uk::587e3194-853d-48a2-bec4-d52a45694cea" userProvider="AD" userName="Paula Delaney"/>
        <t:Anchor>
          <t:Comment id="680483137"/>
        </t:Anchor>
        <t:Assign userId="S::k.micklewright@niot.org.uk::52b30c2f-7b88-4812-a324-06ffcf5b8a0c" userProvider="AD" userName="Katy Micklewright"/>
      </t:Event>
      <t:Event id="{918324F7-5024-4B56-AF10-568620F923EC}" time="2023-08-22T14:56:49.806Z">
        <t:Attribution userId="S::paula.delaney@niot.org.uk::587e3194-853d-48a2-bec4-d52a45694cea" userProvider="AD" userName="Paula Delaney"/>
        <t:Anchor>
          <t:Comment id="680483137"/>
        </t:Anchor>
        <t:SetTitle title="@Katy Micklewright This is ready for final review now too"/>
      </t:Event>
      <t:Event id="{39502F91-04D4-402F-A756-60C6CF928E0E}" time="2023-08-22T15:29:43.061Z">
        <t:Attribution userId="S::k.micklewright@niot.org.uk::52b30c2f-7b88-4812-a324-06ffcf5b8a0c" userProvider="AD" userName="Katy Micklewright"/>
        <t:Progress percentComplete="100"/>
      </t:Event>
    </t:History>
  </t:Task>
  <t:Task id="{C398A24E-091B-4732-8AC8-5487A77B6D52}">
    <t:Anchor>
      <t:Comment id="680482050"/>
    </t:Anchor>
    <t:History>
      <t:Event id="{B0392BD4-BA3C-43B5-9EEC-DC363E47EF56}" time="2023-08-22T14:38:42.623Z">
        <t:Attribution userId="S::paula.delaney@niot.org.uk::587e3194-853d-48a2-bec4-d52a45694cea" userProvider="AD" userName="Paula Delaney"/>
        <t:Anchor>
          <t:Comment id="680482050"/>
        </t:Anchor>
        <t:Create/>
      </t:Event>
      <t:Event id="{1895BA9E-BE87-41A8-8CA1-64CA9B3CB7DE}" time="2023-08-22T14:38:42.623Z">
        <t:Attribution userId="S::paula.delaney@niot.org.uk::587e3194-853d-48a2-bec4-d52a45694cea" userProvider="AD" userName="Paula Delaney"/>
        <t:Anchor>
          <t:Comment id="680482050"/>
        </t:Anchor>
        <t:Assign userId="S::k.micklewright@niot.org.uk::52b30c2f-7b88-4812-a324-06ffcf5b8a0c" userProvider="AD" userName="Katy Micklewright"/>
      </t:Event>
      <t:Event id="{226C7EF7-09BD-4C9E-890E-01078D48B8C3}" time="2023-08-22T14:38:42.623Z">
        <t:Attribution userId="S::paula.delaney@niot.org.uk::587e3194-853d-48a2-bec4-d52a45694cea" userProvider="AD" userName="Paula Delaney"/>
        <t:Anchor>
          <t:Comment id="680482050"/>
        </t:Anchor>
        <t:SetTitle title="@Katy Micklewright Is this tool only used in live sessions or will it be used throughout the programme including as part of live session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63738"/>
    <w:rsid w:val="000749CC"/>
    <w:rsid w:val="0008400C"/>
    <w:rsid w:val="000E1D8A"/>
    <w:rsid w:val="000F78A1"/>
    <w:rsid w:val="00121F4F"/>
    <w:rsid w:val="00182899"/>
    <w:rsid w:val="001859EB"/>
    <w:rsid w:val="002166E6"/>
    <w:rsid w:val="002379CF"/>
    <w:rsid w:val="00263D47"/>
    <w:rsid w:val="00281FD3"/>
    <w:rsid w:val="0028206E"/>
    <w:rsid w:val="002D0771"/>
    <w:rsid w:val="003270E4"/>
    <w:rsid w:val="003438E3"/>
    <w:rsid w:val="00343D7D"/>
    <w:rsid w:val="00383760"/>
    <w:rsid w:val="003A1944"/>
    <w:rsid w:val="003B0F29"/>
    <w:rsid w:val="003B7639"/>
    <w:rsid w:val="003D729B"/>
    <w:rsid w:val="00406494"/>
    <w:rsid w:val="00436188"/>
    <w:rsid w:val="004B4037"/>
    <w:rsid w:val="004B4F4A"/>
    <w:rsid w:val="004C1E7A"/>
    <w:rsid w:val="004D4C6C"/>
    <w:rsid w:val="004D5F3B"/>
    <w:rsid w:val="004E70A6"/>
    <w:rsid w:val="00570CA5"/>
    <w:rsid w:val="00574A09"/>
    <w:rsid w:val="005B69C6"/>
    <w:rsid w:val="005E0F26"/>
    <w:rsid w:val="006256B7"/>
    <w:rsid w:val="00637445"/>
    <w:rsid w:val="00645D98"/>
    <w:rsid w:val="00681148"/>
    <w:rsid w:val="006C7F04"/>
    <w:rsid w:val="006D0152"/>
    <w:rsid w:val="006E7836"/>
    <w:rsid w:val="00733608"/>
    <w:rsid w:val="007558DC"/>
    <w:rsid w:val="007701A2"/>
    <w:rsid w:val="00776D70"/>
    <w:rsid w:val="00782B3E"/>
    <w:rsid w:val="007F1971"/>
    <w:rsid w:val="008A02EC"/>
    <w:rsid w:val="00971124"/>
    <w:rsid w:val="009A45ED"/>
    <w:rsid w:val="009A653E"/>
    <w:rsid w:val="00A0024E"/>
    <w:rsid w:val="00A221B9"/>
    <w:rsid w:val="00AB0785"/>
    <w:rsid w:val="00B57E55"/>
    <w:rsid w:val="00B63BE1"/>
    <w:rsid w:val="00B653A6"/>
    <w:rsid w:val="00B96E57"/>
    <w:rsid w:val="00BD1811"/>
    <w:rsid w:val="00BF1A28"/>
    <w:rsid w:val="00C1324F"/>
    <w:rsid w:val="00C37E2C"/>
    <w:rsid w:val="00C37E6B"/>
    <w:rsid w:val="00C44572"/>
    <w:rsid w:val="00CE7285"/>
    <w:rsid w:val="00D33A38"/>
    <w:rsid w:val="00D5120A"/>
    <w:rsid w:val="00D7490A"/>
    <w:rsid w:val="00D917EB"/>
    <w:rsid w:val="00DA0042"/>
    <w:rsid w:val="00DC31AA"/>
    <w:rsid w:val="00DD2C9C"/>
    <w:rsid w:val="00E354CF"/>
    <w:rsid w:val="00E44513"/>
    <w:rsid w:val="00E46748"/>
    <w:rsid w:val="00E568ED"/>
    <w:rsid w:val="00EC48E1"/>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EB45F4-89EF-4C3F-896E-91433122F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21</Pages>
  <Words>4767</Words>
  <Characters>27177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Early Career Framework Mentor Support Materials</vt:lpstr>
    </vt:vector>
  </TitlesOfParts>
  <Company/>
  <LinksUpToDate>false</LinksUpToDate>
  <CharactersWithSpaces>31881</CharactersWithSpaces>
  <SharedDoc>false</SharedDoc>
  <HLinks>
    <vt:vector size="60" baseType="variant">
      <vt:variant>
        <vt:i4>7667816</vt:i4>
      </vt:variant>
      <vt:variant>
        <vt:i4>27</vt:i4>
      </vt:variant>
      <vt:variant>
        <vt:i4>0</vt:i4>
      </vt:variant>
      <vt:variant>
        <vt:i4>5</vt:i4>
      </vt:variant>
      <vt:variant>
        <vt:lpwstr/>
      </vt:variant>
      <vt:variant>
        <vt:lpwstr>Content</vt:lpwstr>
      </vt:variant>
      <vt:variant>
        <vt:i4>7667816</vt:i4>
      </vt:variant>
      <vt:variant>
        <vt:i4>24</vt:i4>
      </vt:variant>
      <vt:variant>
        <vt:i4>0</vt:i4>
      </vt:variant>
      <vt:variant>
        <vt:i4>5</vt:i4>
      </vt:variant>
      <vt:variant>
        <vt:lpwstr/>
      </vt:variant>
      <vt:variant>
        <vt:lpwstr>Content</vt:lpwstr>
      </vt:variant>
      <vt:variant>
        <vt:i4>7667816</vt:i4>
      </vt:variant>
      <vt:variant>
        <vt:i4>21</vt:i4>
      </vt:variant>
      <vt:variant>
        <vt:i4>0</vt:i4>
      </vt:variant>
      <vt:variant>
        <vt:i4>5</vt:i4>
      </vt:variant>
      <vt:variant>
        <vt:lpwstr/>
      </vt:variant>
      <vt:variant>
        <vt:lpwstr>Content</vt:lpwstr>
      </vt:variant>
      <vt:variant>
        <vt:i4>7667816</vt:i4>
      </vt:variant>
      <vt:variant>
        <vt:i4>18</vt:i4>
      </vt:variant>
      <vt:variant>
        <vt:i4>0</vt:i4>
      </vt:variant>
      <vt:variant>
        <vt:i4>5</vt:i4>
      </vt:variant>
      <vt:variant>
        <vt:lpwstr/>
      </vt:variant>
      <vt:variant>
        <vt:lpwstr>Content</vt:lpwstr>
      </vt:variant>
      <vt:variant>
        <vt:i4>7667821</vt:i4>
      </vt:variant>
      <vt:variant>
        <vt:i4>15</vt:i4>
      </vt:variant>
      <vt:variant>
        <vt:i4>0</vt:i4>
      </vt:variant>
      <vt:variant>
        <vt:i4>5</vt:i4>
      </vt:variant>
      <vt:variant>
        <vt:lpwstr/>
      </vt:variant>
      <vt:variant>
        <vt:lpwstr>References</vt:lpwstr>
      </vt:variant>
      <vt:variant>
        <vt:i4>7929978</vt:i4>
      </vt:variant>
      <vt:variant>
        <vt:i4>12</vt:i4>
      </vt:variant>
      <vt:variant>
        <vt:i4>0</vt:i4>
      </vt:variant>
      <vt:variant>
        <vt:i4>5</vt:i4>
      </vt:variant>
      <vt:variant>
        <vt:lpwstr/>
      </vt:variant>
      <vt:variant>
        <vt:lpwstr>RelatedITTECFStatements</vt:lpwstr>
      </vt:variant>
      <vt:variant>
        <vt:i4>1376256</vt:i4>
      </vt:variant>
      <vt:variant>
        <vt:i4>9</vt:i4>
      </vt:variant>
      <vt:variant>
        <vt:i4>0</vt:i4>
      </vt:variant>
      <vt:variant>
        <vt:i4>5</vt:i4>
      </vt:variant>
      <vt:variant>
        <vt:lpwstr/>
      </vt:variant>
      <vt:variant>
        <vt:lpwstr>Nextsteps</vt:lpwstr>
      </vt:variant>
      <vt:variant>
        <vt:i4>65544</vt:i4>
      </vt:variant>
      <vt:variant>
        <vt:i4>6</vt:i4>
      </vt:variant>
      <vt:variant>
        <vt:i4>0</vt:i4>
      </vt:variant>
      <vt:variant>
        <vt:i4>5</vt:i4>
      </vt:variant>
      <vt:variant>
        <vt:lpwstr/>
      </vt:variant>
      <vt:variant>
        <vt:lpwstr>lowlevelbehaviour</vt:lpwstr>
      </vt:variant>
      <vt:variant>
        <vt:i4>2</vt:i4>
      </vt:variant>
      <vt:variant>
        <vt:i4>3</vt:i4>
      </vt:variant>
      <vt:variant>
        <vt:i4>0</vt:i4>
      </vt:variant>
      <vt:variant>
        <vt:i4>5</vt:i4>
      </vt:variant>
      <vt:variant>
        <vt:lpwstr/>
      </vt:variant>
      <vt:variant>
        <vt:lpwstr>Precisepraise</vt:lpwstr>
      </vt:variant>
      <vt:variant>
        <vt:i4>7471212</vt:i4>
      </vt:variant>
      <vt:variant>
        <vt:i4>0</vt:i4>
      </vt:variant>
      <vt:variant>
        <vt:i4>0</vt:i4>
      </vt:variant>
      <vt:variant>
        <vt:i4>5</vt:i4>
      </vt:variant>
      <vt:variant>
        <vt:lpwstr/>
      </vt:variant>
      <vt:variant>
        <vt:lpwstr>Learningbehaviours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Behaviour and relationships elective self-study 3</dc:title>
  <dc:subject>Creating a positive, predictable and safe learning environment</dc:subject>
  <dc:creator>[</dc:creator>
  <cp:keywords/>
  <dc:description/>
  <cp:lastModifiedBy>Rosie Jonas</cp:lastModifiedBy>
  <cp:revision>1092</cp:revision>
  <dcterms:created xsi:type="dcterms:W3CDTF">2023-07-20T16:52:00Z</dcterms:created>
  <dcterms:modified xsi:type="dcterms:W3CDTF">2025-03-28T14:55:00Z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