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14="http://schemas.microsoft.com/office/drawing/2010/main" xmlns:arto="http://schemas.microsoft.com/office/word/2006/arto" xmlns:dgm="http://schemas.openxmlformats.org/drawingml/2006/diagram" xmlns:adec="http://schemas.microsoft.com/office/drawing/2017/decorative">
                <w:pict>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D74D5B" w:rsidRPr="00D74D5B" w14:paraId="0A85BC14" w14:textId="77777777" w:rsidTr="00C706F7">
            <w:tc>
              <w:tcPr>
                <w:tcW w:w="7197" w:type="dxa"/>
                <w:tcMar>
                  <w:top w:w="216" w:type="dxa"/>
                  <w:left w:w="115" w:type="dxa"/>
                  <w:bottom w:w="216" w:type="dxa"/>
                  <w:right w:w="115" w:type="dxa"/>
                </w:tcMar>
              </w:tcPr>
              <w:p w14:paraId="4DEFFB3A" w14:textId="66FDF4D9" w:rsidR="00403260" w:rsidRPr="00D74D5B" w:rsidRDefault="00403260">
                <w:pPr>
                  <w:pStyle w:val="NoSpacing"/>
                  <w:rPr>
                    <w:color w:val="007559" w:themeColor="accent1"/>
                    <w:sz w:val="24"/>
                  </w:rPr>
                </w:pPr>
              </w:p>
            </w:tc>
          </w:tr>
          <w:tr w:rsidR="00D74D5B" w:rsidRPr="00D74D5B" w14:paraId="0A48CBD7" w14:textId="77777777" w:rsidTr="00C706F7">
            <w:tc>
              <w:tcPr>
                <w:tcW w:w="7197" w:type="dxa"/>
              </w:tcPr>
              <w:sdt>
                <w:sdtPr>
                  <w:rPr>
                    <w:b/>
                    <w:bCs/>
                    <w:color w:val="007559" w:themeColor="accent1"/>
                    <w:sz w:val="72"/>
                    <w:szCs w:val="72"/>
                  </w:rPr>
                  <w:alias w:val="Title"/>
                  <w:id w:val="13406919"/>
                  <w:placeholder>
                    <w:docPart w:val="05B1CC0830DD4013807F5971768B2EA2"/>
                  </w:placeholder>
                  <w:dataBinding w:prefixMappings="xmlns:ns0='http://schemas.openxmlformats.org/package/2006/metadata/core-properties' xmlns:ns1='http://purl.org/dc/elements/1.1/'" w:xpath="/ns0:coreProperties[1]/ns1:title[1]" w:storeItemID="{6C3C8BC8-F283-45AE-878A-BAB7291924A1}"/>
                  <w:text/>
                </w:sdtPr>
                <w:sdtContent>
                  <w:p w14:paraId="478D1419" w14:textId="5B6FD023" w:rsidR="00403260" w:rsidRPr="00D74D5B" w:rsidRDefault="00240824" w:rsidP="00043B0D">
                    <w:pPr>
                      <w:pStyle w:val="NoSpacing"/>
                      <w:spacing w:line="216" w:lineRule="auto"/>
                      <w:jc w:val="left"/>
                      <w:rPr>
                        <w:rFonts w:asciiTheme="majorHAnsi" w:eastAsiaTheme="majorEastAsia" w:hAnsiTheme="majorHAnsi" w:cstheme="majorBidi"/>
                        <w:color w:val="007559" w:themeColor="accent1"/>
                        <w:sz w:val="88"/>
                        <w:szCs w:val="88"/>
                      </w:rPr>
                    </w:pPr>
                    <w:r>
                      <w:rPr>
                        <w:b/>
                        <w:bCs/>
                        <w:color w:val="007559" w:themeColor="accent1"/>
                        <w:sz w:val="72"/>
                        <w:szCs w:val="72"/>
                      </w:rPr>
                      <w:t>ECT Programme Mentor support materials – Core self-study</w:t>
                    </w:r>
                  </w:p>
                </w:sdtContent>
              </w:sdt>
            </w:tc>
          </w:tr>
          <w:tr w:rsidR="00D74D5B" w:rsidRPr="00D74D5B" w14:paraId="6D81EF19" w14:textId="77777777" w:rsidTr="00C706F7">
            <w:sdt>
              <w:sdtPr>
                <w:rPr>
                  <w:b/>
                  <w:bCs/>
                  <w:color w:val="007559" w:themeColor="accent1"/>
                  <w:sz w:val="56"/>
                  <w:szCs w:val="56"/>
                </w:rPr>
                <w:alias w:val="Subtitle"/>
                <w:id w:val="13406923"/>
                <w:placeholder>
                  <w:docPart w:val="40299A34485B412D8081A0699B2D438F"/>
                </w:placeholder>
                <w:dataBinding w:prefixMappings="xmlns:ns0='http://schemas.openxmlformats.org/package/2006/metadata/core-properties' xmlns:ns1='http://purl.org/dc/elements/1.1/'" w:xpath="/ns0:coreProperties[1]/ns1:subject[1]" w:storeItemID="{6C3C8BC8-F283-45AE-878A-BAB7291924A1}"/>
                <w:text/>
              </w:sdtPr>
              <w:sdtContent>
                <w:tc>
                  <w:tcPr>
                    <w:tcW w:w="7197" w:type="dxa"/>
                    <w:tcMar>
                      <w:top w:w="216" w:type="dxa"/>
                      <w:left w:w="115" w:type="dxa"/>
                      <w:bottom w:w="216" w:type="dxa"/>
                      <w:right w:w="115" w:type="dxa"/>
                    </w:tcMar>
                  </w:tcPr>
                  <w:p w14:paraId="25C0B8E5" w14:textId="21A5FC83" w:rsidR="00403260" w:rsidRPr="00D74D5B" w:rsidRDefault="00C6368B" w:rsidP="008B3B1B">
                    <w:pPr>
                      <w:pStyle w:val="NoSpacing"/>
                      <w:jc w:val="left"/>
                      <w:rPr>
                        <w:b/>
                        <w:bCs/>
                        <w:color w:val="007559" w:themeColor="accent1"/>
                        <w:sz w:val="24"/>
                      </w:rPr>
                    </w:pPr>
                    <w:r>
                      <w:rPr>
                        <w:b/>
                        <w:bCs/>
                        <w:color w:val="007559" w:themeColor="accent1"/>
                        <w:sz w:val="56"/>
                        <w:szCs w:val="56"/>
                      </w:rPr>
                      <w:t>Memory and learning</w:t>
                    </w:r>
                  </w:p>
                </w:tc>
              </w:sdtContent>
            </w:sdt>
          </w:tr>
          <w:tr w:rsidR="00C706F7" w:rsidRPr="00D74D5B" w14:paraId="7DE00AF5" w14:textId="77777777" w:rsidTr="00C706F7">
            <w:tc>
              <w:tcPr>
                <w:tcW w:w="7197" w:type="dxa"/>
                <w:tcMar>
                  <w:top w:w="216" w:type="dxa"/>
                  <w:left w:w="115" w:type="dxa"/>
                  <w:bottom w:w="216" w:type="dxa"/>
                  <w:right w:w="115" w:type="dxa"/>
                </w:tcMar>
              </w:tcPr>
              <w:tbl>
                <w:tblPr>
                  <w:tblStyle w:val="TableGrid"/>
                  <w:tblW w:w="0" w:type="auto"/>
                  <w:shd w:val="clear" w:color="auto" w:fill="007559" w:themeFill="accent1"/>
                  <w:tblLook w:val="04A0" w:firstRow="1" w:lastRow="0" w:firstColumn="1" w:lastColumn="0" w:noHBand="0" w:noVBand="1"/>
                </w:tblPr>
                <w:tblGrid>
                  <w:gridCol w:w="6957"/>
                </w:tblGrid>
                <w:tr w:rsidR="00E759DB" w14:paraId="03C8FB3B" w14:textId="77777777" w:rsidTr="00E759DB">
                  <w:tc>
                    <w:tcPr>
                      <w:tcW w:w="6957" w:type="dxa"/>
                      <w:shd w:val="clear" w:color="auto" w:fill="007559" w:themeFill="accent1"/>
                    </w:tcPr>
                    <w:p w14:paraId="2515629B" w14:textId="2164CE2B" w:rsidR="00726F2C" w:rsidRDefault="00312705" w:rsidP="00E759DB">
                      <w:pPr>
                        <w:pStyle w:val="NoSpacing"/>
                        <w:framePr w:hSpace="187" w:wrap="around" w:hAnchor="margin" w:xAlign="center" w:y="2881"/>
                        <w:spacing w:line="276" w:lineRule="auto"/>
                        <w:rPr>
                          <w:rFonts w:cs="Tahoma"/>
                          <w:color w:val="FFFFFF" w:themeColor="background1"/>
                          <w:szCs w:val="24"/>
                        </w:rPr>
                      </w:pPr>
                      <w:r w:rsidRPr="00312705">
                        <w:rPr>
                          <w:rFonts w:cs="Tahoma"/>
                          <w:color w:val="FFFFFF" w:themeColor="background1"/>
                          <w:szCs w:val="24"/>
                        </w:rPr>
                        <w:t>​</w:t>
                      </w:r>
                    </w:p>
                    <w:p w14:paraId="2AC36986" w14:textId="698370B6" w:rsidR="00A8528D" w:rsidRDefault="00A8528D" w:rsidP="00D02978">
                      <w:pPr>
                        <w:pStyle w:val="NoSpacing"/>
                        <w:framePr w:hSpace="187" w:wrap="around" w:hAnchor="margin" w:xAlign="center" w:y="2881"/>
                        <w:spacing w:line="276" w:lineRule="auto"/>
                        <w:jc w:val="left"/>
                        <w:rPr>
                          <w:rFonts w:cs="Tahoma"/>
                          <w:color w:val="FFFFFF" w:themeColor="background1"/>
                          <w:szCs w:val="24"/>
                        </w:rPr>
                      </w:pPr>
                      <w:r w:rsidRPr="00A8528D">
                        <w:rPr>
                          <w:rFonts w:cs="Tahoma"/>
                          <w:color w:val="FFFFFF" w:themeColor="background1"/>
                          <w:szCs w:val="24"/>
                        </w:rPr>
                        <w:t xml:space="preserve">​These materials are intended for use by those who design and deliver induction as part of a school-led programme for early career teachers. Opportunities for schools or </w:t>
                      </w:r>
                      <w:r w:rsidR="00367523">
                        <w:rPr>
                          <w:rFonts w:cs="Tahoma"/>
                          <w:color w:val="FFFFFF" w:themeColor="background1"/>
                          <w:szCs w:val="24"/>
                        </w:rPr>
                        <w:t>t</w:t>
                      </w:r>
                      <w:r w:rsidRPr="00A8528D">
                        <w:rPr>
                          <w:rFonts w:cs="Tahoma"/>
                          <w:color w:val="FFFFFF" w:themeColor="background1"/>
                          <w:szCs w:val="24"/>
                        </w:rPr>
                        <w:t>rusts to add detail relevant to their context have been identified.  </w:t>
                      </w:r>
                    </w:p>
                    <w:p w14:paraId="56B72012" w14:textId="77777777" w:rsidR="00726F2C" w:rsidRDefault="00726F2C" w:rsidP="00D02978">
                      <w:pPr>
                        <w:pStyle w:val="NoSpacing"/>
                        <w:framePr w:hSpace="187" w:wrap="around" w:hAnchor="margin" w:xAlign="center" w:y="2881"/>
                        <w:spacing w:line="276" w:lineRule="auto"/>
                        <w:jc w:val="left"/>
                        <w:rPr>
                          <w:rFonts w:cs="Tahoma"/>
                          <w:color w:val="FFFFFF" w:themeColor="background1"/>
                          <w:szCs w:val="24"/>
                        </w:rPr>
                      </w:pPr>
                    </w:p>
                    <w:p w14:paraId="5A2B6B01" w14:textId="7DF2C210" w:rsidR="00E759DB" w:rsidRDefault="00D02978" w:rsidP="00D02978">
                      <w:pPr>
                        <w:pStyle w:val="NoSpacing"/>
                        <w:framePr w:hSpace="187" w:wrap="around" w:hAnchor="margin" w:xAlign="center" w:y="2881"/>
                        <w:spacing w:line="276" w:lineRule="auto"/>
                        <w:jc w:val="left"/>
                        <w:rPr>
                          <w:rFonts w:cs="Tahoma"/>
                          <w:color w:val="FFFFFF" w:themeColor="background1"/>
                          <w:szCs w:val="24"/>
                          <w:lang w:val="en-US"/>
                        </w:rPr>
                      </w:pPr>
                      <w:r w:rsidRPr="00DD3BAE">
                        <w:rPr>
                          <w:noProof/>
                        </w:rPr>
                        <w:drawing>
                          <wp:anchor distT="0" distB="0" distL="114300" distR="114300" simplePos="0" relativeHeight="251658240" behindDoc="0" locked="0" layoutInCell="1" allowOverlap="1" wp14:anchorId="7497DBF9" wp14:editId="69A4CAF5">
                            <wp:simplePos x="0" y="0"/>
                            <wp:positionH relativeFrom="column">
                              <wp:posOffset>-1797050</wp:posOffset>
                            </wp:positionH>
                            <wp:positionV relativeFrom="paragraph">
                              <wp:posOffset>254635</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00367523">
                        <w:rPr>
                          <w:rFonts w:cs="Tahoma"/>
                          <w:color w:val="FFFFFF" w:themeColor="background1"/>
                          <w:szCs w:val="24"/>
                          <w:lang w:val="en-US"/>
                        </w:rPr>
                        <w:t xml:space="preserve">This self-study material </w:t>
                      </w:r>
                      <w:r w:rsidR="00CB4AA7">
                        <w:rPr>
                          <w:rFonts w:cs="Tahoma"/>
                          <w:color w:val="FFFFFF" w:themeColor="background1"/>
                          <w:szCs w:val="24"/>
                          <w:lang w:val="en-US"/>
                        </w:rPr>
                        <w:t xml:space="preserve">is </w:t>
                      </w:r>
                      <w:r w:rsidR="004221FA">
                        <w:rPr>
                          <w:rFonts w:cs="Tahoma"/>
                          <w:color w:val="FFFFFF" w:themeColor="background1"/>
                          <w:szCs w:val="24"/>
                          <w:lang w:val="en-US"/>
                        </w:rPr>
                        <w:t>for use with</w:t>
                      </w:r>
                      <w:r w:rsidR="00E759DB" w:rsidRPr="00DF5599">
                        <w:rPr>
                          <w:rFonts w:cs="Tahoma"/>
                          <w:color w:val="FFFFFF" w:themeColor="background1"/>
                          <w:szCs w:val="24"/>
                          <w:lang w:val="en-US"/>
                        </w:rPr>
                        <w:t xml:space="preserve"> </w:t>
                      </w:r>
                      <w:r w:rsidR="00E759DB">
                        <w:rPr>
                          <w:rFonts w:cs="Tahoma"/>
                          <w:color w:val="FFFFFF" w:themeColor="background1"/>
                          <w:szCs w:val="24"/>
                          <w:lang w:val="en-US"/>
                        </w:rPr>
                        <w:t>mentors working with early career teachers</w:t>
                      </w:r>
                      <w:r w:rsidR="006B60AB">
                        <w:rPr>
                          <w:rFonts w:cs="Tahoma"/>
                          <w:color w:val="FFFFFF" w:themeColor="background1"/>
                          <w:szCs w:val="24"/>
                          <w:lang w:val="en-US"/>
                        </w:rPr>
                        <w:t xml:space="preserve"> (ECTs)</w:t>
                      </w:r>
                      <w:r w:rsidR="00CB4AA7">
                        <w:rPr>
                          <w:rFonts w:cs="Tahoma"/>
                          <w:color w:val="FFFFFF" w:themeColor="background1"/>
                          <w:szCs w:val="24"/>
                          <w:lang w:val="en-US"/>
                        </w:rPr>
                        <w:t xml:space="preserve"> in year one</w:t>
                      </w:r>
                      <w:r w:rsidR="00367523">
                        <w:rPr>
                          <w:rFonts w:cs="Tahoma"/>
                          <w:color w:val="FFFFFF" w:themeColor="background1"/>
                          <w:szCs w:val="24"/>
                          <w:lang w:val="en-US"/>
                        </w:rPr>
                        <w:t xml:space="preserve"> of the ECT programme</w:t>
                      </w:r>
                      <w:r w:rsidR="00CB4AA7">
                        <w:rPr>
                          <w:rFonts w:cs="Tahoma"/>
                          <w:color w:val="FFFFFF" w:themeColor="background1"/>
                          <w:szCs w:val="24"/>
                          <w:lang w:val="en-US"/>
                        </w:rPr>
                        <w:t xml:space="preserve">. </w:t>
                      </w:r>
                      <w:r w:rsidR="00CB4AA7" w:rsidRPr="00DF5599">
                        <w:rPr>
                          <w:rFonts w:cs="Tahoma"/>
                          <w:color w:val="FFFFFF" w:themeColor="background1"/>
                          <w:szCs w:val="24"/>
                          <w:lang w:val="en-US"/>
                        </w:rPr>
                        <w:t xml:space="preserve">It provides </w:t>
                      </w:r>
                      <w:r w:rsidR="00CB4AA7">
                        <w:rPr>
                          <w:rFonts w:cs="Tahoma"/>
                          <w:color w:val="FFFFFF" w:themeColor="background1"/>
                          <w:szCs w:val="24"/>
                          <w:lang w:val="en-US"/>
                        </w:rPr>
                        <w:t xml:space="preserve">an outline of the content </w:t>
                      </w:r>
                      <w:r w:rsidR="006B60AB">
                        <w:rPr>
                          <w:rFonts w:cs="Tahoma"/>
                          <w:color w:val="FFFFFF" w:themeColor="background1"/>
                          <w:szCs w:val="24"/>
                          <w:lang w:val="en-US"/>
                        </w:rPr>
                        <w:t xml:space="preserve">from ECTs’ </w:t>
                      </w:r>
                      <w:r w:rsidR="004221FA">
                        <w:rPr>
                          <w:rFonts w:cs="Tahoma"/>
                          <w:color w:val="FFFFFF" w:themeColor="background1"/>
                          <w:szCs w:val="24"/>
                          <w:lang w:val="en-US"/>
                        </w:rPr>
                        <w:t>core self-study</w:t>
                      </w:r>
                      <w:r w:rsidR="00DE5139">
                        <w:rPr>
                          <w:rFonts w:cs="Tahoma"/>
                          <w:color w:val="FFFFFF" w:themeColor="background1"/>
                          <w:szCs w:val="24"/>
                          <w:lang w:val="en-US"/>
                        </w:rPr>
                        <w:t xml:space="preserve"> </w:t>
                      </w:r>
                      <w:r w:rsidR="009144AB">
                        <w:rPr>
                          <w:rFonts w:cs="Tahoma"/>
                          <w:color w:val="FFFFFF" w:themeColor="background1"/>
                          <w:szCs w:val="24"/>
                          <w:lang w:val="en-US"/>
                        </w:rPr>
                        <w:t>relating to</w:t>
                      </w:r>
                      <w:r w:rsidR="00367523">
                        <w:rPr>
                          <w:rFonts w:cs="Tahoma"/>
                          <w:color w:val="FFFFFF" w:themeColor="background1"/>
                          <w:szCs w:val="24"/>
                          <w:lang w:val="en-US"/>
                        </w:rPr>
                        <w:t xml:space="preserve"> </w:t>
                      </w:r>
                      <w:r w:rsidR="00254C6B">
                        <w:rPr>
                          <w:rFonts w:cs="Tahoma"/>
                          <w:color w:val="FFFFFF" w:themeColor="background1"/>
                          <w:szCs w:val="24"/>
                          <w:lang w:val="en-US"/>
                        </w:rPr>
                        <w:t>memory</w:t>
                      </w:r>
                      <w:r w:rsidR="00367523">
                        <w:rPr>
                          <w:rFonts w:cs="Tahoma"/>
                          <w:color w:val="FFFFFF" w:themeColor="background1"/>
                          <w:szCs w:val="24"/>
                          <w:lang w:val="en-US"/>
                        </w:rPr>
                        <w:t xml:space="preserve"> and </w:t>
                      </w:r>
                      <w:r w:rsidR="00254C6B">
                        <w:rPr>
                          <w:rFonts w:cs="Tahoma"/>
                          <w:color w:val="FFFFFF" w:themeColor="background1"/>
                          <w:szCs w:val="24"/>
                          <w:lang w:val="en-US"/>
                        </w:rPr>
                        <w:t>learning</w:t>
                      </w:r>
                      <w:r w:rsidR="00367523">
                        <w:rPr>
                          <w:rFonts w:cs="Tahoma"/>
                          <w:color w:val="FFFFFF" w:themeColor="background1"/>
                          <w:szCs w:val="24"/>
                          <w:lang w:val="en-US"/>
                        </w:rPr>
                        <w:t xml:space="preserve"> </w:t>
                      </w:r>
                      <w:r w:rsidR="00DE5139">
                        <w:rPr>
                          <w:rFonts w:cs="Tahoma"/>
                          <w:color w:val="FFFFFF" w:themeColor="background1"/>
                          <w:szCs w:val="24"/>
                          <w:lang w:val="en-US"/>
                        </w:rPr>
                        <w:t>so that mentors</w:t>
                      </w:r>
                      <w:r w:rsidR="00DA5301">
                        <w:rPr>
                          <w:rFonts w:cs="Tahoma"/>
                          <w:color w:val="FFFFFF" w:themeColor="background1"/>
                          <w:szCs w:val="24"/>
                          <w:lang w:val="en-US"/>
                        </w:rPr>
                        <w:t xml:space="preserve"> are familiar with the</w:t>
                      </w:r>
                      <w:r w:rsidR="00367523">
                        <w:rPr>
                          <w:rFonts w:cs="Tahoma"/>
                          <w:color w:val="FFFFFF" w:themeColor="background1"/>
                          <w:szCs w:val="24"/>
                          <w:lang w:val="en-US"/>
                        </w:rPr>
                        <w:t xml:space="preserve"> </w:t>
                      </w:r>
                      <w:r>
                        <w:rPr>
                          <w:rFonts w:cs="Tahoma"/>
                          <w:color w:val="FFFFFF" w:themeColor="background1"/>
                          <w:szCs w:val="24"/>
                          <w:lang w:val="en-US"/>
                        </w:rPr>
                        <w:t>underpinning</w:t>
                      </w:r>
                      <w:r w:rsidR="00DA5301">
                        <w:rPr>
                          <w:rFonts w:cs="Tahoma"/>
                          <w:color w:val="FFFFFF" w:themeColor="background1"/>
                          <w:szCs w:val="24"/>
                          <w:lang w:val="en-US"/>
                        </w:rPr>
                        <w:t xml:space="preserve"> research and evidence</w:t>
                      </w:r>
                      <w:r w:rsidR="00367523">
                        <w:rPr>
                          <w:rFonts w:cs="Tahoma"/>
                          <w:color w:val="FFFFFF" w:themeColor="background1"/>
                          <w:szCs w:val="24"/>
                          <w:lang w:val="en-US"/>
                        </w:rPr>
                        <w:t xml:space="preserve">. </w:t>
                      </w:r>
                    </w:p>
                    <w:p w14:paraId="1FD32F44" w14:textId="3E11559F" w:rsidR="00367523" w:rsidRDefault="00367523" w:rsidP="00E759DB">
                      <w:pPr>
                        <w:pStyle w:val="NoSpacing"/>
                        <w:framePr w:hSpace="187" w:wrap="around" w:hAnchor="margin" w:xAlign="center" w:y="2881"/>
                        <w:spacing w:line="276" w:lineRule="auto"/>
                        <w:rPr>
                          <w:b/>
                          <w:bCs/>
                          <w:color w:val="007559" w:themeColor="accent1"/>
                          <w:sz w:val="44"/>
                          <w:szCs w:val="44"/>
                        </w:rPr>
                      </w:pPr>
                    </w:p>
                  </w:tc>
                </w:tr>
              </w:tbl>
              <w:p w14:paraId="47721017" w14:textId="3B3FDABB" w:rsidR="00C706F7" w:rsidRPr="00D74D5B" w:rsidRDefault="00C706F7" w:rsidP="00C706F7">
                <w:pPr>
                  <w:pStyle w:val="NoSpacing"/>
                  <w:rPr>
                    <w:b/>
                    <w:bCs/>
                    <w:color w:val="007559" w:themeColor="accent1"/>
                    <w:sz w:val="44"/>
                    <w:szCs w:val="44"/>
                  </w:rPr>
                </w:pPr>
              </w:p>
            </w:tc>
          </w:tr>
          <w:tr w:rsidR="00C706F7" w:rsidRPr="00D74D5B" w14:paraId="5623D88D" w14:textId="77777777" w:rsidTr="00C706F7">
            <w:tc>
              <w:tcPr>
                <w:tcW w:w="7197" w:type="dxa"/>
                <w:tcMar>
                  <w:top w:w="216" w:type="dxa"/>
                  <w:left w:w="115" w:type="dxa"/>
                  <w:bottom w:w="216" w:type="dxa"/>
                  <w:right w:w="115" w:type="dxa"/>
                </w:tcMar>
              </w:tcPr>
              <w:p w14:paraId="481E86BD" w14:textId="36A17D2E" w:rsidR="00C706F7" w:rsidRPr="003E6D66" w:rsidRDefault="00C706F7" w:rsidP="00C706F7">
                <w:pPr>
                  <w:pStyle w:val="NoSpacing"/>
                  <w:rPr>
                    <w:rFonts w:cs="Tahoma"/>
                    <w:b/>
                    <w:bCs/>
                    <w:color w:val="007559" w:themeColor="accent1"/>
                    <w:sz w:val="48"/>
                    <w:szCs w:val="48"/>
                    <w:lang w:val="en-US"/>
                  </w:rPr>
                </w:pPr>
              </w:p>
            </w:tc>
          </w:tr>
        </w:tbl>
        <w:p w14:paraId="0FE3E4BE" w14:textId="0C4073B9" w:rsidR="00595E20" w:rsidRDefault="00595E20">
          <w:r>
            <w:rPr>
              <w:noProof/>
            </w:rPr>
            <w:drawing>
              <wp:anchor distT="0" distB="0" distL="114300" distR="114300" simplePos="0" relativeHeight="251658244" behindDoc="0" locked="0" layoutInCell="1" allowOverlap="1" wp14:anchorId="0E4EE15D" wp14:editId="19504AB8">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6B43AB2">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51E5CD21" w:rsidR="00403260" w:rsidRDefault="00595E20">
          <w:r>
            <w:br w:type="page"/>
          </w:r>
        </w:p>
      </w:sdtContent>
    </w:sdt>
    <w:p w14:paraId="6D309E0F" w14:textId="7920C03E" w:rsidR="008340E2" w:rsidRDefault="008340E2" w:rsidP="008340E2">
      <w:pPr>
        <w:pStyle w:val="Heading"/>
      </w:pPr>
      <w:r w:rsidRPr="00CA1F54">
        <w:lastRenderedPageBreak/>
        <w:t>Introduction</w:t>
      </w:r>
    </w:p>
    <w:p w14:paraId="328A1D5F" w14:textId="74DA2885" w:rsidR="001B4E0F" w:rsidRPr="006033D4" w:rsidRDefault="006033D4" w:rsidP="001B4E0F">
      <w:pPr>
        <w:pStyle w:val="Subheading"/>
        <w:rPr>
          <w:color w:val="auto"/>
        </w:rPr>
      </w:pPr>
      <w:r w:rsidRPr="006033D4">
        <w:rPr>
          <w:color w:val="auto"/>
        </w:rPr>
        <w:t>Approximate time to complete: 3 minutes</w:t>
      </w:r>
    </w:p>
    <w:p w14:paraId="27491957" w14:textId="72E63F95" w:rsidR="00F37D5A" w:rsidRDefault="00F37D5A" w:rsidP="00F37D5A">
      <w:pPr>
        <w:rPr>
          <w:rFonts w:cs="Arial"/>
        </w:rPr>
      </w:pPr>
      <w:r>
        <w:t>Welcome to the</w:t>
      </w:r>
      <w:r w:rsidR="002E198C">
        <w:t>se optional</w:t>
      </w:r>
      <w:r>
        <w:t xml:space="preserve"> Early Career Teacher Programme Mentor Support Materials for those working with Early Career Teachers (ECTs) in year 1 of the programme. </w:t>
      </w:r>
      <w:r w:rsidR="00DE78CC" w:rsidRPr="618AB55C">
        <w:rPr>
          <w:rFonts w:cs="Arial"/>
        </w:rPr>
        <w:t xml:space="preserve">This will give you an understanding of what your ECT has been learning about and will help </w:t>
      </w:r>
      <w:r w:rsidR="00DE78CC" w:rsidRPr="618AB55C">
        <w:rPr>
          <w:rFonts w:ascii="Tahoma" w:eastAsia="Tahoma" w:hAnsi="Tahoma" w:cs="Tahoma"/>
          <w:color w:val="000000"/>
          <w:szCs w:val="24"/>
        </w:rPr>
        <w:t xml:space="preserve">you to support your ECT in selecting their elective self-studies. </w:t>
      </w:r>
      <w:r w:rsidR="00DE78CC" w:rsidRPr="618AB55C">
        <w:rPr>
          <w:rFonts w:ascii="Tahoma" w:eastAsia="Tahoma" w:hAnsi="Tahoma" w:cs="Tahoma"/>
          <w:szCs w:val="24"/>
        </w:rPr>
        <w:t xml:space="preserve"> </w:t>
      </w:r>
    </w:p>
    <w:p w14:paraId="3A5DF7C5" w14:textId="484E0868" w:rsidR="00F37D5A" w:rsidRDefault="00F37D5A" w:rsidP="00F37D5A">
      <w:r>
        <w:t>In these optional</w:t>
      </w:r>
      <w:r w:rsidRPr="00BD5885">
        <w:t xml:space="preserve"> materials you have been provided with an overview of the content that ECTs will be exploring in their core self-study relating to </w:t>
      </w:r>
      <w:r w:rsidR="000C5602">
        <w:t>memory and learning</w:t>
      </w:r>
      <w:r w:rsidR="000277EA">
        <w:t>.</w:t>
      </w:r>
      <w:r w:rsidRPr="00BD5885">
        <w:t xml:space="preserve"> </w:t>
      </w:r>
      <w:r>
        <w:t xml:space="preserve">This content will focus on how to ensure teachers teach and embed </w:t>
      </w:r>
      <w:r w:rsidR="000277EA">
        <w:t>pedagogy which is underpinned by how pupils learn</w:t>
      </w:r>
      <w:r>
        <w:t xml:space="preserve">. </w:t>
      </w:r>
    </w:p>
    <w:p w14:paraId="41F72040" w14:textId="77777777" w:rsidR="00F37D5A" w:rsidRDefault="00F37D5A" w:rsidP="00F37D5A">
      <w:r w:rsidRPr="00EE6EB0">
        <w:t>Here</w:t>
      </w:r>
      <w:r>
        <w:t>’s</w:t>
      </w:r>
      <w:r w:rsidRPr="00EE6EB0">
        <w:t xml:space="preserve"> a reminder of how each of the self-studies</w:t>
      </w:r>
      <w:r>
        <w:t xml:space="preserve"> for ECTs</w:t>
      </w:r>
      <w:r w:rsidRPr="00EE6EB0">
        <w:t xml:space="preserve"> fit into</w:t>
      </w:r>
      <w:r>
        <w:t xml:space="preserve"> year one</w:t>
      </w:r>
      <w:r w:rsidRPr="00EE6EB0">
        <w:t xml:space="preserve"> </w:t>
      </w:r>
      <w:r>
        <w:t>the</w:t>
      </w:r>
      <w:r w:rsidRPr="00EE6EB0">
        <w:t xml:space="preserve"> EC</w:t>
      </w:r>
      <w:r>
        <w:t>T</w:t>
      </w:r>
      <w:r w:rsidRPr="00EE6EB0">
        <w:t xml:space="preserve"> programme: </w:t>
      </w:r>
    </w:p>
    <w:p w14:paraId="123AC332" w14:textId="4C996A70" w:rsidR="000A2B34" w:rsidRDefault="00C573CE" w:rsidP="008F401F">
      <w:pPr>
        <w:jc w:val="center"/>
      </w:pPr>
      <w:r w:rsidRPr="00C573CE">
        <w:rPr>
          <w:rFonts w:ascii="Calibri" w:eastAsia="Calibri" w:hAnsi="Calibri" w:cs="Times New Roman"/>
          <w:noProof/>
          <w:sz w:val="22"/>
        </w:rPr>
        <w:drawing>
          <wp:inline distT="0" distB="0" distL="0" distR="0" wp14:anchorId="1B894810" wp14:editId="30405244">
            <wp:extent cx="5194300" cy="2323796"/>
            <wp:effectExtent l="0" t="0" r="6350" b="635"/>
            <wp:docPr id="875016765" name="Picture 1" descr="The diagram summarises how each of the self-studies for ECTs fit into year one of the programme. The diagram is read left to right as the arrow at the bottom indicates. The green box on the far left is labelled 'Core self-study' and leads onto the next stage, the blue larger box, which describes the actions for the completion - 'Diagnostic activities/personal professional reflection along with discussions with mentor to identify an area of practice to focus on and three elective self-studies to engage with (two in module one).&#10;Moving right, we see the possible outcomes as three elective self-studies chosen, or two in module 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16765" name="Picture 1" descr="The diagram summarises how each of the self-studies for ECTs fit into year one of the programme. The diagram is read left to right as the arrow at the bottom indicates. The green box on the far left is labelled 'Core self-study' and leads onto the next stage, the blue larger box, which describes the actions for the completion - 'Diagnostic activities/personal professional reflection along with discussions with mentor to identify an area of practice to focus on and three elective self-studies to engage with (two in module one).&#10;Moving right, we see the possible outcomes as three elective self-studies chosen, or two in module one. "/>
                    <pic:cNvPicPr/>
                  </pic:nvPicPr>
                  <pic:blipFill>
                    <a:blip r:embed="rId22"/>
                    <a:stretch>
                      <a:fillRect/>
                    </a:stretch>
                  </pic:blipFill>
                  <pic:spPr>
                    <a:xfrm>
                      <a:off x="0" y="0"/>
                      <a:ext cx="5202704" cy="2327556"/>
                    </a:xfrm>
                    <a:prstGeom prst="rect">
                      <a:avLst/>
                    </a:prstGeom>
                  </pic:spPr>
                </pic:pic>
              </a:graphicData>
            </a:graphic>
          </wp:inline>
        </w:drawing>
      </w:r>
    </w:p>
    <w:p w14:paraId="0DF4525D" w14:textId="77777777" w:rsidR="00AB1DF9" w:rsidRDefault="00AB1DF9" w:rsidP="00AB1DF9">
      <w:r>
        <w:t>All early career teachers will complete the core self-study. They will then reflect on their current practice and prior experience. This will be followed by a discussion with you, their mentor, in which you will jointly select three of the elective self-studies that they will complete for this module.</w:t>
      </w:r>
    </w:p>
    <w:p w14:paraId="6BE14EAC" w14:textId="77777777" w:rsidR="00AB1DF9" w:rsidRDefault="00AB1DF9" w:rsidP="00AB1DF9">
      <w:r>
        <w:t xml:space="preserve">Please note, the overview of the ECT self-study material is optional reading. You can go straight to the </w:t>
      </w:r>
      <w:hyperlink w:anchor="Nextsteps">
        <w:r w:rsidRPr="00FD7062">
          <w:rPr>
            <w:rStyle w:val="Hyperlink"/>
            <w:color w:val="0067A0" w:themeColor="accent2" w:themeShade="BF"/>
          </w:rPr>
          <w:t>Next Steps: Working with your ECT to reflect on their practice</w:t>
        </w:r>
      </w:hyperlink>
      <w:r>
        <w:t xml:space="preserve"> if you wish. </w:t>
      </w:r>
    </w:p>
    <w:p w14:paraId="33E80BBD" w14:textId="22395183" w:rsidR="005F42B8" w:rsidRDefault="00811770" w:rsidP="00491973">
      <w:r>
        <w:t>Y</w:t>
      </w:r>
      <w:r w:rsidR="005F42B8">
        <w:t>ou should begin by</w:t>
      </w:r>
      <w:r w:rsidR="005F42B8" w:rsidRPr="00935115">
        <w:t xml:space="preserve"> read</w:t>
      </w:r>
      <w:r w:rsidR="005F42B8">
        <w:t>ing</w:t>
      </w:r>
      <w:r w:rsidR="005F42B8" w:rsidRPr="00935115">
        <w:t xml:space="preserve"> </w:t>
      </w:r>
      <w:r w:rsidR="005F42B8">
        <w:t>these</w:t>
      </w:r>
      <w:r w:rsidR="005F42B8" w:rsidRPr="00935115">
        <w:t xml:space="preserve"> materials relating to the </w:t>
      </w:r>
      <w:r w:rsidR="005F42B8">
        <w:t>c</w:t>
      </w:r>
      <w:r w:rsidR="005F42B8" w:rsidRPr="00935115">
        <w:t xml:space="preserve">ore </w:t>
      </w:r>
      <w:r w:rsidR="005F42B8">
        <w:t>s</w:t>
      </w:r>
      <w:r w:rsidR="005F42B8" w:rsidRPr="00935115">
        <w:t>elf-</w:t>
      </w:r>
      <w:r w:rsidR="005F42B8">
        <w:t>s</w:t>
      </w:r>
      <w:r w:rsidR="005F42B8" w:rsidRPr="00935115">
        <w:t>tudy</w:t>
      </w:r>
      <w:r w:rsidR="005F42B8">
        <w:t xml:space="preserve"> which outlines the theory and related evidence underpinning the module. </w:t>
      </w:r>
      <w:r w:rsidR="0002171E">
        <w:t>You</w:t>
      </w:r>
      <w:r w:rsidR="005F42B8">
        <w:t xml:space="preserve"> should then read the support materials for each of the </w:t>
      </w:r>
      <w:r w:rsidR="005F42B8" w:rsidRPr="00935115">
        <w:t>elective</w:t>
      </w:r>
      <w:r w:rsidR="005F42B8">
        <w:t xml:space="preserve"> self-</w:t>
      </w:r>
      <w:r w:rsidR="005F42B8" w:rsidRPr="00935115">
        <w:t>studies</w:t>
      </w:r>
      <w:r w:rsidR="005F42B8">
        <w:t xml:space="preserve"> that</w:t>
      </w:r>
      <w:r w:rsidR="005F42B8" w:rsidRPr="00935115">
        <w:t xml:space="preserve"> </w:t>
      </w:r>
      <w:r w:rsidR="0002171E">
        <w:t>your</w:t>
      </w:r>
      <w:r w:rsidR="005F42B8" w:rsidRPr="00935115">
        <w:t xml:space="preserve"> early career teacher has </w:t>
      </w:r>
      <w:r w:rsidR="005F42B8">
        <w:t xml:space="preserve">selected to complete. </w:t>
      </w:r>
      <w:r w:rsidR="006879DD">
        <w:t xml:space="preserve"> </w:t>
      </w:r>
    </w:p>
    <w:p w14:paraId="067E9E4F" w14:textId="7B20C9BB" w:rsidR="00491973" w:rsidRDefault="00484791" w:rsidP="00491973">
      <w:r>
        <w:t xml:space="preserve">An overview of the elective self-studies in </w:t>
      </w:r>
      <w:r w:rsidR="00992F20">
        <w:t>this module</w:t>
      </w:r>
      <w:r>
        <w:t xml:space="preserve"> below</w:t>
      </w:r>
      <w:r w:rsidR="009547ED">
        <w:t>:</w:t>
      </w:r>
    </w:p>
    <w:p w14:paraId="1FC1E1AB" w14:textId="10A0415B" w:rsidR="0041254B" w:rsidRDefault="003F07A2" w:rsidP="008F401F">
      <w:pPr>
        <w:jc w:val="center"/>
      </w:pPr>
      <w:r w:rsidRPr="00336397">
        <w:rPr>
          <w:noProof/>
        </w:rPr>
        <w:lastRenderedPageBreak/>
        <w:drawing>
          <wp:inline distT="0" distB="0" distL="0" distR="0" wp14:anchorId="5398AB1C" wp14:editId="489E0ADC">
            <wp:extent cx="4457700" cy="2620985"/>
            <wp:effectExtent l="0" t="0" r="0" b="8255"/>
            <wp:docPr id="1299811322" name="Picture 1" descr="The diagram shows an overview of the elective self-studies in this module. The diagram is read left to right. The green box on the far left is labelled 'Memory and learning: core self-study&#10;' and leads onto the next stage, the column of blue boxes that list the elective self-studies.&#10;These are from top to bottom:  how memory works, introducing new learning, managing cognitive load, retrieval revisiting and reviewing information, and finally practice to strengthen retriev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811322" name="Picture 1" descr="The diagram shows an overview of the elective self-studies in this module. The diagram is read left to right. The green box on the far left is labelled 'Memory and learning: core self-study&#10;' and leads onto the next stage, the column of blue boxes that list the elective self-studies.&#10;These are from top to bottom:  how memory works, introducing new learning, managing cognitive load, retrieval revisiting and reviewing information, and finally practice to strengthen retrieval.&#10;"/>
                    <pic:cNvPicPr/>
                  </pic:nvPicPr>
                  <pic:blipFill>
                    <a:blip r:embed="rId23"/>
                    <a:stretch>
                      <a:fillRect/>
                    </a:stretch>
                  </pic:blipFill>
                  <pic:spPr>
                    <a:xfrm>
                      <a:off x="0" y="0"/>
                      <a:ext cx="4470808" cy="2628692"/>
                    </a:xfrm>
                    <a:prstGeom prst="rect">
                      <a:avLst/>
                    </a:prstGeom>
                  </pic:spPr>
                </pic:pic>
              </a:graphicData>
            </a:graphic>
          </wp:inline>
        </w:drawing>
      </w:r>
    </w:p>
    <w:p w14:paraId="36455E20" w14:textId="77777777" w:rsidR="0046352D" w:rsidRDefault="0046352D" w:rsidP="0046352D">
      <w:r w:rsidRPr="002E1E77">
        <w:t>It is suggested that you review the content of the</w:t>
      </w:r>
      <w:r>
        <w:t xml:space="preserve"> core self-study during week one of the half term and then read the</w:t>
      </w:r>
      <w:r w:rsidRPr="002E1E77">
        <w:t xml:space="preserve"> relevant </w:t>
      </w:r>
      <w:r>
        <w:t>elective self-study support material</w:t>
      </w:r>
      <w:r w:rsidRPr="002E1E77">
        <w:t xml:space="preserve"> in advance of observing and meeting with your early career teacher</w:t>
      </w:r>
      <w:r>
        <w:t xml:space="preserve"> in the subsequent weeks.</w:t>
      </w:r>
      <w:r w:rsidRPr="002E1E77">
        <w:t> </w:t>
      </w:r>
      <w:r>
        <w:t xml:space="preserve">This will help guide your discussion and provide suggested possible actions for your ECT to develop their practice in their focus area. </w:t>
      </w:r>
    </w:p>
    <w:p w14:paraId="6FF980EF" w14:textId="0646E6FF" w:rsidR="007A22D8" w:rsidRDefault="007A22D8" w:rsidP="007A22D8">
      <w:r>
        <w:rPr>
          <w:b/>
          <w:bCs/>
        </w:rPr>
        <w:t>Estimated</w:t>
      </w:r>
      <w:r w:rsidRPr="00F50085">
        <w:rPr>
          <w:b/>
          <w:bCs/>
        </w:rPr>
        <w:t xml:space="preserve"> study time</w:t>
      </w:r>
      <w:r w:rsidRPr="002A221A">
        <w:t xml:space="preserve">: </w:t>
      </w:r>
      <w:r>
        <w:t>15 minutes per week/90 minutes per half term</w:t>
      </w:r>
    </w:p>
    <w:tbl>
      <w:tblPr>
        <w:tblStyle w:val="TableGrid"/>
        <w:tblW w:w="0" w:type="auto"/>
        <w:tblLook w:val="04A0" w:firstRow="1" w:lastRow="0" w:firstColumn="1" w:lastColumn="0" w:noHBand="0" w:noVBand="1"/>
      </w:tblPr>
      <w:tblGrid>
        <w:gridCol w:w="7508"/>
        <w:gridCol w:w="1506"/>
      </w:tblGrid>
      <w:tr w:rsidR="00996FD2" w:rsidRPr="004D2E4E" w14:paraId="6A1505E7" w14:textId="77777777" w:rsidTr="006170A5">
        <w:trPr>
          <w:trHeight w:val="454"/>
        </w:trPr>
        <w:tc>
          <w:tcPr>
            <w:tcW w:w="7508" w:type="dxa"/>
            <w:shd w:val="clear" w:color="auto" w:fill="004B62" w:themeFill="text1"/>
            <w:vAlign w:val="center"/>
          </w:tcPr>
          <w:p w14:paraId="283260BB" w14:textId="77777777" w:rsidR="00996FD2" w:rsidRPr="004D2E4E" w:rsidRDefault="00996FD2" w:rsidP="006170A5">
            <w:pPr>
              <w:spacing w:line="276" w:lineRule="auto"/>
              <w:jc w:val="center"/>
              <w:rPr>
                <w:rFonts w:ascii="Tahoma" w:hAnsi="Tahoma" w:cs="Tahoma"/>
                <w:b/>
                <w:bCs/>
                <w:color w:val="FFFFFF" w:themeColor="background1"/>
                <w:szCs w:val="24"/>
              </w:rPr>
            </w:pPr>
            <w:bookmarkStart w:id="1" w:name="Content"/>
            <w:r w:rsidRPr="004D2E4E">
              <w:rPr>
                <w:rFonts w:ascii="Tahoma" w:hAnsi="Tahoma" w:cs="Tahoma"/>
                <w:b/>
                <w:bCs/>
                <w:color w:val="FFFFFF" w:themeColor="background1"/>
                <w:szCs w:val="24"/>
              </w:rPr>
              <w:t>Content</w:t>
            </w:r>
            <w:bookmarkEnd w:id="1"/>
          </w:p>
        </w:tc>
        <w:tc>
          <w:tcPr>
            <w:tcW w:w="1506" w:type="dxa"/>
            <w:shd w:val="clear" w:color="auto" w:fill="004B62" w:themeFill="text1"/>
            <w:vAlign w:val="center"/>
          </w:tcPr>
          <w:p w14:paraId="2FB5BCB4" w14:textId="77777777" w:rsidR="00996FD2" w:rsidRPr="00D0187C" w:rsidRDefault="00996FD2" w:rsidP="006170A5">
            <w:pPr>
              <w:spacing w:line="276" w:lineRule="auto"/>
              <w:jc w:val="center"/>
              <w:rPr>
                <w:rFonts w:ascii="Tahoma" w:hAnsi="Tahoma" w:cs="Tahoma"/>
                <w:b/>
                <w:bCs/>
                <w:color w:val="FFFFFF" w:themeColor="background1"/>
                <w:szCs w:val="24"/>
                <w:highlight w:val="red"/>
              </w:rPr>
            </w:pPr>
          </w:p>
        </w:tc>
      </w:tr>
      <w:tr w:rsidR="00890CD0" w:rsidRPr="004D2E4E" w14:paraId="295387D5" w14:textId="77777777" w:rsidTr="0072725E">
        <w:trPr>
          <w:trHeight w:val="454"/>
        </w:trPr>
        <w:tc>
          <w:tcPr>
            <w:tcW w:w="9014" w:type="dxa"/>
            <w:gridSpan w:val="2"/>
            <w:shd w:val="clear" w:color="auto" w:fill="D4F5FF" w:themeFill="text1" w:themeFillTint="1A"/>
            <w:vAlign w:val="center"/>
          </w:tcPr>
          <w:p w14:paraId="34B89C5E" w14:textId="0A9AC52C" w:rsidR="00890CD0" w:rsidRPr="00D60CB7" w:rsidRDefault="00890CD0" w:rsidP="00890CD0">
            <w:pPr>
              <w:jc w:val="center"/>
              <w:rPr>
                <w:b/>
                <w:bCs/>
              </w:rPr>
            </w:pPr>
            <w:r w:rsidRPr="00D60CB7">
              <w:rPr>
                <w:rFonts w:ascii="Tahoma" w:hAnsi="Tahoma" w:cs="Tahoma"/>
                <w:b/>
                <w:bCs/>
              </w:rPr>
              <w:t>Summary of ECT materials – What does the evidence say</w:t>
            </w:r>
            <w:r w:rsidR="005436F7">
              <w:rPr>
                <w:rFonts w:ascii="Tahoma" w:hAnsi="Tahoma" w:cs="Tahoma"/>
                <w:b/>
                <w:bCs/>
              </w:rPr>
              <w:t xml:space="preserve"> about…</w:t>
            </w:r>
          </w:p>
        </w:tc>
      </w:tr>
      <w:tr w:rsidR="005436F7" w:rsidRPr="005436F7" w14:paraId="636B78FA" w14:textId="77777777" w:rsidTr="006170A5">
        <w:trPr>
          <w:trHeight w:val="454"/>
        </w:trPr>
        <w:tc>
          <w:tcPr>
            <w:tcW w:w="7508" w:type="dxa"/>
            <w:shd w:val="clear" w:color="auto" w:fill="D4F5FF" w:themeFill="text1" w:themeFillTint="1A"/>
            <w:vAlign w:val="center"/>
          </w:tcPr>
          <w:p w14:paraId="1EF50FB8" w14:textId="7BEDF7C4" w:rsidR="00FE63E6" w:rsidRPr="005B7707" w:rsidRDefault="00BE1077" w:rsidP="006170A5">
            <w:pPr>
              <w:rPr>
                <w:rFonts w:ascii="Tahoma" w:hAnsi="Tahoma" w:cs="Tahoma"/>
                <w:color w:val="0070AC"/>
              </w:rPr>
            </w:pPr>
            <w:hyperlink w:anchor="Elective1" w:history="1">
              <w:r w:rsidRPr="005B7707">
                <w:rPr>
                  <w:rStyle w:val="Hyperlink"/>
                  <w:rFonts w:ascii="Tahoma" w:hAnsi="Tahoma" w:cs="Tahoma"/>
                  <w:color w:val="0070AC"/>
                </w:rPr>
                <w:t>How</w:t>
              </w:r>
              <w:r w:rsidRPr="005B7707">
                <w:rPr>
                  <w:rStyle w:val="Hyperlink"/>
                  <w:color w:val="0070AC"/>
                </w:rPr>
                <w:t xml:space="preserve"> memory works</w:t>
              </w:r>
            </w:hyperlink>
          </w:p>
        </w:tc>
        <w:tc>
          <w:tcPr>
            <w:tcW w:w="1506" w:type="dxa"/>
            <w:shd w:val="clear" w:color="auto" w:fill="D4F5FF" w:themeFill="text1" w:themeFillTint="1A"/>
          </w:tcPr>
          <w:p w14:paraId="3A68D977" w14:textId="5EAEDECC" w:rsidR="00FE63E6" w:rsidRPr="005436F7" w:rsidRDefault="00FE63E6" w:rsidP="006170A5">
            <w:r w:rsidRPr="005436F7">
              <w:t>Page</w:t>
            </w:r>
            <w:r w:rsidR="00645BDE" w:rsidRPr="005436F7">
              <w:t xml:space="preserve"> </w:t>
            </w:r>
            <w:r w:rsidR="000A5549">
              <w:t>4</w:t>
            </w:r>
          </w:p>
        </w:tc>
      </w:tr>
      <w:tr w:rsidR="005436F7" w:rsidRPr="005436F7" w14:paraId="57FFC384" w14:textId="77777777" w:rsidTr="006170A5">
        <w:trPr>
          <w:trHeight w:val="454"/>
        </w:trPr>
        <w:tc>
          <w:tcPr>
            <w:tcW w:w="7508" w:type="dxa"/>
            <w:shd w:val="clear" w:color="auto" w:fill="D4F5FF" w:themeFill="text1" w:themeFillTint="1A"/>
            <w:vAlign w:val="center"/>
          </w:tcPr>
          <w:p w14:paraId="112C81F2" w14:textId="415AF0C4" w:rsidR="00FE63E6" w:rsidRPr="005B7707" w:rsidRDefault="00BE1077" w:rsidP="006170A5">
            <w:pPr>
              <w:rPr>
                <w:rFonts w:ascii="Tahoma" w:hAnsi="Tahoma" w:cs="Tahoma"/>
                <w:color w:val="0070AC"/>
              </w:rPr>
            </w:pPr>
            <w:hyperlink w:anchor="Elective2" w:history="1">
              <w:r w:rsidRPr="005B7707">
                <w:rPr>
                  <w:rStyle w:val="Hyperlink"/>
                  <w:rFonts w:ascii="Tahoma" w:hAnsi="Tahoma" w:cs="Tahoma"/>
                  <w:color w:val="0070AC"/>
                </w:rPr>
                <w:t>Introducing</w:t>
              </w:r>
              <w:r w:rsidRPr="005B7707">
                <w:rPr>
                  <w:rStyle w:val="Hyperlink"/>
                  <w:color w:val="0070AC"/>
                </w:rPr>
                <w:t xml:space="preserve"> new learning</w:t>
              </w:r>
            </w:hyperlink>
          </w:p>
        </w:tc>
        <w:tc>
          <w:tcPr>
            <w:tcW w:w="1506" w:type="dxa"/>
            <w:shd w:val="clear" w:color="auto" w:fill="D4F5FF" w:themeFill="text1" w:themeFillTint="1A"/>
          </w:tcPr>
          <w:p w14:paraId="7381DCC7" w14:textId="3CD00F1A" w:rsidR="00FE63E6" w:rsidRPr="005436F7" w:rsidRDefault="00D60CB7" w:rsidP="006170A5">
            <w:r w:rsidRPr="005436F7">
              <w:t>Page</w:t>
            </w:r>
            <w:r w:rsidR="00645BDE" w:rsidRPr="005436F7">
              <w:t xml:space="preserve"> </w:t>
            </w:r>
            <w:r w:rsidR="002B639A">
              <w:t>5</w:t>
            </w:r>
          </w:p>
        </w:tc>
      </w:tr>
      <w:tr w:rsidR="005436F7" w:rsidRPr="005436F7" w14:paraId="10B550E3" w14:textId="77777777" w:rsidTr="006170A5">
        <w:trPr>
          <w:trHeight w:val="454"/>
        </w:trPr>
        <w:tc>
          <w:tcPr>
            <w:tcW w:w="7508" w:type="dxa"/>
            <w:shd w:val="clear" w:color="auto" w:fill="D4F5FF" w:themeFill="text1" w:themeFillTint="1A"/>
            <w:vAlign w:val="center"/>
          </w:tcPr>
          <w:p w14:paraId="613082E3" w14:textId="7AA9E261" w:rsidR="00FE63E6" w:rsidRPr="005B7707" w:rsidRDefault="00BE1077" w:rsidP="006170A5">
            <w:pPr>
              <w:rPr>
                <w:rFonts w:ascii="Tahoma" w:hAnsi="Tahoma" w:cs="Tahoma"/>
                <w:color w:val="0070AC"/>
              </w:rPr>
            </w:pPr>
            <w:hyperlink w:anchor="Elective3" w:history="1">
              <w:r w:rsidRPr="005B7707">
                <w:rPr>
                  <w:rStyle w:val="Hyperlink"/>
                  <w:rFonts w:ascii="Tahoma" w:hAnsi="Tahoma" w:cs="Tahoma"/>
                  <w:color w:val="0070AC"/>
                </w:rPr>
                <w:t>Manging</w:t>
              </w:r>
              <w:r w:rsidRPr="005B7707">
                <w:rPr>
                  <w:rStyle w:val="Hyperlink"/>
                  <w:color w:val="0070AC"/>
                </w:rPr>
                <w:t xml:space="preserve"> cognitive load</w:t>
              </w:r>
            </w:hyperlink>
          </w:p>
        </w:tc>
        <w:tc>
          <w:tcPr>
            <w:tcW w:w="1506" w:type="dxa"/>
            <w:shd w:val="clear" w:color="auto" w:fill="D4F5FF" w:themeFill="text1" w:themeFillTint="1A"/>
          </w:tcPr>
          <w:p w14:paraId="1D1A3022" w14:textId="4C964AD6" w:rsidR="00FE63E6" w:rsidRPr="005436F7" w:rsidRDefault="00D60CB7" w:rsidP="006170A5">
            <w:r w:rsidRPr="005436F7">
              <w:t>Page</w:t>
            </w:r>
            <w:r w:rsidR="00645BDE" w:rsidRPr="005436F7">
              <w:t xml:space="preserve"> </w:t>
            </w:r>
            <w:r w:rsidR="005B7707">
              <w:t>6</w:t>
            </w:r>
          </w:p>
        </w:tc>
      </w:tr>
      <w:tr w:rsidR="005436F7" w:rsidRPr="005436F7" w14:paraId="1492953F" w14:textId="77777777" w:rsidTr="006170A5">
        <w:trPr>
          <w:trHeight w:val="454"/>
        </w:trPr>
        <w:tc>
          <w:tcPr>
            <w:tcW w:w="7508" w:type="dxa"/>
            <w:shd w:val="clear" w:color="auto" w:fill="D4F5FF" w:themeFill="text1" w:themeFillTint="1A"/>
            <w:vAlign w:val="center"/>
          </w:tcPr>
          <w:p w14:paraId="2721E2C4" w14:textId="507CC39D" w:rsidR="00FE63E6" w:rsidRPr="005B7707" w:rsidRDefault="00BE1077" w:rsidP="006170A5">
            <w:pPr>
              <w:rPr>
                <w:rFonts w:ascii="Tahoma" w:hAnsi="Tahoma" w:cs="Tahoma"/>
                <w:color w:val="0070AC"/>
              </w:rPr>
            </w:pPr>
            <w:hyperlink w:anchor="Elective4" w:history="1">
              <w:r w:rsidRPr="005B7707">
                <w:rPr>
                  <w:rStyle w:val="Hyperlink"/>
                  <w:rFonts w:ascii="Tahoma" w:hAnsi="Tahoma" w:cs="Tahoma"/>
                  <w:color w:val="0070AC"/>
                </w:rPr>
                <w:t>Retrieval,</w:t>
              </w:r>
              <w:r w:rsidRPr="005B7707">
                <w:rPr>
                  <w:rStyle w:val="Hyperlink"/>
                  <w:color w:val="0070AC"/>
                </w:rPr>
                <w:t xml:space="preserve"> revisiting an</w:t>
              </w:r>
              <w:r w:rsidR="00142E3D">
                <w:rPr>
                  <w:rStyle w:val="Hyperlink"/>
                  <w:color w:val="0070AC"/>
                </w:rPr>
                <w:t>d</w:t>
              </w:r>
              <w:r w:rsidRPr="005B7707">
                <w:rPr>
                  <w:rStyle w:val="Hyperlink"/>
                  <w:color w:val="0070AC"/>
                </w:rPr>
                <w:t xml:space="preserve"> reviewing information</w:t>
              </w:r>
            </w:hyperlink>
          </w:p>
        </w:tc>
        <w:tc>
          <w:tcPr>
            <w:tcW w:w="1506" w:type="dxa"/>
            <w:shd w:val="clear" w:color="auto" w:fill="D4F5FF" w:themeFill="text1" w:themeFillTint="1A"/>
          </w:tcPr>
          <w:p w14:paraId="5A05336C" w14:textId="73C981C9" w:rsidR="00FE63E6" w:rsidRPr="005436F7" w:rsidRDefault="00D60CB7" w:rsidP="006170A5">
            <w:r w:rsidRPr="005436F7">
              <w:t>Page</w:t>
            </w:r>
            <w:r w:rsidR="00645BDE" w:rsidRPr="005436F7">
              <w:t xml:space="preserve"> </w:t>
            </w:r>
            <w:r w:rsidR="005B7707">
              <w:t>7</w:t>
            </w:r>
          </w:p>
        </w:tc>
      </w:tr>
      <w:tr w:rsidR="005436F7" w:rsidRPr="005436F7" w14:paraId="6EBC04C0" w14:textId="77777777" w:rsidTr="006170A5">
        <w:trPr>
          <w:trHeight w:val="454"/>
        </w:trPr>
        <w:tc>
          <w:tcPr>
            <w:tcW w:w="7508" w:type="dxa"/>
            <w:shd w:val="clear" w:color="auto" w:fill="D4F5FF" w:themeFill="text1" w:themeFillTint="1A"/>
            <w:vAlign w:val="center"/>
          </w:tcPr>
          <w:p w14:paraId="3760E3A6" w14:textId="6D58E6EA" w:rsidR="00FE63E6" w:rsidRPr="005B7707" w:rsidRDefault="00BE1077" w:rsidP="006170A5">
            <w:pPr>
              <w:rPr>
                <w:rFonts w:ascii="Tahoma" w:hAnsi="Tahoma" w:cs="Tahoma"/>
                <w:color w:val="0070AC"/>
              </w:rPr>
            </w:pPr>
            <w:hyperlink w:anchor="Elective5" w:history="1">
              <w:r w:rsidRPr="005B7707">
                <w:rPr>
                  <w:rStyle w:val="Hyperlink"/>
                  <w:rFonts w:ascii="Tahoma" w:hAnsi="Tahoma" w:cs="Tahoma"/>
                  <w:color w:val="0070AC"/>
                </w:rPr>
                <w:t>Practice to strengthen retrieval</w:t>
              </w:r>
            </w:hyperlink>
          </w:p>
        </w:tc>
        <w:tc>
          <w:tcPr>
            <w:tcW w:w="1506" w:type="dxa"/>
            <w:shd w:val="clear" w:color="auto" w:fill="D4F5FF" w:themeFill="text1" w:themeFillTint="1A"/>
          </w:tcPr>
          <w:p w14:paraId="1B0A21B6" w14:textId="3536A16A" w:rsidR="00FE63E6" w:rsidRPr="005436F7" w:rsidRDefault="00D60CB7" w:rsidP="006170A5">
            <w:r w:rsidRPr="005436F7">
              <w:t xml:space="preserve">Page </w:t>
            </w:r>
            <w:r w:rsidR="005B7707">
              <w:t>8</w:t>
            </w:r>
          </w:p>
        </w:tc>
      </w:tr>
      <w:tr w:rsidR="005436F7" w:rsidRPr="005436F7" w14:paraId="664B2758" w14:textId="77777777" w:rsidTr="006170A5">
        <w:trPr>
          <w:trHeight w:val="454"/>
        </w:trPr>
        <w:tc>
          <w:tcPr>
            <w:tcW w:w="7508" w:type="dxa"/>
            <w:shd w:val="clear" w:color="auto" w:fill="D4F5FF" w:themeFill="text1" w:themeFillTint="1A"/>
            <w:vAlign w:val="center"/>
          </w:tcPr>
          <w:p w14:paraId="33B21BC1" w14:textId="17C9B328" w:rsidR="00DA75CC" w:rsidRPr="005B7707" w:rsidRDefault="00DA75CC" w:rsidP="006170A5">
            <w:pPr>
              <w:rPr>
                <w:color w:val="0070AC"/>
              </w:rPr>
            </w:pPr>
            <w:hyperlink w:anchor="Nextsteps" w:history="1">
              <w:r w:rsidRPr="005B7707">
                <w:rPr>
                  <w:rStyle w:val="Hyperlink"/>
                  <w:color w:val="0070AC"/>
                </w:rPr>
                <w:t>Next steps</w:t>
              </w:r>
              <w:r w:rsidR="00DB48FC" w:rsidRPr="005B7707">
                <w:rPr>
                  <w:rStyle w:val="Hyperlink"/>
                  <w:color w:val="0070AC"/>
                </w:rPr>
                <w:t>: Working with your ECT to reflect on their practice</w:t>
              </w:r>
            </w:hyperlink>
          </w:p>
        </w:tc>
        <w:tc>
          <w:tcPr>
            <w:tcW w:w="1506" w:type="dxa"/>
            <w:shd w:val="clear" w:color="auto" w:fill="D4F5FF" w:themeFill="text1" w:themeFillTint="1A"/>
          </w:tcPr>
          <w:p w14:paraId="52DF945A" w14:textId="78F6E6F7" w:rsidR="00DA75CC" w:rsidRPr="005436F7" w:rsidRDefault="00DA75CC" w:rsidP="006170A5">
            <w:r w:rsidRPr="005436F7">
              <w:t xml:space="preserve">Page </w:t>
            </w:r>
            <w:r w:rsidR="0053202D">
              <w:t>9</w:t>
            </w:r>
          </w:p>
        </w:tc>
      </w:tr>
      <w:tr w:rsidR="005436F7" w:rsidRPr="005436F7" w14:paraId="68AD2412" w14:textId="77777777" w:rsidTr="006170A5">
        <w:trPr>
          <w:trHeight w:val="454"/>
        </w:trPr>
        <w:tc>
          <w:tcPr>
            <w:tcW w:w="7508" w:type="dxa"/>
            <w:shd w:val="clear" w:color="auto" w:fill="D4F5FF" w:themeFill="text1" w:themeFillTint="1A"/>
            <w:vAlign w:val="center"/>
          </w:tcPr>
          <w:p w14:paraId="5E6FF915" w14:textId="1F788227" w:rsidR="00BE1B74" w:rsidRPr="005B7707" w:rsidRDefault="00BE1B74" w:rsidP="006170A5">
            <w:pPr>
              <w:rPr>
                <w:rFonts w:ascii="Tahoma" w:hAnsi="Tahoma" w:cs="Tahoma"/>
                <w:color w:val="0070AC"/>
              </w:rPr>
            </w:pPr>
            <w:hyperlink w:anchor="Relatedframework" w:history="1">
              <w:r w:rsidRPr="005B7707">
                <w:rPr>
                  <w:rStyle w:val="Hyperlink"/>
                  <w:rFonts w:ascii="Tahoma" w:hAnsi="Tahoma" w:cs="Tahoma"/>
                  <w:color w:val="0070AC"/>
                </w:rPr>
                <w:t>Related ITTECF framework statements</w:t>
              </w:r>
            </w:hyperlink>
            <w:r w:rsidRPr="005B7707">
              <w:rPr>
                <w:rFonts w:ascii="Tahoma" w:hAnsi="Tahoma" w:cs="Tahoma"/>
                <w:color w:val="0070AC"/>
              </w:rPr>
              <w:t xml:space="preserve"> </w:t>
            </w:r>
          </w:p>
        </w:tc>
        <w:tc>
          <w:tcPr>
            <w:tcW w:w="1506" w:type="dxa"/>
            <w:shd w:val="clear" w:color="auto" w:fill="D4F5FF" w:themeFill="text1" w:themeFillTint="1A"/>
          </w:tcPr>
          <w:p w14:paraId="08B37C1D" w14:textId="4353FCB5" w:rsidR="00BE1B74" w:rsidRPr="005436F7" w:rsidRDefault="00B607E9" w:rsidP="006170A5">
            <w:r w:rsidRPr="005436F7">
              <w:t>Page</w:t>
            </w:r>
            <w:r w:rsidR="00645BDE" w:rsidRPr="005436F7">
              <w:t xml:space="preserve"> </w:t>
            </w:r>
            <w:r w:rsidR="000A5549">
              <w:t>1</w:t>
            </w:r>
            <w:r w:rsidR="0053202D">
              <w:t>0</w:t>
            </w:r>
          </w:p>
        </w:tc>
      </w:tr>
      <w:tr w:rsidR="005436F7" w:rsidRPr="005436F7" w14:paraId="55D4574B" w14:textId="77777777" w:rsidTr="006170A5">
        <w:trPr>
          <w:trHeight w:val="454"/>
        </w:trPr>
        <w:tc>
          <w:tcPr>
            <w:tcW w:w="7508" w:type="dxa"/>
            <w:shd w:val="clear" w:color="auto" w:fill="D4F5FF" w:themeFill="text1" w:themeFillTint="1A"/>
            <w:vAlign w:val="center"/>
          </w:tcPr>
          <w:p w14:paraId="05261962" w14:textId="72E74EAC" w:rsidR="004D5B3C" w:rsidRPr="005B7707" w:rsidRDefault="004D5B3C" w:rsidP="006170A5">
            <w:pPr>
              <w:rPr>
                <w:rFonts w:ascii="Tahoma" w:hAnsi="Tahoma" w:cs="Tahoma"/>
                <w:color w:val="0070AC"/>
              </w:rPr>
            </w:pPr>
            <w:hyperlink w:anchor="References" w:history="1">
              <w:r w:rsidRPr="005B7707">
                <w:rPr>
                  <w:rStyle w:val="Hyperlink"/>
                  <w:rFonts w:ascii="Tahoma" w:hAnsi="Tahoma" w:cs="Tahoma"/>
                  <w:color w:val="0070AC"/>
                </w:rPr>
                <w:t>References and further reading</w:t>
              </w:r>
            </w:hyperlink>
            <w:r w:rsidRPr="005B7707">
              <w:rPr>
                <w:rFonts w:ascii="Tahoma" w:hAnsi="Tahoma" w:cs="Tahoma"/>
                <w:color w:val="0070AC"/>
              </w:rPr>
              <w:t xml:space="preserve"> </w:t>
            </w:r>
          </w:p>
        </w:tc>
        <w:tc>
          <w:tcPr>
            <w:tcW w:w="1506" w:type="dxa"/>
            <w:shd w:val="clear" w:color="auto" w:fill="D4F5FF" w:themeFill="text1" w:themeFillTint="1A"/>
          </w:tcPr>
          <w:p w14:paraId="21A86FC3" w14:textId="3B793DC0" w:rsidR="004D5B3C" w:rsidRPr="005436F7" w:rsidRDefault="004D5B3C" w:rsidP="006170A5">
            <w:r w:rsidRPr="005436F7">
              <w:t>Page</w:t>
            </w:r>
            <w:r w:rsidR="00645BDE" w:rsidRPr="005436F7">
              <w:t xml:space="preserve"> 1</w:t>
            </w:r>
            <w:r w:rsidR="00D5067B">
              <w:t>2</w:t>
            </w:r>
          </w:p>
        </w:tc>
      </w:tr>
      <w:tr w:rsidR="00E27592" w:rsidRPr="005436F7" w14:paraId="079FB57C" w14:textId="77777777" w:rsidTr="006170A5">
        <w:trPr>
          <w:trHeight w:val="454"/>
        </w:trPr>
        <w:tc>
          <w:tcPr>
            <w:tcW w:w="7508" w:type="dxa"/>
            <w:shd w:val="clear" w:color="auto" w:fill="D4F5FF" w:themeFill="text1" w:themeFillTint="1A"/>
            <w:vAlign w:val="center"/>
          </w:tcPr>
          <w:p w14:paraId="564FB7B3" w14:textId="0172B3A1" w:rsidR="00E27592" w:rsidRDefault="00E27592" w:rsidP="006170A5">
            <w:hyperlink w:anchor="Appendix" w:history="1">
              <w:r w:rsidRPr="005B7707">
                <w:rPr>
                  <w:rStyle w:val="Hyperlink"/>
                  <w:color w:val="0070AC"/>
                </w:rPr>
                <w:t>Appendix</w:t>
              </w:r>
            </w:hyperlink>
          </w:p>
        </w:tc>
        <w:tc>
          <w:tcPr>
            <w:tcW w:w="1506" w:type="dxa"/>
            <w:shd w:val="clear" w:color="auto" w:fill="D4F5FF" w:themeFill="text1" w:themeFillTint="1A"/>
          </w:tcPr>
          <w:p w14:paraId="4B474144" w14:textId="5BB4B5F1" w:rsidR="00E27592" w:rsidRPr="005436F7" w:rsidRDefault="0053202D" w:rsidP="006170A5">
            <w:r>
              <w:t xml:space="preserve">Page </w:t>
            </w:r>
            <w:r w:rsidR="00D5067B">
              <w:t>16</w:t>
            </w:r>
          </w:p>
        </w:tc>
      </w:tr>
    </w:tbl>
    <w:p w14:paraId="3FD04507" w14:textId="77777777" w:rsidR="007C3103" w:rsidRPr="005436F7" w:rsidRDefault="007C3103" w:rsidP="00BF77FC">
      <w:pPr>
        <w:rPr>
          <w:color w:val="0070C0"/>
        </w:rPr>
      </w:pPr>
    </w:p>
    <w:p w14:paraId="59BA45A4" w14:textId="77777777" w:rsidR="007C3103" w:rsidRDefault="007C3103" w:rsidP="00BF77FC"/>
    <w:p w14:paraId="747ADDE2" w14:textId="0F1F5248" w:rsidR="006128C1" w:rsidRDefault="006128C1">
      <w:pPr>
        <w:jc w:val="both"/>
        <w:rPr>
          <w:rFonts w:ascii="Tahoma" w:hAnsi="Tahoma" w:cs="Tahoma"/>
          <w:b/>
          <w:bCs/>
          <w:color w:val="004B62" w:themeColor="text1"/>
          <w:sz w:val="28"/>
          <w:szCs w:val="28"/>
        </w:rPr>
      </w:pPr>
      <w:r>
        <w:br w:type="page"/>
      </w:r>
    </w:p>
    <w:p w14:paraId="377E184C" w14:textId="77777777" w:rsidR="00061DB7" w:rsidRDefault="00061DB7" w:rsidP="00061DB7">
      <w:pPr>
        <w:pStyle w:val="Heading"/>
      </w:pPr>
      <w:r>
        <w:lastRenderedPageBreak/>
        <w:t>Memory and learning</w:t>
      </w:r>
    </w:p>
    <w:p w14:paraId="7B76FE10" w14:textId="77777777" w:rsidR="00061DB7" w:rsidRDefault="00061DB7" w:rsidP="00061DB7">
      <w:pPr>
        <w:pStyle w:val="Subsubheading"/>
      </w:pPr>
      <w:r>
        <w:t>Approximate time to complete: 10 minutes</w:t>
      </w:r>
    </w:p>
    <w:p w14:paraId="1EFD9F94" w14:textId="77777777" w:rsidR="00061DB7" w:rsidRDefault="00061DB7" w:rsidP="00061DB7">
      <w:pPr>
        <w:pStyle w:val="Heading"/>
      </w:pPr>
      <w:r>
        <w:t>Summary of content from ECT materials – what the evidence says about…</w:t>
      </w:r>
    </w:p>
    <w:p w14:paraId="02DFBCAC" w14:textId="77777777" w:rsidR="00061DB7" w:rsidRDefault="00061DB7" w:rsidP="00061DB7">
      <w:pPr>
        <w:pStyle w:val="Subheading"/>
        <w:numPr>
          <w:ilvl w:val="0"/>
          <w:numId w:val="2"/>
        </w:numPr>
      </w:pPr>
      <w:bookmarkStart w:id="2" w:name="Elective1"/>
      <w:r>
        <w:t>How memory works</w:t>
      </w:r>
    </w:p>
    <w:bookmarkEnd w:id="2"/>
    <w:p w14:paraId="5C55C609" w14:textId="35199964" w:rsidR="00061DB7" w:rsidRPr="00840E1F" w:rsidRDefault="00061DB7" w:rsidP="00061DB7">
      <w:pPr>
        <w:rPr>
          <w:lang w:eastAsia="en-GB"/>
        </w:rPr>
      </w:pPr>
      <w:r w:rsidRPr="00840E1F">
        <w:rPr>
          <w:lang w:eastAsia="en-GB"/>
        </w:rPr>
        <w:t xml:space="preserve">Learning is only meaningful when it leads to a lasting change in what a </w:t>
      </w:r>
      <w:r>
        <w:rPr>
          <w:lang w:eastAsia="en-GB"/>
        </w:rPr>
        <w:t>pupil</w:t>
      </w:r>
      <w:r w:rsidRPr="00840E1F">
        <w:rPr>
          <w:lang w:eastAsia="en-GB"/>
        </w:rPr>
        <w:t xml:space="preserve"> knows or can do. Sweller (2011) highlights that if nothing has changed in long-term memory, then no real learning has occurred. It is therefore essential that teachers understand how memory</w:t>
      </w:r>
      <w:r w:rsidR="00980037">
        <w:rPr>
          <w:lang w:eastAsia="en-GB"/>
        </w:rPr>
        <w:t xml:space="preserve">, </w:t>
      </w:r>
      <w:r w:rsidRPr="00840E1F">
        <w:rPr>
          <w:lang w:eastAsia="en-GB"/>
        </w:rPr>
        <w:t>particularly working and long-term memory</w:t>
      </w:r>
      <w:r w:rsidR="00980037">
        <w:rPr>
          <w:lang w:eastAsia="en-GB"/>
        </w:rPr>
        <w:t xml:space="preserve">, </w:t>
      </w:r>
      <w:r w:rsidRPr="00840E1F">
        <w:rPr>
          <w:lang w:eastAsia="en-GB"/>
        </w:rPr>
        <w:t>functions in order to design instruction that supports retention and transfer of knowledge.</w:t>
      </w:r>
    </w:p>
    <w:p w14:paraId="619B1FE9" w14:textId="50254EC8" w:rsidR="00061DB7" w:rsidRPr="00840E1F" w:rsidRDefault="00061DB7" w:rsidP="00061DB7">
      <w:pPr>
        <w:rPr>
          <w:lang w:eastAsia="en-GB"/>
        </w:rPr>
      </w:pPr>
      <w:r w:rsidRPr="00C50037">
        <w:rPr>
          <w:lang w:eastAsia="en-GB"/>
        </w:rPr>
        <w:t>A common confusion in the classroom is the difference between performance and learning</w:t>
      </w:r>
      <w:r w:rsidRPr="00840E1F">
        <w:rPr>
          <w:lang w:eastAsia="en-GB"/>
        </w:rPr>
        <w:t xml:space="preserve"> (Bjork &amp; Bjork, 2011). Performance refers to what pupils can do in the moment</w:t>
      </w:r>
      <w:r w:rsidR="00EC5F19">
        <w:rPr>
          <w:lang w:eastAsia="en-GB"/>
        </w:rPr>
        <w:t xml:space="preserve">, </w:t>
      </w:r>
      <w:r w:rsidRPr="00840E1F">
        <w:rPr>
          <w:lang w:eastAsia="en-GB"/>
        </w:rPr>
        <w:t>often supported by recent exposure or prompts</w:t>
      </w:r>
      <w:r w:rsidR="00EC5F19">
        <w:rPr>
          <w:lang w:eastAsia="en-GB"/>
        </w:rPr>
        <w:t xml:space="preserve">, </w:t>
      </w:r>
      <w:r w:rsidRPr="00840E1F">
        <w:rPr>
          <w:lang w:eastAsia="en-GB"/>
        </w:rPr>
        <w:t>while learning reflects deeper, lasting changes in understanding. This means that quick improvements in performance don’t always translate into secure, long-term learning. In fact, strategies that feel more effortful and slower in the moment often lead to stronger retention.</w:t>
      </w:r>
    </w:p>
    <w:p w14:paraId="172419EB" w14:textId="77777777" w:rsidR="00061DB7" w:rsidRPr="00B518F0" w:rsidRDefault="00061DB7" w:rsidP="00061DB7">
      <w:pPr>
        <w:rPr>
          <w:lang w:eastAsia="en-GB"/>
        </w:rPr>
      </w:pPr>
      <w:r w:rsidRPr="00B518F0">
        <w:rPr>
          <w:lang w:eastAsia="en-GB"/>
        </w:rPr>
        <w:t>Effective teaching must focus on building long-term memory. This includes retention (storing information over time) and transfer (being able to recall and apply that information when needed). Willingham (2009) explains that transfer happens when long-term memories are activated and used in the limited-capacity space of working memory.</w:t>
      </w:r>
    </w:p>
    <w:p w14:paraId="5F0311E7" w14:textId="424C263F" w:rsidR="00061DB7" w:rsidRPr="00840E1F" w:rsidRDefault="00061DB7" w:rsidP="00061DB7">
      <w:pPr>
        <w:rPr>
          <w:lang w:eastAsia="en-GB"/>
        </w:rPr>
      </w:pPr>
      <w:r w:rsidRPr="00840E1F">
        <w:rPr>
          <w:lang w:eastAsia="en-GB"/>
        </w:rPr>
        <w:t>Working memory is where active thinking happens, but it can only hold a few pieces of information at once</w:t>
      </w:r>
      <w:r w:rsidR="00A06B53">
        <w:rPr>
          <w:lang w:eastAsia="en-GB"/>
        </w:rPr>
        <w:t xml:space="preserve">, </w:t>
      </w:r>
      <w:r w:rsidRPr="00840E1F">
        <w:rPr>
          <w:lang w:eastAsia="en-GB"/>
        </w:rPr>
        <w:t xml:space="preserve">typically around four "chunks" (Cowan, 2001). It is fragile, </w:t>
      </w:r>
      <w:r w:rsidRPr="00B518F0">
        <w:rPr>
          <w:lang w:eastAsia="en-GB"/>
        </w:rPr>
        <w:t>easily disrupted by distraction, and easily overwhelmed. This makes cognitive overload a real risk if we try to introduce too much new or complex material at once.</w:t>
      </w:r>
    </w:p>
    <w:p w14:paraId="13D2BA57" w14:textId="77777777" w:rsidR="00061DB7" w:rsidRPr="00840E1F" w:rsidRDefault="00061DB7" w:rsidP="00061DB7">
      <w:pPr>
        <w:rPr>
          <w:lang w:eastAsia="en-GB"/>
        </w:rPr>
      </w:pPr>
      <w:r w:rsidRPr="00840E1F">
        <w:rPr>
          <w:lang w:eastAsia="en-GB"/>
        </w:rPr>
        <w:t xml:space="preserve">To manage this, teachers should slow down, break learning into smaller steps (Rosenshine, 2012), and use memory aids like visuals, prompts, or worked examples (Willingham, 2009). These supports reduce the pressure on working memory and allow </w:t>
      </w:r>
      <w:r>
        <w:rPr>
          <w:lang w:eastAsia="en-GB"/>
        </w:rPr>
        <w:t>pupil</w:t>
      </w:r>
      <w:r w:rsidRPr="00840E1F">
        <w:rPr>
          <w:lang w:eastAsia="en-GB"/>
        </w:rPr>
        <w:t>s to focus their attention on understanding new ideas.</w:t>
      </w:r>
    </w:p>
    <w:p w14:paraId="164352E8" w14:textId="6306B2DE" w:rsidR="00061DB7" w:rsidRPr="00840E1F" w:rsidRDefault="00061DB7" w:rsidP="00061DB7">
      <w:pPr>
        <w:rPr>
          <w:lang w:eastAsia="en-GB"/>
        </w:rPr>
      </w:pPr>
      <w:r w:rsidRPr="00840E1F">
        <w:rPr>
          <w:lang w:eastAsia="en-GB"/>
        </w:rPr>
        <w:t>This is particularly important for pupils with poor working memory</w:t>
      </w:r>
      <w:r w:rsidR="00990225">
        <w:rPr>
          <w:lang w:eastAsia="en-GB"/>
        </w:rPr>
        <w:t xml:space="preserve">, </w:t>
      </w:r>
      <w:r w:rsidRPr="00840E1F">
        <w:rPr>
          <w:lang w:eastAsia="en-GB"/>
        </w:rPr>
        <w:t xml:space="preserve">a condition affecting around 10% of learners (Gathercole, 2008). These pupils may appear inattentive, struggle to follow instructions, or forget information mid-task. Without support, they risk falling further behind. Recognising and supporting these learners involves simplifying instructions, repeating key information, using visual supports, and teaching strategies like </w:t>
      </w:r>
      <w:r w:rsidR="006153EC" w:rsidRPr="00840E1F">
        <w:rPr>
          <w:lang w:eastAsia="en-GB"/>
        </w:rPr>
        <w:t>notetaking</w:t>
      </w:r>
      <w:r w:rsidRPr="00840E1F">
        <w:rPr>
          <w:lang w:eastAsia="en-GB"/>
        </w:rPr>
        <w:t xml:space="preserve"> and place-keeping.</w:t>
      </w:r>
    </w:p>
    <w:p w14:paraId="2FD043B5" w14:textId="77777777" w:rsidR="00061DB7" w:rsidRPr="00892AC6" w:rsidRDefault="00061DB7" w:rsidP="00061DB7">
      <w:pPr>
        <w:rPr>
          <w:lang w:eastAsia="en-GB"/>
        </w:rPr>
      </w:pPr>
      <w:r w:rsidRPr="00840E1F">
        <w:rPr>
          <w:lang w:eastAsia="en-GB"/>
        </w:rPr>
        <w:lastRenderedPageBreak/>
        <w:t>Overall, the limited capacity of working memory has major implications for lesson planning, instruction, and curriculum sequencing. Teachers need to design learning experiences that avoid overload, promote retrieval, and help pupils make meaningful connections with what they already know.</w:t>
      </w:r>
    </w:p>
    <w:p w14:paraId="63C23DC9" w14:textId="77777777" w:rsidR="00061DB7" w:rsidRDefault="00061DB7" w:rsidP="00061DB7">
      <w:pPr>
        <w:pStyle w:val="Subheading"/>
        <w:numPr>
          <w:ilvl w:val="0"/>
          <w:numId w:val="2"/>
        </w:numPr>
      </w:pPr>
      <w:bookmarkStart w:id="3" w:name="Elective2"/>
      <w:r>
        <w:t>Introducing new learning</w:t>
      </w:r>
    </w:p>
    <w:bookmarkEnd w:id="3"/>
    <w:p w14:paraId="2DC9295A" w14:textId="1308D813" w:rsidR="00061DB7" w:rsidRPr="007133D1" w:rsidRDefault="00061DB7" w:rsidP="00061DB7">
      <w:pPr>
        <w:rPr>
          <w:lang w:eastAsia="en-GB"/>
        </w:rPr>
      </w:pPr>
      <w:r w:rsidRPr="007133D1">
        <w:rPr>
          <w:lang w:eastAsia="en-GB"/>
        </w:rPr>
        <w:t xml:space="preserve">Introducing new information effectively requires careful planning. The best way to teach complex content is to break it into smaller steps and teach these incrementally. At the topic level, this involves isolating key skills and knowledge, teaching them separately, and only combining them once </w:t>
      </w:r>
      <w:r w:rsidR="00704978">
        <w:rPr>
          <w:lang w:eastAsia="en-GB"/>
        </w:rPr>
        <w:t>pupil</w:t>
      </w:r>
      <w:r w:rsidRPr="007133D1">
        <w:rPr>
          <w:lang w:eastAsia="en-GB"/>
        </w:rPr>
        <w:t>s are confident with each element. Within a single explanation, this approach reduces the strain on working memory and allows teachers to assess understanding and reteach as needed.</w:t>
      </w:r>
    </w:p>
    <w:p w14:paraId="194439AA" w14:textId="77777777" w:rsidR="00061DB7" w:rsidRPr="007133D1" w:rsidRDefault="00061DB7" w:rsidP="00061DB7">
      <w:pPr>
        <w:rPr>
          <w:lang w:eastAsia="en-GB"/>
        </w:rPr>
      </w:pPr>
      <w:r w:rsidRPr="007133D1">
        <w:rPr>
          <w:lang w:eastAsia="en-GB"/>
        </w:rPr>
        <w:t>Learning happens when new ideas connect to prior knowledge. This prior knowledge, stored in long-term memory as schemas, plays a crucial role in how new information is processed. When pupils have strong prior knowledge, they are better able to understand, retain, and apply new concepts. Conversely, limited prior knowledge can lead to cognitive overload and poor learning outcomes (EEF, 2021b).</w:t>
      </w:r>
    </w:p>
    <w:p w14:paraId="6964EBAC" w14:textId="63374946" w:rsidR="00061DB7" w:rsidRPr="007133D1" w:rsidRDefault="00061DB7" w:rsidP="00061DB7">
      <w:pPr>
        <w:rPr>
          <w:lang w:eastAsia="en-GB"/>
        </w:rPr>
      </w:pPr>
      <w:r w:rsidRPr="007133D1">
        <w:rPr>
          <w:lang w:eastAsia="en-GB"/>
        </w:rPr>
        <w:t xml:space="preserve">The advantage prior knowledge offers cannot be overstated. It enables </w:t>
      </w:r>
      <w:r w:rsidR="00D01C0B">
        <w:rPr>
          <w:lang w:eastAsia="en-GB"/>
        </w:rPr>
        <w:t>pupil</w:t>
      </w:r>
      <w:r w:rsidRPr="007133D1">
        <w:rPr>
          <w:lang w:eastAsia="en-GB"/>
        </w:rPr>
        <w:t>s to learn more efficiently and supports the acquisition of increasingly complex knowledge. This leads to a ‘Matthew effect’</w:t>
      </w:r>
      <w:r w:rsidR="00E44D71">
        <w:rPr>
          <w:lang w:eastAsia="en-GB"/>
        </w:rPr>
        <w:t xml:space="preserve">, </w:t>
      </w:r>
      <w:r w:rsidRPr="007133D1">
        <w:rPr>
          <w:lang w:eastAsia="en-GB"/>
        </w:rPr>
        <w:t>where pupils with more knowledge continue to learn faster, while those with less fall further behind (Simonsmeier et al., 2018).</w:t>
      </w:r>
    </w:p>
    <w:p w14:paraId="5FB2192C" w14:textId="77777777" w:rsidR="00061DB7" w:rsidRPr="007133D1" w:rsidRDefault="00061DB7" w:rsidP="00061DB7">
      <w:pPr>
        <w:rPr>
          <w:lang w:eastAsia="en-GB"/>
        </w:rPr>
      </w:pPr>
      <w:r w:rsidRPr="007133D1">
        <w:rPr>
          <w:lang w:eastAsia="en-GB"/>
        </w:rPr>
        <w:t>Assessing prior knowledge is vital before introducing new content. This helps identify what pupils know, what gaps exist, and what misconceptions may need addressing. Methods such as multiple-choice questions, open questions, true/false tests, and self-assessments can all be effective. The best approach depends on what you're assessing and the learners' abilities.</w:t>
      </w:r>
    </w:p>
    <w:p w14:paraId="4E7C9835" w14:textId="77777777" w:rsidR="00061DB7" w:rsidRPr="007133D1" w:rsidRDefault="00061DB7" w:rsidP="00061DB7">
      <w:pPr>
        <w:rPr>
          <w:lang w:eastAsia="en-GB"/>
        </w:rPr>
      </w:pPr>
      <w:r w:rsidRPr="007133D1">
        <w:rPr>
          <w:lang w:eastAsia="en-GB"/>
        </w:rPr>
        <w:t>Importantly, prior knowledge can be both beneficial and problematic. While it guides attention and supports learning, it can also lead to misconceptions, selective attention, and inflexible thinking. Teachers must therefore be alert to both the advantages and limitations of what pupils already know.</w:t>
      </w:r>
    </w:p>
    <w:p w14:paraId="1CE80053" w14:textId="5B02F837" w:rsidR="00061DB7" w:rsidRPr="007133D1" w:rsidRDefault="00061DB7" w:rsidP="00061DB7">
      <w:pPr>
        <w:rPr>
          <w:lang w:eastAsia="en-GB"/>
        </w:rPr>
      </w:pPr>
      <w:r w:rsidRPr="007133D1">
        <w:rPr>
          <w:lang w:eastAsia="en-GB"/>
        </w:rPr>
        <w:t>Chi (2009) outlines three types of prior knowledge conditions: none, incomplete, and incorrect. Each demands a different teaching approach</w:t>
      </w:r>
      <w:r w:rsidR="002F5B91">
        <w:rPr>
          <w:lang w:eastAsia="en-GB"/>
        </w:rPr>
        <w:t xml:space="preserve">, </w:t>
      </w:r>
      <w:r w:rsidRPr="007133D1">
        <w:rPr>
          <w:lang w:eastAsia="en-GB"/>
        </w:rPr>
        <w:t>introducing new ideas, filling gaps, or directly challenging misconceptions. Misconceptions should be anticipated and addressed through deliberate task design.</w:t>
      </w:r>
    </w:p>
    <w:p w14:paraId="0B61262E" w14:textId="77777777" w:rsidR="00061DB7" w:rsidRDefault="00061DB7" w:rsidP="00061DB7">
      <w:pPr>
        <w:rPr>
          <w:lang w:eastAsia="en-GB"/>
        </w:rPr>
      </w:pPr>
      <w:r w:rsidRPr="007133D1">
        <w:rPr>
          <w:lang w:eastAsia="en-GB"/>
        </w:rPr>
        <w:t xml:space="preserve">Breaking down learning into manageable steps is a key teaching strategy. This requires subject and pedagogical knowledge to sequence content logically and in a </w:t>
      </w:r>
      <w:r w:rsidRPr="007133D1">
        <w:rPr>
          <w:lang w:eastAsia="en-GB"/>
        </w:rPr>
        <w:lastRenderedPageBreak/>
        <w:t>way that matches pupils’ cognitive capacity. Teaching should activate and build on prior knowledge, using guided instruction that reduces cognitive load (Rosenshine, 2012).</w:t>
      </w:r>
    </w:p>
    <w:p w14:paraId="290264C4" w14:textId="19222C65" w:rsidR="00061DB7" w:rsidRDefault="00061DB7" w:rsidP="002B639A">
      <w:pPr>
        <w:pStyle w:val="Subheading"/>
        <w:numPr>
          <w:ilvl w:val="0"/>
          <w:numId w:val="2"/>
        </w:numPr>
      </w:pPr>
      <w:bookmarkStart w:id="4" w:name="Elective3"/>
      <w:r>
        <w:t>Managing cognitive load</w:t>
      </w:r>
    </w:p>
    <w:bookmarkEnd w:id="4"/>
    <w:p w14:paraId="5BE07391" w14:textId="1BF94481" w:rsidR="00061DB7" w:rsidRPr="000273FC" w:rsidRDefault="00061DB7" w:rsidP="00061DB7">
      <w:r>
        <w:t>Cognitive Load Theory (CLT), developed by Sweller (198), is rooted in understanding the limitations of working memory and how learning can be optimised. Working memory can only process around 3–5 items at once, and exceeding this capacity risks cognitive overload, which impairs understanding and retention (EEF, 2018).</w:t>
      </w:r>
    </w:p>
    <w:p w14:paraId="4CBE5CA3" w14:textId="44C5B944" w:rsidR="00061DB7" w:rsidRPr="000273FC" w:rsidRDefault="00061DB7" w:rsidP="00061DB7">
      <w:r w:rsidRPr="000273FC">
        <w:t>CLT posits that information is stored in long-term memory as schemas</w:t>
      </w:r>
      <w:r w:rsidR="005E356C">
        <w:t xml:space="preserve">, </w:t>
      </w:r>
      <w:r w:rsidRPr="000273FC">
        <w:t>structured chunks of knowledge that help reduce cognitive demand. A schema acts like a single element in working memory, allowing learners to process complex ideas more efficiently.</w:t>
      </w:r>
    </w:p>
    <w:p w14:paraId="3DF4C6AF" w14:textId="77777777" w:rsidR="00061DB7" w:rsidRPr="000273FC" w:rsidRDefault="00061DB7" w:rsidP="00061DB7">
      <w:pPr>
        <w:pStyle w:val="Subsubheading"/>
      </w:pPr>
      <w:r w:rsidRPr="000273FC">
        <w:t>Types of Cognitive Load</w:t>
      </w:r>
    </w:p>
    <w:p w14:paraId="72770FDF" w14:textId="77777777" w:rsidR="00061DB7" w:rsidRPr="000273FC" w:rsidRDefault="00061DB7" w:rsidP="00061DB7">
      <w:pPr>
        <w:pStyle w:val="ListParagraph"/>
        <w:numPr>
          <w:ilvl w:val="0"/>
          <w:numId w:val="20"/>
        </w:numPr>
      </w:pPr>
      <w:r w:rsidRPr="000273FC">
        <w:t>Intrinsic Load: Linked to the complexity of the material and learner expertise. It is necessary but should be managed through clear sequencing and chunking.</w:t>
      </w:r>
    </w:p>
    <w:p w14:paraId="5CA8D838" w14:textId="77777777" w:rsidR="00061DB7" w:rsidRPr="000273FC" w:rsidRDefault="00061DB7" w:rsidP="00061DB7">
      <w:pPr>
        <w:pStyle w:val="ListParagraph"/>
        <w:numPr>
          <w:ilvl w:val="0"/>
          <w:numId w:val="20"/>
        </w:numPr>
      </w:pPr>
      <w:r w:rsidRPr="000273FC">
        <w:t>Extraneous Load: Caused by poorly designed instruction, which distracts from learning. Teachers can reduce it by removing irrelevant information, using clear instructions, and minimising distractions.</w:t>
      </w:r>
    </w:p>
    <w:p w14:paraId="547BC013" w14:textId="77777777" w:rsidR="00061DB7" w:rsidRPr="000273FC" w:rsidRDefault="00061DB7" w:rsidP="00061DB7">
      <w:pPr>
        <w:pStyle w:val="ListParagraph"/>
        <w:numPr>
          <w:ilvl w:val="0"/>
          <w:numId w:val="20"/>
        </w:numPr>
      </w:pPr>
      <w:r w:rsidRPr="000273FC">
        <w:t>Germane Load: Helpful load that supports learning, such as linking concepts to prior knowledge or using worked examples. Good teaching aims to maximise this type.</w:t>
      </w:r>
    </w:p>
    <w:p w14:paraId="2A8469AD" w14:textId="77777777" w:rsidR="00061DB7" w:rsidRPr="000273FC" w:rsidRDefault="00061DB7" w:rsidP="00061DB7">
      <w:pPr>
        <w:pStyle w:val="Subsubheading"/>
      </w:pPr>
      <w:r w:rsidRPr="000273FC">
        <w:t>To manage cognitive load effectively:</w:t>
      </w:r>
    </w:p>
    <w:p w14:paraId="34D6E458" w14:textId="5FC3B2AA" w:rsidR="00061DB7" w:rsidRPr="000273FC" w:rsidRDefault="005D49E1" w:rsidP="00061DB7">
      <w:pPr>
        <w:pStyle w:val="ListParagraph"/>
        <w:numPr>
          <w:ilvl w:val="0"/>
          <w:numId w:val="21"/>
        </w:numPr>
      </w:pPr>
      <w:r>
        <w:t>r</w:t>
      </w:r>
      <w:r w:rsidR="00061DB7" w:rsidRPr="000273FC">
        <w:t>educe extraneous load by simplifying materials, avoiding cluttered layouts, and using concise instructions</w:t>
      </w:r>
    </w:p>
    <w:p w14:paraId="3302DD49" w14:textId="23279499" w:rsidR="00061DB7" w:rsidRPr="000273FC" w:rsidRDefault="009738E9" w:rsidP="00061DB7">
      <w:pPr>
        <w:pStyle w:val="ListParagraph"/>
        <w:numPr>
          <w:ilvl w:val="0"/>
          <w:numId w:val="21"/>
        </w:numPr>
      </w:pPr>
      <w:r>
        <w:t>o</w:t>
      </w:r>
      <w:r w:rsidR="00061DB7" w:rsidRPr="000273FC">
        <w:t>ptimise intrinsic load by sequencing lessons logically, chunking content, and using worked examples</w:t>
      </w:r>
    </w:p>
    <w:p w14:paraId="0FF000C8" w14:textId="030F1628" w:rsidR="00061DB7" w:rsidRPr="000273FC" w:rsidRDefault="009738E9" w:rsidP="00061DB7">
      <w:pPr>
        <w:pStyle w:val="ListParagraph"/>
        <w:numPr>
          <w:ilvl w:val="0"/>
          <w:numId w:val="21"/>
        </w:numPr>
      </w:pPr>
      <w:r>
        <w:t>s</w:t>
      </w:r>
      <w:r w:rsidR="00061DB7" w:rsidRPr="000273FC">
        <w:t>upport germane load by encouraging connections to prior knowledge, using dual coding (combining visuals with verbal explanations), and providing scaffolding</w:t>
      </w:r>
    </w:p>
    <w:p w14:paraId="055AA22C" w14:textId="284671D6" w:rsidR="00061DB7" w:rsidRPr="000273FC" w:rsidRDefault="00584765" w:rsidP="00061DB7">
      <w:pPr>
        <w:pStyle w:val="ListParagraph"/>
        <w:numPr>
          <w:ilvl w:val="0"/>
          <w:numId w:val="21"/>
        </w:numPr>
      </w:pPr>
      <w:r>
        <w:t>t</w:t>
      </w:r>
      <w:r w:rsidR="00061DB7" w:rsidRPr="000273FC">
        <w:t>eachers should not simply minimise cognitive load, but optimise it, ensuring mental resources are focused on learning rather than distractions (EEF, 2021a)</w:t>
      </w:r>
    </w:p>
    <w:p w14:paraId="010C173A" w14:textId="1534BC40" w:rsidR="00061DB7" w:rsidRPr="000273FC" w:rsidRDefault="00061DB7" w:rsidP="00061DB7">
      <w:r w:rsidRPr="000273FC">
        <w:t>Dual coding</w:t>
      </w:r>
      <w:r w:rsidR="00584765">
        <w:t xml:space="preserve">, </w:t>
      </w:r>
      <w:r w:rsidRPr="000273FC">
        <w:t>combining verbal explanations with visuals</w:t>
      </w:r>
      <w:r w:rsidR="008C227F">
        <w:t xml:space="preserve">, </w:t>
      </w:r>
      <w:r w:rsidRPr="000273FC">
        <w:t>supports learning by utilising both visual and auditory channels. This is particularly effective for complex or hierarchical content (Caviglioli, 2019).</w:t>
      </w:r>
    </w:p>
    <w:p w14:paraId="47E3CA1C" w14:textId="77777777" w:rsidR="00061DB7" w:rsidRPr="000273FC" w:rsidRDefault="00061DB7" w:rsidP="00061DB7">
      <w:r w:rsidRPr="000273FC">
        <w:lastRenderedPageBreak/>
        <w:t>Worked examples show pupils how to solve problems step-by-step, directing attention to the process rather than forcing them to figure it out independently. These are most effective after new material has been introduced. Good examples should:</w:t>
      </w:r>
    </w:p>
    <w:p w14:paraId="08CD7D4D" w14:textId="7B20B241" w:rsidR="00061DB7" w:rsidRPr="000273FC" w:rsidRDefault="00517545" w:rsidP="00061DB7">
      <w:pPr>
        <w:pStyle w:val="ListParagraph"/>
        <w:numPr>
          <w:ilvl w:val="0"/>
          <w:numId w:val="22"/>
        </w:numPr>
      </w:pPr>
      <w:r>
        <w:t>c</w:t>
      </w:r>
      <w:r w:rsidR="00061DB7" w:rsidRPr="000273FC">
        <w:t>learly state the problem</w:t>
      </w:r>
      <w:r>
        <w:t>;</w:t>
      </w:r>
    </w:p>
    <w:p w14:paraId="4E4CABD8" w14:textId="774A021E" w:rsidR="00061DB7" w:rsidRPr="000273FC" w:rsidRDefault="00517545" w:rsidP="00061DB7">
      <w:pPr>
        <w:pStyle w:val="ListParagraph"/>
        <w:numPr>
          <w:ilvl w:val="0"/>
          <w:numId w:val="22"/>
        </w:numPr>
      </w:pPr>
      <w:r>
        <w:t>e</w:t>
      </w:r>
      <w:r w:rsidR="00061DB7" w:rsidRPr="000273FC">
        <w:t>xplain each step explicitly</w:t>
      </w:r>
      <w:r>
        <w:t>; and</w:t>
      </w:r>
    </w:p>
    <w:p w14:paraId="6E695223" w14:textId="6D402491" w:rsidR="00061DB7" w:rsidRPr="000273FC" w:rsidRDefault="00517545" w:rsidP="00061DB7">
      <w:pPr>
        <w:pStyle w:val="ListParagraph"/>
        <w:numPr>
          <w:ilvl w:val="0"/>
          <w:numId w:val="22"/>
        </w:numPr>
      </w:pPr>
      <w:r>
        <w:t>s</w:t>
      </w:r>
      <w:r w:rsidR="00061DB7" w:rsidRPr="000273FC">
        <w:t>how the final solution</w:t>
      </w:r>
      <w:r>
        <w:t>.</w:t>
      </w:r>
    </w:p>
    <w:p w14:paraId="5980EC4B" w14:textId="2326B18D" w:rsidR="00061DB7" w:rsidRPr="00DA7A0D" w:rsidRDefault="00061DB7" w:rsidP="00061DB7">
      <w:r w:rsidRPr="000273FC">
        <w:t>To enhance impact, teachers should use multiple examples, alternate with practice, and reduce scaffolding over time</w:t>
      </w:r>
      <w:r w:rsidR="005D0C95">
        <w:t xml:space="preserve">, </w:t>
      </w:r>
      <w:r w:rsidRPr="000273FC">
        <w:t xml:space="preserve">a process called </w:t>
      </w:r>
      <w:r w:rsidRPr="00DA7A0D">
        <w:t>faded worked examples. Pupils can also benefit from identifying errors in examples to deepen understanding.</w:t>
      </w:r>
    </w:p>
    <w:p w14:paraId="41F5E285" w14:textId="1E7640F2" w:rsidR="00061DB7" w:rsidRPr="00971009" w:rsidRDefault="00061DB7" w:rsidP="00061DB7">
      <w:r w:rsidRPr="00DA7A0D">
        <w:t>However, once learners gain expertise, continued use of worked examples may hinder progress</w:t>
      </w:r>
      <w:r w:rsidR="00735F2B">
        <w:t xml:space="preserve">, </w:t>
      </w:r>
      <w:r w:rsidRPr="00DA7A0D">
        <w:t>a phenomenon known as the expert reversal effect</w:t>
      </w:r>
      <w:r w:rsidRPr="000273FC">
        <w:t xml:space="preserve"> (Kalyuga, 2007). At this point, support should be gradually withdrawn to promote independent problem-solving.</w:t>
      </w:r>
    </w:p>
    <w:p w14:paraId="10FFEA07" w14:textId="7484629D" w:rsidR="00061DB7" w:rsidRDefault="00061DB7" w:rsidP="00B232D1">
      <w:pPr>
        <w:pStyle w:val="Subheading"/>
        <w:numPr>
          <w:ilvl w:val="0"/>
          <w:numId w:val="22"/>
        </w:numPr>
        <w:ind w:left="284" w:hanging="284"/>
      </w:pPr>
      <w:bookmarkStart w:id="5" w:name="Elective4"/>
      <w:r>
        <w:t>Retrieval, revisiting and reviewing information</w:t>
      </w:r>
    </w:p>
    <w:bookmarkEnd w:id="5"/>
    <w:p w14:paraId="44C1BCA0" w14:textId="3BB5A5D3" w:rsidR="00061DB7" w:rsidRPr="00B11536" w:rsidRDefault="00061DB7" w:rsidP="00061DB7">
      <w:pPr>
        <w:rPr>
          <w:lang w:eastAsia="en-GB"/>
        </w:rPr>
      </w:pPr>
      <w:r w:rsidRPr="00B11536">
        <w:rPr>
          <w:lang w:eastAsia="en-GB"/>
        </w:rPr>
        <w:t>Retrieval practice</w:t>
      </w:r>
      <w:r w:rsidR="00735F2B">
        <w:rPr>
          <w:lang w:eastAsia="en-GB"/>
        </w:rPr>
        <w:t xml:space="preserve">, </w:t>
      </w:r>
      <w:r w:rsidRPr="00B11536">
        <w:rPr>
          <w:lang w:eastAsia="en-GB"/>
        </w:rPr>
        <w:t>the act of recalling information from memory</w:t>
      </w:r>
      <w:r w:rsidR="009761F8">
        <w:rPr>
          <w:lang w:eastAsia="en-GB"/>
        </w:rPr>
        <w:t xml:space="preserve">, </w:t>
      </w:r>
      <w:r w:rsidRPr="00B11536">
        <w:rPr>
          <w:lang w:eastAsia="en-GB"/>
        </w:rPr>
        <w:t>is a powerful learning strategy that not only assesses but actively strengthens memory. When pupils retrieve knowledge, they reinforce neural connections, making future recall easier and improving fluency. This frees up working memory for new learning and fosters intrinsic motivation by promoting success.</w:t>
      </w:r>
    </w:p>
    <w:p w14:paraId="576E14CC" w14:textId="42A760A6" w:rsidR="00061DB7" w:rsidRPr="00B11536" w:rsidRDefault="00061DB7" w:rsidP="00061DB7">
      <w:pPr>
        <w:rPr>
          <w:lang w:eastAsia="en-GB"/>
        </w:rPr>
      </w:pPr>
      <w:r w:rsidRPr="00B11536">
        <w:rPr>
          <w:lang w:eastAsia="en-GB"/>
        </w:rPr>
        <w:t xml:space="preserve">Retrieval practice can take many forms, including multiple-choice questions, retrieval grids, true/false tasks, and labelling diagrams. While it should be appropriately challenging, teachers must calibrate the difficulty so all </w:t>
      </w:r>
      <w:r w:rsidR="00F4693A">
        <w:rPr>
          <w:lang w:eastAsia="en-GB"/>
        </w:rPr>
        <w:t>pupil</w:t>
      </w:r>
      <w:r w:rsidRPr="00B11536">
        <w:rPr>
          <w:lang w:eastAsia="en-GB"/>
        </w:rPr>
        <w:t>s, including those with SEND, experience success. Starting with material pupils already know helps build confidence and prevents frustration.</w:t>
      </w:r>
    </w:p>
    <w:p w14:paraId="3520CBAC" w14:textId="77777777" w:rsidR="00061DB7" w:rsidRPr="00B11536" w:rsidRDefault="00061DB7" w:rsidP="00061DB7">
      <w:pPr>
        <w:rPr>
          <w:lang w:eastAsia="en-GB"/>
        </w:rPr>
      </w:pPr>
      <w:r w:rsidRPr="00B11536">
        <w:rPr>
          <w:lang w:eastAsia="en-GB"/>
        </w:rPr>
        <w:t>Importantly, retrieval practice is not about assessment but about enhancing learning. It can be particularly beneficial for pupils with lower working memory capacity, helping them consolidate knowledge more effectively.</w:t>
      </w:r>
    </w:p>
    <w:p w14:paraId="46325F19" w14:textId="2A33A7B5" w:rsidR="00061DB7" w:rsidRPr="00B11536" w:rsidRDefault="00061DB7" w:rsidP="00061DB7">
      <w:pPr>
        <w:rPr>
          <w:lang w:eastAsia="en-GB"/>
        </w:rPr>
      </w:pPr>
      <w:r w:rsidRPr="00B11536">
        <w:rPr>
          <w:lang w:eastAsia="en-GB"/>
        </w:rPr>
        <w:t>Two concepts underpin retrieval success:</w:t>
      </w:r>
      <w:r w:rsidRPr="006B7C29">
        <w:rPr>
          <w:lang w:eastAsia="en-GB"/>
        </w:rPr>
        <w:t xml:space="preserve"> retrieval strength (how easily a memory can be accessed) and storage strength </w:t>
      </w:r>
      <w:r w:rsidRPr="00B11536">
        <w:rPr>
          <w:lang w:eastAsia="en-GB"/>
        </w:rPr>
        <w:t>(how deeply embedded that memory is). Although retrieval and storage strength increase with study, the greatest learning happens when retrieval is difficult</w:t>
      </w:r>
      <w:r w:rsidR="00260E5B">
        <w:rPr>
          <w:lang w:eastAsia="en-GB"/>
        </w:rPr>
        <w:t xml:space="preserve">, </w:t>
      </w:r>
      <w:r w:rsidRPr="00B11536">
        <w:rPr>
          <w:lang w:eastAsia="en-GB"/>
        </w:rPr>
        <w:t>low retrieval strength provides the biggest boost to storage strength.</w:t>
      </w:r>
    </w:p>
    <w:p w14:paraId="15772537" w14:textId="1AB597B5" w:rsidR="00061DB7" w:rsidRPr="00B11536" w:rsidRDefault="00061DB7" w:rsidP="00061DB7">
      <w:pPr>
        <w:rPr>
          <w:lang w:eastAsia="en-GB"/>
        </w:rPr>
      </w:pPr>
      <w:r w:rsidRPr="006B7C29">
        <w:rPr>
          <w:lang w:eastAsia="en-GB"/>
        </w:rPr>
        <w:t>Teachers must guard against the illusion of learning that occurs during massed practice</w:t>
      </w:r>
      <w:r w:rsidR="0037548C">
        <w:rPr>
          <w:lang w:eastAsia="en-GB"/>
        </w:rPr>
        <w:t xml:space="preserve">, </w:t>
      </w:r>
      <w:r w:rsidRPr="00B11536">
        <w:rPr>
          <w:lang w:eastAsia="en-GB"/>
        </w:rPr>
        <w:t>cramming content in one go. While this can create a false sense of fluency, it typically doesn’t lead to long-term retention.</w:t>
      </w:r>
    </w:p>
    <w:p w14:paraId="16DB6E5F" w14:textId="170FDB07" w:rsidR="00061DB7" w:rsidRPr="00B11536" w:rsidRDefault="00061DB7" w:rsidP="00061DB7">
      <w:pPr>
        <w:rPr>
          <w:lang w:eastAsia="en-GB"/>
        </w:rPr>
      </w:pPr>
      <w:r w:rsidRPr="00B11536">
        <w:rPr>
          <w:lang w:eastAsia="en-GB"/>
        </w:rPr>
        <w:lastRenderedPageBreak/>
        <w:t xml:space="preserve">In contrast, </w:t>
      </w:r>
      <w:r w:rsidRPr="006B7C29">
        <w:rPr>
          <w:lang w:eastAsia="en-GB"/>
        </w:rPr>
        <w:t>spaced practice</w:t>
      </w:r>
      <w:r w:rsidR="0037548C">
        <w:rPr>
          <w:lang w:eastAsia="en-GB"/>
        </w:rPr>
        <w:t xml:space="preserve">, </w:t>
      </w:r>
      <w:r w:rsidRPr="00B11536">
        <w:rPr>
          <w:lang w:eastAsia="en-GB"/>
        </w:rPr>
        <w:t>spreading out retrieval sessions over time</w:t>
      </w:r>
      <w:r w:rsidR="002A0E71">
        <w:rPr>
          <w:lang w:eastAsia="en-GB"/>
        </w:rPr>
        <w:t xml:space="preserve">, </w:t>
      </w:r>
      <w:r w:rsidRPr="00B11536">
        <w:rPr>
          <w:lang w:eastAsia="en-GB"/>
        </w:rPr>
        <w:t>is highly effective. It combats the natural forgetting process, as illustrated by the Ebbinghaus Forgetting Curve. By delaying and interleaving review sessions, pupils are forced to retrieve information after partial forgetting, which strengthens memory.</w:t>
      </w:r>
    </w:p>
    <w:p w14:paraId="7B25FF9C" w14:textId="77777777" w:rsidR="00061DB7" w:rsidRPr="00B11536" w:rsidRDefault="00061DB7" w:rsidP="00061DB7">
      <w:pPr>
        <w:rPr>
          <w:lang w:eastAsia="en-GB"/>
        </w:rPr>
      </w:pPr>
      <w:r w:rsidRPr="00B11536">
        <w:rPr>
          <w:lang w:eastAsia="en-GB"/>
        </w:rPr>
        <w:t>Spaced practice works both across lessons and within them. Within-lesson spacing involves deliberately switching focus and then returning to previously taught material. Though it demands more planning, this approach can reinforce earlier learning and make knowledge more durable.</w:t>
      </w:r>
    </w:p>
    <w:p w14:paraId="7BCC0059" w14:textId="77777777" w:rsidR="00061DB7" w:rsidRPr="00B11536" w:rsidRDefault="00061DB7" w:rsidP="00061DB7">
      <w:pPr>
        <w:rPr>
          <w:lang w:eastAsia="en-GB"/>
        </w:rPr>
      </w:pPr>
      <w:r w:rsidRPr="00B11536">
        <w:rPr>
          <w:lang w:eastAsia="en-GB"/>
        </w:rPr>
        <w:t>Retrieval practice is also enhanced when feedback is provided, allowing learners to correct errors and deepen understanding. Moreover, well-designed questions can go beyond factual recall to foster deep thinking and make connections between concepts.</w:t>
      </w:r>
    </w:p>
    <w:p w14:paraId="5C366020" w14:textId="2EC82353" w:rsidR="00061DB7" w:rsidRDefault="00061DB7" w:rsidP="00061DB7">
      <w:pPr>
        <w:rPr>
          <w:lang w:eastAsia="en-GB"/>
        </w:rPr>
      </w:pPr>
      <w:r w:rsidRPr="00B11536">
        <w:rPr>
          <w:lang w:eastAsia="en-GB"/>
        </w:rPr>
        <w:t>Ultimately, embedding regular, well-calibrated retrieval opportunities</w:t>
      </w:r>
      <w:r w:rsidR="0042282A">
        <w:rPr>
          <w:lang w:eastAsia="en-GB"/>
        </w:rPr>
        <w:t xml:space="preserve">, </w:t>
      </w:r>
      <w:r w:rsidRPr="00B11536">
        <w:rPr>
          <w:lang w:eastAsia="en-GB"/>
        </w:rPr>
        <w:t>both spaced across time and within lessons</w:t>
      </w:r>
      <w:r w:rsidR="00F27276">
        <w:rPr>
          <w:lang w:eastAsia="en-GB"/>
        </w:rPr>
        <w:t xml:space="preserve">, </w:t>
      </w:r>
      <w:r w:rsidRPr="00B11536">
        <w:rPr>
          <w:lang w:eastAsia="en-GB"/>
        </w:rPr>
        <w:t>supports lasting learning. For all pupils, and especially those with SEND, consistent use of retrieval practice helps build strong, flexible knowledge that can be readily applied in a variety of contexts.</w:t>
      </w:r>
    </w:p>
    <w:p w14:paraId="2D1286F7" w14:textId="7893C7E3" w:rsidR="00061DB7" w:rsidRDefault="00061DB7" w:rsidP="00B232D1">
      <w:pPr>
        <w:pStyle w:val="Subheading"/>
        <w:numPr>
          <w:ilvl w:val="0"/>
          <w:numId w:val="22"/>
        </w:numPr>
        <w:ind w:left="284" w:hanging="284"/>
      </w:pPr>
      <w:bookmarkStart w:id="6" w:name="Elective5"/>
      <w:r>
        <w:t>Practice to strengthen retrieval</w:t>
      </w:r>
    </w:p>
    <w:bookmarkEnd w:id="6"/>
    <w:p w14:paraId="3AD07551" w14:textId="77777777" w:rsidR="00061DB7" w:rsidRPr="00927490" w:rsidRDefault="00061DB7" w:rsidP="00061DB7">
      <w:pPr>
        <w:rPr>
          <w:lang w:eastAsia="en-GB"/>
        </w:rPr>
      </w:pPr>
      <w:r w:rsidRPr="00927490">
        <w:rPr>
          <w:lang w:eastAsia="en-GB"/>
        </w:rPr>
        <w:t>Effective learning involves structured transitions from guided to independent practice, with teachers playing a central role in helping pupils master new material. Initially, teachers introduce small amounts of information, model processes, and guide pupil practice through questioning, elaboration, and constant feedback. This guided practice phase is crucial for deepening understanding, avoiding early errors, and making meaningful connections between new and prior knowledge (Rosenshine, 2012).</w:t>
      </w:r>
    </w:p>
    <w:p w14:paraId="6A31781E" w14:textId="4E528086" w:rsidR="00061DB7" w:rsidRPr="00927490" w:rsidRDefault="00061DB7" w:rsidP="00061DB7">
      <w:pPr>
        <w:rPr>
          <w:lang w:eastAsia="en-GB"/>
        </w:rPr>
      </w:pPr>
      <w:r w:rsidRPr="00927490">
        <w:rPr>
          <w:lang w:eastAsia="en-GB"/>
        </w:rPr>
        <w:t xml:space="preserve">As pupils grow in competence, support is gradually withdrawn. Teachers encourage </w:t>
      </w:r>
      <w:r w:rsidR="00F4693A">
        <w:rPr>
          <w:lang w:eastAsia="en-GB"/>
        </w:rPr>
        <w:t>pupil</w:t>
      </w:r>
      <w:r w:rsidRPr="00927490">
        <w:rPr>
          <w:lang w:eastAsia="en-GB"/>
        </w:rPr>
        <w:t>s to verbali</w:t>
      </w:r>
      <w:r>
        <w:rPr>
          <w:lang w:eastAsia="en-GB"/>
        </w:rPr>
        <w:t>s</w:t>
      </w:r>
      <w:r w:rsidRPr="00927490">
        <w:rPr>
          <w:lang w:eastAsia="en-GB"/>
        </w:rPr>
        <w:t>e strategies, solve problems collaboratively, and eventually take on tasks independently. This process fosters automaticity and embeds knowledge over time</w:t>
      </w:r>
      <w:r w:rsidR="001474B5">
        <w:rPr>
          <w:lang w:eastAsia="en-GB"/>
        </w:rPr>
        <w:t xml:space="preserve">, </w:t>
      </w:r>
      <w:r w:rsidRPr="00927490">
        <w:rPr>
          <w:lang w:eastAsia="en-GB"/>
        </w:rPr>
        <w:t>a concept known as "overlearning" (Coe et al., 2020).</w:t>
      </w:r>
    </w:p>
    <w:p w14:paraId="06DA12FC" w14:textId="77777777" w:rsidR="00061DB7" w:rsidRPr="00927490" w:rsidRDefault="00061DB7" w:rsidP="00061DB7">
      <w:pPr>
        <w:rPr>
          <w:lang w:eastAsia="en-GB"/>
        </w:rPr>
      </w:pPr>
      <w:r w:rsidRPr="00927490">
        <w:rPr>
          <w:lang w:eastAsia="en-GB"/>
        </w:rPr>
        <w:t>Effective practice is not repetitive but consists of structured steps that build independence. It includes regular reviews, feedback, and correction opportunities, ensuring that pupils develop both understanding and long-term retention.</w:t>
      </w:r>
    </w:p>
    <w:p w14:paraId="7716F93A" w14:textId="3F9522CB" w:rsidR="00061DB7" w:rsidRPr="00927490" w:rsidRDefault="00061DB7" w:rsidP="00061DB7">
      <w:pPr>
        <w:rPr>
          <w:lang w:eastAsia="en-GB"/>
        </w:rPr>
      </w:pPr>
      <w:r w:rsidRPr="00927490">
        <w:rPr>
          <w:lang w:eastAsia="en-GB"/>
        </w:rPr>
        <w:t>Practice testing is a powerful tool in this process. Low- or no-stakes quizzes help reinforce memory more effectively than rereading, according to Dunlosky et al.</w:t>
      </w:r>
      <w:r w:rsidR="00BF542E">
        <w:rPr>
          <w:lang w:eastAsia="en-GB"/>
        </w:rPr>
        <w:t>,</w:t>
      </w:r>
      <w:r w:rsidRPr="00927490">
        <w:rPr>
          <w:lang w:eastAsia="en-GB"/>
        </w:rPr>
        <w:t xml:space="preserve"> (2013). Retrieval strengthens both the retrieval and storage strength of information, especially when </w:t>
      </w:r>
      <w:r w:rsidR="00F4693A">
        <w:rPr>
          <w:lang w:eastAsia="en-GB"/>
        </w:rPr>
        <w:t>pupil</w:t>
      </w:r>
      <w:r w:rsidRPr="00927490">
        <w:rPr>
          <w:lang w:eastAsia="en-GB"/>
        </w:rPr>
        <w:t xml:space="preserve">s understand that the goal is learning, not judgement. Teachers can also encourage </w:t>
      </w:r>
      <w:r w:rsidR="00AC3821">
        <w:rPr>
          <w:lang w:eastAsia="en-GB"/>
        </w:rPr>
        <w:t>pupil</w:t>
      </w:r>
      <w:r w:rsidRPr="00927490">
        <w:rPr>
          <w:lang w:eastAsia="en-GB"/>
        </w:rPr>
        <w:t>s to use self-testing strategies, supporting their development as independent learners (Deans for Impact, 2015).</w:t>
      </w:r>
    </w:p>
    <w:p w14:paraId="4764224D" w14:textId="77777777" w:rsidR="00061DB7" w:rsidRPr="00927490" w:rsidRDefault="00061DB7" w:rsidP="00061DB7">
      <w:pPr>
        <w:rPr>
          <w:lang w:eastAsia="en-GB"/>
        </w:rPr>
      </w:pPr>
      <w:r w:rsidRPr="00927490">
        <w:rPr>
          <w:lang w:eastAsia="en-GB"/>
        </w:rPr>
        <w:lastRenderedPageBreak/>
        <w:t>Varied practice conditions, including changing question formats and applying knowledge to new scenarios, further enhance learning. These "desirable difficulties" (Bjork &amp; Bjork, 1992) challenge pupils just enough to trigger effective encoding and retrieval processes. This improves both recall and the flexibility of knowledge across different contexts.</w:t>
      </w:r>
    </w:p>
    <w:p w14:paraId="6784C41B" w14:textId="77777777" w:rsidR="00061DB7" w:rsidRPr="00927490" w:rsidRDefault="00061DB7" w:rsidP="00061DB7">
      <w:pPr>
        <w:rPr>
          <w:lang w:eastAsia="en-GB"/>
        </w:rPr>
      </w:pPr>
      <w:r w:rsidRPr="00927490">
        <w:rPr>
          <w:lang w:eastAsia="en-GB"/>
        </w:rPr>
        <w:t>However, difficulty must be calibrated. Challenges are only beneficial when pupils have the foundational knowledge to handle them. Without this, tasks can become demotivating and unproductive. Teachers should explicitly address the discomfort that can come with deeper learning. Helping pupils understand that such discomfort is part of the learning process can motivate them to persist through challenges.</w:t>
      </w:r>
    </w:p>
    <w:p w14:paraId="6B641B5E" w14:textId="77777777" w:rsidR="00061DB7" w:rsidRPr="00927490" w:rsidRDefault="00061DB7" w:rsidP="00061DB7">
      <w:pPr>
        <w:rPr>
          <w:lang w:eastAsia="en-GB"/>
        </w:rPr>
      </w:pPr>
      <w:r w:rsidRPr="00927490">
        <w:rPr>
          <w:lang w:eastAsia="en-GB"/>
        </w:rPr>
        <w:t xml:space="preserve">Ultimately, pupils must learn not just </w:t>
      </w:r>
      <w:r w:rsidRPr="000B38A5">
        <w:rPr>
          <w:lang w:eastAsia="en-GB"/>
        </w:rPr>
        <w:t>what to learn, but how</w:t>
      </w:r>
      <w:r w:rsidRPr="00927490">
        <w:rPr>
          <w:lang w:eastAsia="en-GB"/>
        </w:rPr>
        <w:t xml:space="preserve"> learning works. Rereading and note copying, while comfortable, are ineffective for memory retention. By emphasi</w:t>
      </w:r>
      <w:r>
        <w:rPr>
          <w:lang w:eastAsia="en-GB"/>
        </w:rPr>
        <w:t>s</w:t>
      </w:r>
      <w:r w:rsidRPr="00927490">
        <w:rPr>
          <w:lang w:eastAsia="en-GB"/>
        </w:rPr>
        <w:t>ing retrieval practice, varied challenges, and the productive struggle of desirable difficulty, teachers can equip pupils with the tools and mindset needed for deep, lasting learning.</w:t>
      </w:r>
    </w:p>
    <w:p w14:paraId="5647122D" w14:textId="77777777" w:rsidR="00287EF3" w:rsidRDefault="00287EF3" w:rsidP="002F06D1">
      <w:pPr>
        <w:rPr>
          <w:b/>
          <w:bCs/>
          <w:color w:val="0070C0"/>
        </w:rPr>
      </w:pPr>
    </w:p>
    <w:p w14:paraId="3E04FCC5" w14:textId="77777777" w:rsidR="00D25487" w:rsidRPr="004904FA" w:rsidRDefault="00D25487" w:rsidP="00D25487">
      <w:pPr>
        <w:jc w:val="both"/>
        <w:rPr>
          <w:rStyle w:val="Hyperlink"/>
          <w:b/>
          <w:bCs/>
          <w:color w:val="0070C0"/>
        </w:rPr>
      </w:pPr>
      <w:hyperlink w:anchor="Content" w:history="1">
        <w:r w:rsidRPr="004904FA">
          <w:rPr>
            <w:rStyle w:val="Hyperlink"/>
            <w:b/>
            <w:bCs/>
            <w:color w:val="0070C0"/>
          </w:rPr>
          <w:t>Click here to return to Content page</w:t>
        </w:r>
      </w:hyperlink>
    </w:p>
    <w:p w14:paraId="6D6AF7A4" w14:textId="77777777" w:rsidR="00061DB7" w:rsidRDefault="00061DB7" w:rsidP="002F06D1">
      <w:pPr>
        <w:rPr>
          <w:b/>
          <w:bCs/>
          <w:color w:val="0070C0"/>
        </w:rPr>
      </w:pPr>
    </w:p>
    <w:p w14:paraId="33342046" w14:textId="77777777" w:rsidR="00061DB7" w:rsidRDefault="00061DB7" w:rsidP="002F06D1">
      <w:pPr>
        <w:rPr>
          <w:b/>
          <w:bCs/>
          <w:color w:val="0070C0"/>
        </w:rPr>
      </w:pPr>
    </w:p>
    <w:p w14:paraId="0DC03DE7" w14:textId="77777777" w:rsidR="00061DB7" w:rsidRDefault="00061DB7" w:rsidP="002F06D1">
      <w:pPr>
        <w:rPr>
          <w:b/>
          <w:bCs/>
          <w:color w:val="0070C0"/>
        </w:rPr>
      </w:pPr>
    </w:p>
    <w:p w14:paraId="0E48FEDF" w14:textId="77777777" w:rsidR="00061DB7" w:rsidRDefault="00061DB7" w:rsidP="002F06D1">
      <w:pPr>
        <w:rPr>
          <w:b/>
          <w:bCs/>
          <w:color w:val="0070C0"/>
        </w:rPr>
      </w:pPr>
    </w:p>
    <w:p w14:paraId="41F7B420" w14:textId="77777777" w:rsidR="00061DB7" w:rsidRDefault="00061DB7" w:rsidP="002F06D1">
      <w:pPr>
        <w:rPr>
          <w:b/>
          <w:bCs/>
          <w:color w:val="0070C0"/>
        </w:rPr>
      </w:pPr>
    </w:p>
    <w:p w14:paraId="51083308" w14:textId="77777777" w:rsidR="00061DB7" w:rsidRDefault="00061DB7" w:rsidP="002F06D1">
      <w:pPr>
        <w:rPr>
          <w:b/>
          <w:bCs/>
          <w:color w:val="0070C0"/>
        </w:rPr>
      </w:pPr>
    </w:p>
    <w:p w14:paraId="5DB00C10" w14:textId="77777777" w:rsidR="00061DB7" w:rsidRDefault="00061DB7" w:rsidP="002F06D1">
      <w:pPr>
        <w:rPr>
          <w:b/>
          <w:bCs/>
          <w:color w:val="0070C0"/>
        </w:rPr>
      </w:pPr>
    </w:p>
    <w:p w14:paraId="0B3A5839" w14:textId="77777777" w:rsidR="00061DB7" w:rsidRDefault="00061DB7" w:rsidP="002F06D1">
      <w:pPr>
        <w:rPr>
          <w:b/>
          <w:bCs/>
          <w:color w:val="0070C0"/>
        </w:rPr>
      </w:pPr>
    </w:p>
    <w:p w14:paraId="060AACD7" w14:textId="77777777" w:rsidR="00061DB7" w:rsidRDefault="00061DB7" w:rsidP="002F06D1">
      <w:pPr>
        <w:rPr>
          <w:b/>
          <w:bCs/>
          <w:color w:val="0070C0"/>
        </w:rPr>
      </w:pPr>
    </w:p>
    <w:p w14:paraId="4ECE05E3" w14:textId="77777777" w:rsidR="00061DB7" w:rsidRDefault="00061DB7" w:rsidP="002F06D1">
      <w:pPr>
        <w:rPr>
          <w:b/>
          <w:bCs/>
          <w:color w:val="0070C0"/>
        </w:rPr>
      </w:pPr>
    </w:p>
    <w:p w14:paraId="5DEE07F0" w14:textId="77777777" w:rsidR="00061DB7" w:rsidRDefault="00061DB7" w:rsidP="002F06D1">
      <w:pPr>
        <w:rPr>
          <w:b/>
          <w:bCs/>
          <w:color w:val="0070C0"/>
        </w:rPr>
      </w:pPr>
    </w:p>
    <w:p w14:paraId="06326E75" w14:textId="77777777" w:rsidR="00061DB7" w:rsidRDefault="00061DB7" w:rsidP="002F06D1">
      <w:pPr>
        <w:rPr>
          <w:b/>
          <w:bCs/>
          <w:color w:val="0070C0"/>
        </w:rPr>
      </w:pPr>
    </w:p>
    <w:p w14:paraId="25C23F25" w14:textId="77777777" w:rsidR="00061DB7" w:rsidRDefault="00061DB7" w:rsidP="002F06D1">
      <w:pPr>
        <w:rPr>
          <w:b/>
          <w:bCs/>
          <w:color w:val="0070C0"/>
        </w:rPr>
      </w:pPr>
    </w:p>
    <w:p w14:paraId="321C02CD" w14:textId="77777777" w:rsidR="00061DB7" w:rsidRDefault="00061DB7" w:rsidP="002F06D1">
      <w:pPr>
        <w:rPr>
          <w:b/>
          <w:bCs/>
          <w:color w:val="0070C0"/>
        </w:rPr>
      </w:pPr>
    </w:p>
    <w:p w14:paraId="00F11F28" w14:textId="77777777" w:rsidR="00287EF3" w:rsidRDefault="00287EF3" w:rsidP="00287EF3">
      <w:pPr>
        <w:pStyle w:val="Heading"/>
      </w:pPr>
      <w:bookmarkStart w:id="7" w:name="Nextsteps"/>
      <w:r>
        <w:lastRenderedPageBreak/>
        <w:t>Next steps:</w:t>
      </w:r>
      <w:r w:rsidRPr="00AA6586">
        <w:t xml:space="preserve"> Working with your ECT to reflect on their practice</w:t>
      </w:r>
    </w:p>
    <w:bookmarkEnd w:id="7"/>
    <w:p w14:paraId="0160E659" w14:textId="621D6381" w:rsidR="00B83231" w:rsidRPr="00061DB7" w:rsidRDefault="00287EF3" w:rsidP="00061DB7">
      <w:pPr>
        <w:pStyle w:val="Subsubheading"/>
      </w:pPr>
      <w:r>
        <w:t xml:space="preserve">Approximate time to complete:  1 minute </w:t>
      </w:r>
    </w:p>
    <w:tbl>
      <w:tblPr>
        <w:tblStyle w:val="TableGrid1"/>
        <w:tblW w:w="0" w:type="auto"/>
        <w:tblLook w:val="04A0" w:firstRow="1" w:lastRow="0" w:firstColumn="1" w:lastColumn="0" w:noHBand="0" w:noVBand="1"/>
      </w:tblPr>
      <w:tblGrid>
        <w:gridCol w:w="8996"/>
      </w:tblGrid>
      <w:tr w:rsidR="00947B10" w14:paraId="5B0AE2E1" w14:textId="77777777" w:rsidTr="00947B10">
        <w:tc>
          <w:tcPr>
            <w:tcW w:w="9016" w:type="dxa"/>
          </w:tcPr>
          <w:p w14:paraId="469D31B9" w14:textId="710CE6C0" w:rsidR="004904FA" w:rsidRPr="004904FA" w:rsidRDefault="004904FA" w:rsidP="00CD0D83">
            <w:pPr>
              <w:pStyle w:val="Heading"/>
              <w:rPr>
                <w:b w:val="0"/>
                <w:bCs w:val="0"/>
                <w:color w:val="FF0000"/>
                <w:sz w:val="24"/>
                <w:szCs w:val="24"/>
              </w:rPr>
            </w:pPr>
            <w:r w:rsidRPr="004904FA">
              <w:rPr>
                <w:b w:val="0"/>
                <w:bCs w:val="0"/>
                <w:color w:val="FF0000"/>
                <w:sz w:val="24"/>
                <w:szCs w:val="24"/>
              </w:rPr>
              <w:t xml:space="preserve">Schools or trusts may wish to </w:t>
            </w:r>
            <w:r>
              <w:rPr>
                <w:b w:val="0"/>
                <w:bCs w:val="0"/>
                <w:color w:val="FF0000"/>
                <w:sz w:val="24"/>
                <w:szCs w:val="24"/>
              </w:rPr>
              <w:t xml:space="preserve">add further details on how this </w:t>
            </w:r>
            <w:r w:rsidR="009A0C4D">
              <w:rPr>
                <w:b w:val="0"/>
                <w:bCs w:val="0"/>
                <w:color w:val="FF0000"/>
                <w:sz w:val="24"/>
                <w:szCs w:val="24"/>
              </w:rPr>
              <w:t>should</w:t>
            </w:r>
            <w:r>
              <w:rPr>
                <w:b w:val="0"/>
                <w:bCs w:val="0"/>
                <w:color w:val="FF0000"/>
                <w:sz w:val="24"/>
                <w:szCs w:val="24"/>
              </w:rPr>
              <w:t xml:space="preserve"> be </w:t>
            </w:r>
            <w:r w:rsidR="00EE14CB">
              <w:rPr>
                <w:b w:val="0"/>
                <w:bCs w:val="0"/>
                <w:color w:val="FF0000"/>
                <w:sz w:val="24"/>
                <w:szCs w:val="24"/>
              </w:rPr>
              <w:t>completed,</w:t>
            </w:r>
            <w:r w:rsidRPr="004904FA">
              <w:rPr>
                <w:b w:val="0"/>
                <w:bCs w:val="0"/>
                <w:color w:val="FF0000"/>
                <w:sz w:val="24"/>
                <w:szCs w:val="24"/>
              </w:rPr>
              <w:t xml:space="preserve"> to align with their</w:t>
            </w:r>
            <w:r w:rsidR="00EE14CB">
              <w:rPr>
                <w:b w:val="0"/>
                <w:bCs w:val="0"/>
                <w:color w:val="FF0000"/>
                <w:sz w:val="24"/>
                <w:szCs w:val="24"/>
              </w:rPr>
              <w:t xml:space="preserve"> own</w:t>
            </w:r>
            <w:r w:rsidRPr="004904FA">
              <w:rPr>
                <w:b w:val="0"/>
                <w:bCs w:val="0"/>
                <w:color w:val="FF0000"/>
                <w:sz w:val="24"/>
                <w:szCs w:val="24"/>
              </w:rPr>
              <w:t xml:space="preserve"> mentoring </w:t>
            </w:r>
            <w:r w:rsidR="004C686E">
              <w:rPr>
                <w:b w:val="0"/>
                <w:bCs w:val="0"/>
                <w:color w:val="FF0000"/>
                <w:sz w:val="24"/>
                <w:szCs w:val="24"/>
              </w:rPr>
              <w:t>structures and processes</w:t>
            </w:r>
            <w:r w:rsidRPr="004904FA">
              <w:rPr>
                <w:b w:val="0"/>
                <w:bCs w:val="0"/>
                <w:color w:val="FF0000"/>
                <w:sz w:val="24"/>
                <w:szCs w:val="24"/>
              </w:rPr>
              <w:t xml:space="preserve">. </w:t>
            </w:r>
          </w:p>
          <w:p w14:paraId="5DD0526F" w14:textId="5AADBAAF" w:rsidR="00C40BB2" w:rsidRPr="00D02978" w:rsidRDefault="00315E8D" w:rsidP="00D02978">
            <w:pPr>
              <w:pStyle w:val="ListParagraph"/>
              <w:numPr>
                <w:ilvl w:val="0"/>
                <w:numId w:val="9"/>
              </w:numPr>
            </w:pPr>
            <w:r w:rsidRPr="00D02978">
              <w:t>Discuss and agree</w:t>
            </w:r>
            <w:r w:rsidR="00C40BB2" w:rsidRPr="00D02978">
              <w:t xml:space="preserve"> </w:t>
            </w:r>
            <w:r w:rsidR="008F7400" w:rsidRPr="00D02978">
              <w:t xml:space="preserve">with </w:t>
            </w:r>
            <w:r w:rsidRPr="00D02978">
              <w:t>your early career teacher</w:t>
            </w:r>
            <w:r w:rsidR="008F7400" w:rsidRPr="00D02978">
              <w:t xml:space="preserve"> which </w:t>
            </w:r>
            <w:r w:rsidR="008F7400" w:rsidRPr="004904FA">
              <w:rPr>
                <w:b/>
                <w:bCs/>
              </w:rPr>
              <w:t>3</w:t>
            </w:r>
            <w:r w:rsidR="008F7400" w:rsidRPr="00D02978">
              <w:t xml:space="preserve"> elective self-studies they</w:t>
            </w:r>
            <w:r w:rsidRPr="00D02978">
              <w:t xml:space="preserve"> should choose for this half term</w:t>
            </w:r>
            <w:r w:rsidR="008F7400" w:rsidRPr="00D02978">
              <w:t xml:space="preserve">. </w:t>
            </w:r>
            <w:r w:rsidRPr="00D02978">
              <w:t xml:space="preserve"> </w:t>
            </w:r>
            <w:r w:rsidR="00F72731">
              <w:t xml:space="preserve">You may wish to use the framework in the </w:t>
            </w:r>
            <w:hyperlink w:anchor="Appendix" w:history="1">
              <w:r w:rsidR="008278AC" w:rsidRPr="008F401F">
                <w:rPr>
                  <w:rStyle w:val="Hyperlink"/>
                  <w:color w:val="0070C0"/>
                </w:rPr>
                <w:t>Appendix</w:t>
              </w:r>
            </w:hyperlink>
            <w:r w:rsidR="00F72731">
              <w:t xml:space="preserve"> to support this discussion.</w:t>
            </w:r>
          </w:p>
          <w:p w14:paraId="3D270DD2" w14:textId="30F9DFD3" w:rsidR="00947B10" w:rsidRPr="00D02978" w:rsidRDefault="008F7400" w:rsidP="00D02978">
            <w:pPr>
              <w:pStyle w:val="ListParagraph"/>
              <w:numPr>
                <w:ilvl w:val="0"/>
                <w:numId w:val="9"/>
              </w:numPr>
            </w:pPr>
            <w:r w:rsidRPr="00D02978">
              <w:t>R</w:t>
            </w:r>
            <w:r w:rsidR="00947B10" w:rsidRPr="00D02978">
              <w:t xml:space="preserve">ead the mentor </w:t>
            </w:r>
            <w:r w:rsidR="00CD0D83" w:rsidRPr="00D02978">
              <w:t>session</w:t>
            </w:r>
            <w:r w:rsidR="00947B10" w:rsidRPr="00D02978">
              <w:t xml:space="preserve"> materials for the </w:t>
            </w:r>
            <w:r w:rsidR="00742291">
              <w:rPr>
                <w:b/>
                <w:bCs/>
              </w:rPr>
              <w:t>3</w:t>
            </w:r>
            <w:r w:rsidR="00947B10" w:rsidRPr="00D02978">
              <w:t xml:space="preserve"> elective self-studies that your early career teacher has </w:t>
            </w:r>
            <w:r w:rsidRPr="00D02978">
              <w:t>selected</w:t>
            </w:r>
            <w:r w:rsidR="00947B10" w:rsidRPr="00D02978">
              <w:t>.</w:t>
            </w:r>
            <w:r w:rsidR="005E3294" w:rsidRPr="00D02978">
              <w:t xml:space="preserve"> Th</w:t>
            </w:r>
            <w:r w:rsidRPr="00D02978">
              <w:t>ese</w:t>
            </w:r>
            <w:r w:rsidR="005E3294" w:rsidRPr="00D02978">
              <w:t xml:space="preserve"> will:</w:t>
            </w:r>
          </w:p>
          <w:p w14:paraId="7E21C8BC" w14:textId="0D7B0A3F" w:rsidR="00A1080A" w:rsidRPr="00D02978" w:rsidRDefault="00D02978" w:rsidP="00D02978">
            <w:pPr>
              <w:pStyle w:val="ListParagraph"/>
              <w:numPr>
                <w:ilvl w:val="0"/>
                <w:numId w:val="10"/>
              </w:numPr>
            </w:pPr>
            <w:r>
              <w:t>o</w:t>
            </w:r>
            <w:r w:rsidR="00A1080A" w:rsidRPr="00D02978">
              <w:t xml:space="preserve">utline how the theory looks in practice </w:t>
            </w:r>
          </w:p>
          <w:p w14:paraId="711ECDAE" w14:textId="1CD6D6D5" w:rsidR="00A1080A" w:rsidRPr="00D02978" w:rsidRDefault="00D02978" w:rsidP="00D02978">
            <w:pPr>
              <w:pStyle w:val="ListParagraph"/>
              <w:numPr>
                <w:ilvl w:val="0"/>
                <w:numId w:val="10"/>
              </w:numPr>
            </w:pPr>
            <w:r>
              <w:t>s</w:t>
            </w:r>
            <w:r w:rsidR="00A1080A" w:rsidRPr="00D02978">
              <w:t>hare the ‘active ingredients’ that make the practice effective</w:t>
            </w:r>
          </w:p>
          <w:p w14:paraId="55DB5BBA" w14:textId="0526E7DD" w:rsidR="00CD0D83" w:rsidRPr="00D02978" w:rsidRDefault="00D02978" w:rsidP="00D02978">
            <w:pPr>
              <w:pStyle w:val="ListParagraph"/>
              <w:numPr>
                <w:ilvl w:val="0"/>
                <w:numId w:val="10"/>
              </w:numPr>
            </w:pPr>
            <w:r>
              <w:t>s</w:t>
            </w:r>
            <w:r w:rsidR="00CD0D83" w:rsidRPr="00D02978">
              <w:t>uggest possible action steps</w:t>
            </w:r>
            <w:r w:rsidR="00DA75CC" w:rsidRPr="00D02978">
              <w:t xml:space="preserve"> for your early career teacher to put the theory into practice</w:t>
            </w:r>
          </w:p>
          <w:p w14:paraId="1B34BFD1" w14:textId="032BAC20" w:rsidR="00DA75CC" w:rsidRPr="00DA75CC" w:rsidRDefault="00DA75CC" w:rsidP="00D02978">
            <w:pPr>
              <w:ind w:left="720"/>
            </w:pPr>
            <w:r>
              <w:t xml:space="preserve">Each </w:t>
            </w:r>
            <w:r w:rsidR="008F7400">
              <w:t xml:space="preserve">self-study will take approximately 15 minutes. </w:t>
            </w:r>
          </w:p>
          <w:p w14:paraId="4F3C6566" w14:textId="65C6EDA9" w:rsidR="00947B10" w:rsidRDefault="00947B10" w:rsidP="00A1080A">
            <w:pPr>
              <w:pStyle w:val="ListParagraph"/>
              <w:jc w:val="both"/>
            </w:pPr>
          </w:p>
        </w:tc>
      </w:tr>
    </w:tbl>
    <w:p w14:paraId="6EE3C235" w14:textId="77777777" w:rsidR="00947B10" w:rsidRDefault="00947B10" w:rsidP="005B066B">
      <w:pPr>
        <w:jc w:val="both"/>
      </w:pPr>
    </w:p>
    <w:p w14:paraId="6F08B229" w14:textId="77777777" w:rsidR="00D60CB7" w:rsidRPr="004904FA" w:rsidRDefault="00947B10" w:rsidP="005B066B">
      <w:pPr>
        <w:jc w:val="both"/>
        <w:rPr>
          <w:rStyle w:val="Hyperlink"/>
          <w:b/>
          <w:bCs/>
          <w:color w:val="0070C0"/>
        </w:rPr>
      </w:pPr>
      <w:hyperlink w:anchor="Content" w:history="1">
        <w:r w:rsidRPr="004904FA">
          <w:rPr>
            <w:rStyle w:val="Hyperlink"/>
            <w:b/>
            <w:bCs/>
            <w:color w:val="0070C0"/>
          </w:rPr>
          <w:t>Click here to return to Content page</w:t>
        </w:r>
      </w:hyperlink>
    </w:p>
    <w:p w14:paraId="2EE08DEB" w14:textId="77777777" w:rsidR="00D60CB7" w:rsidRDefault="00D60CB7" w:rsidP="005B066B">
      <w:pPr>
        <w:jc w:val="both"/>
        <w:rPr>
          <w:rStyle w:val="Hyperlink"/>
          <w:b/>
          <w:bCs/>
        </w:rPr>
      </w:pPr>
    </w:p>
    <w:p w14:paraId="6BEAAB22" w14:textId="602D2354" w:rsidR="008278AC" w:rsidRDefault="00D60CB7" w:rsidP="0053202D">
      <w:pPr>
        <w:pStyle w:val="Heading"/>
      </w:pPr>
      <w:r>
        <w:rPr>
          <w:rStyle w:val="Hyperlink"/>
        </w:rPr>
        <w:br w:type="page"/>
      </w:r>
    </w:p>
    <w:p w14:paraId="0B24927E" w14:textId="77777777" w:rsidR="004D5B3C" w:rsidRPr="00F11096" w:rsidRDefault="00D60CB7" w:rsidP="00F11096">
      <w:pPr>
        <w:pStyle w:val="Heading"/>
        <w:rPr>
          <w:rStyle w:val="Hyperlink"/>
          <w:color w:val="004B62" w:themeColor="text1"/>
          <w:u w:val="none"/>
        </w:rPr>
      </w:pPr>
      <w:bookmarkStart w:id="8" w:name="Relatedframework"/>
      <w:bookmarkEnd w:id="8"/>
      <w:r w:rsidRPr="00F11096">
        <w:rPr>
          <w:rStyle w:val="Hyperlink"/>
          <w:color w:val="004B62" w:themeColor="text1"/>
          <w:u w:val="none"/>
        </w:rPr>
        <w:lastRenderedPageBreak/>
        <w:t>Related ITTECF framework statements</w:t>
      </w:r>
    </w:p>
    <w:p w14:paraId="18117829" w14:textId="77777777" w:rsidR="001E0974" w:rsidRDefault="001E0974" w:rsidP="001E0974">
      <w:pPr>
        <w:pStyle w:val="Subheading"/>
      </w:pPr>
      <w:r>
        <w:t xml:space="preserve">How pupils learn </w:t>
      </w:r>
    </w:p>
    <w:p w14:paraId="713B7709" w14:textId="77777777" w:rsidR="001E0974" w:rsidRDefault="001E0974" w:rsidP="001E0974">
      <w:pPr>
        <w:rPr>
          <w:b/>
          <w:bCs/>
        </w:rPr>
      </w:pPr>
      <w:r w:rsidRPr="009A0771">
        <w:rPr>
          <w:b/>
          <w:bCs/>
        </w:rPr>
        <w:t>Learn that…</w:t>
      </w:r>
    </w:p>
    <w:p w14:paraId="115292AD" w14:textId="77777777" w:rsidR="001E0974" w:rsidRPr="00B15040" w:rsidRDefault="001E0974" w:rsidP="001E0974">
      <w:r w:rsidRPr="00B15040">
        <w:t>2.1. Learning involves a lasting change in pupils’ capabilities or understanding.</w:t>
      </w:r>
    </w:p>
    <w:p w14:paraId="27D1BACF" w14:textId="77777777" w:rsidR="001E0974" w:rsidRPr="00B15040" w:rsidRDefault="001E0974" w:rsidP="001E0974">
      <w:r w:rsidRPr="00B15040">
        <w:t>2.2. Prior knowledge plays an important role in how pupils learn; committing some key facts to their long-term memory is likely to help pupils learn more complex ideas.</w:t>
      </w:r>
    </w:p>
    <w:p w14:paraId="33F86760" w14:textId="77777777" w:rsidR="001E0974" w:rsidRPr="00B15040" w:rsidRDefault="001E0974" w:rsidP="001E0974">
      <w:r w:rsidRPr="00B15040">
        <w:t>2.3. An important factor in learning is memory, which can be thought of as comprising two elements: working memory and long-term memory.</w:t>
      </w:r>
    </w:p>
    <w:p w14:paraId="5BA28EFC" w14:textId="77777777" w:rsidR="001E0974" w:rsidRPr="00B15040" w:rsidRDefault="001E0974" w:rsidP="001E0974">
      <w:r w:rsidRPr="00B15040">
        <w:t>2.4. Working memory is where information that is being actively processed is held, but its capacity is limited and can be overloaded.</w:t>
      </w:r>
    </w:p>
    <w:p w14:paraId="065453D5" w14:textId="53E2A1EF" w:rsidR="001E0974" w:rsidRPr="00B15040" w:rsidRDefault="001E0974" w:rsidP="001E0974">
      <w:r w:rsidRPr="00B15040">
        <w:t>2.5</w:t>
      </w:r>
      <w:r w:rsidR="00A40EBE">
        <w:t>.</w:t>
      </w:r>
      <w:r w:rsidRPr="00B15040">
        <w:t xml:space="preserve"> Long-term memory can be considered as a store of knowledge that changes as pupils learn by integrating new ideas with existing knowledge.                                                                                  </w:t>
      </w:r>
    </w:p>
    <w:p w14:paraId="6C20D6A3" w14:textId="77777777" w:rsidR="001E0974" w:rsidRPr="00B15040" w:rsidRDefault="001E0974" w:rsidP="001E0974">
      <w:r w:rsidRPr="00B15040">
        <w:t>2.6. Pupils have different working memory capacities; some pupils with SEND may have more limited working memory capacity than their peers without SEND.</w:t>
      </w:r>
    </w:p>
    <w:p w14:paraId="42D71743" w14:textId="77777777" w:rsidR="001E0974" w:rsidRPr="00B15040" w:rsidRDefault="001E0974" w:rsidP="001E0974">
      <w:r w:rsidRPr="00B15040">
        <w:t>2.7. Where prior knowledge is weak, pupils are more likely to develop misconceptions, particularly if new ideas are introduced too quickly.</w:t>
      </w:r>
    </w:p>
    <w:p w14:paraId="50A43C7B" w14:textId="3BEB1265" w:rsidR="001E0974" w:rsidRPr="00B15040" w:rsidRDefault="001E0974" w:rsidP="001E0974">
      <w:r w:rsidRPr="00B15040">
        <w:t>2.</w:t>
      </w:r>
      <w:r w:rsidR="004008D6">
        <w:t>8.</w:t>
      </w:r>
      <w:r w:rsidRPr="00B15040">
        <w:t xml:space="preserve"> </w:t>
      </w:r>
      <w:r w:rsidR="004008D6" w:rsidRPr="004008D6">
        <w:t>Regular purposeful practice of what has previously been taught can help consolidate material and help pupils remember what they have learned.</w:t>
      </w:r>
    </w:p>
    <w:p w14:paraId="47B11E0A" w14:textId="77777777" w:rsidR="001E0974" w:rsidRPr="00B15040" w:rsidRDefault="001E0974" w:rsidP="001E0974">
      <w:r w:rsidRPr="00B15040">
        <w:t>2.9. Requiring pupils to retrieve information from memory, and spacing practice so that pupils revisit ideas after a gap are also likely to strengthen recall.</w:t>
      </w:r>
    </w:p>
    <w:p w14:paraId="70DA39ED" w14:textId="2306499B" w:rsidR="001E0974" w:rsidRPr="00B15040" w:rsidRDefault="001E0974" w:rsidP="001E0974">
      <w:r w:rsidRPr="00B15040">
        <w:t>2.10</w:t>
      </w:r>
      <w:r w:rsidR="00C41A20">
        <w:t>.</w:t>
      </w:r>
      <w:r w:rsidRPr="00B15040">
        <w:t xml:space="preserve"> Worked examples that take pupils through each step of a new process are also likely to support pupils to learn.</w:t>
      </w:r>
    </w:p>
    <w:p w14:paraId="7EED2032" w14:textId="77777777" w:rsidR="001E0974" w:rsidRDefault="001E0974" w:rsidP="001E0974">
      <w:pPr>
        <w:pStyle w:val="Subheading"/>
      </w:pPr>
      <w:r>
        <w:t>Classroom practice</w:t>
      </w:r>
    </w:p>
    <w:p w14:paraId="69F91BF7" w14:textId="77777777" w:rsidR="001E0974" w:rsidRPr="00B15040" w:rsidRDefault="001E0974" w:rsidP="001E0974">
      <w:r w:rsidRPr="00B15040">
        <w:t>4.2. Effective teachers introduce new material in steps, explicitly linking new ideas to what has been previously studied and learned.</w:t>
      </w:r>
    </w:p>
    <w:p w14:paraId="14B2D209" w14:textId="77777777" w:rsidR="001E0974" w:rsidRPr="00B15040" w:rsidRDefault="001E0974" w:rsidP="001E0974">
      <w:r w:rsidRPr="00B15040">
        <w:t>4.8. Practice is an integral part of effective teaching; ensuring pupils have repeated opportunities to practise, with appropriate guidance and support, increases success.</w:t>
      </w:r>
    </w:p>
    <w:p w14:paraId="2B306E0D" w14:textId="77777777" w:rsidR="001E0974" w:rsidRDefault="001E0974" w:rsidP="001E0974">
      <w:pPr>
        <w:rPr>
          <w:b/>
          <w:bCs/>
        </w:rPr>
      </w:pPr>
      <w:r>
        <w:rPr>
          <w:b/>
          <w:bCs/>
        </w:rPr>
        <w:t>Learn how to…</w:t>
      </w:r>
    </w:p>
    <w:p w14:paraId="7BFAA6D6" w14:textId="77777777" w:rsidR="001E0974" w:rsidRPr="008A10BF" w:rsidRDefault="001E0974" w:rsidP="001E0974">
      <w:pPr>
        <w:rPr>
          <w:b/>
          <w:bCs/>
        </w:rPr>
      </w:pPr>
      <w:r w:rsidRPr="008A10BF">
        <w:rPr>
          <w:b/>
          <w:bCs/>
        </w:rPr>
        <w:t>Avoid overloading working memory, by:</w:t>
      </w:r>
    </w:p>
    <w:p w14:paraId="59DF4FD5" w14:textId="77777777" w:rsidR="001E0974" w:rsidRDefault="001E0974" w:rsidP="001E0974">
      <w:r>
        <w:lastRenderedPageBreak/>
        <w:t>2.a. Taking into account pupils’ prior knowledge when planning how much new information to introduce.</w:t>
      </w:r>
    </w:p>
    <w:p w14:paraId="67069464" w14:textId="442D93F1" w:rsidR="001E0974" w:rsidRDefault="001E0974" w:rsidP="001E0974">
      <w:r>
        <w:t>2.b</w:t>
      </w:r>
      <w:r w:rsidR="007F6B21">
        <w:t>.</w:t>
      </w:r>
      <w:r>
        <w:t xml:space="preserve"> Breaking complex material into smaller steps (</w:t>
      </w:r>
      <w:r w:rsidR="007F6B21">
        <w:t>for example:</w:t>
      </w:r>
      <w:r>
        <w:t xml:space="preserve"> using partially completed examples to focus pupils on the specific steps). </w:t>
      </w:r>
    </w:p>
    <w:p w14:paraId="02779D65" w14:textId="239169EE" w:rsidR="001E0974" w:rsidRDefault="001E0974" w:rsidP="001E0974">
      <w:r>
        <w:t>2.c</w:t>
      </w:r>
      <w:r w:rsidR="00A70F09">
        <w:t>.</w:t>
      </w:r>
      <w:r>
        <w:t xml:space="preserve"> Reducing distractions that take attention away from what is being taught (</w:t>
      </w:r>
      <w:r w:rsidR="00A70F09" w:rsidRPr="00A70F09">
        <w:t>for example:</w:t>
      </w:r>
      <w:r w:rsidR="00A70F09">
        <w:t xml:space="preserve"> </w:t>
      </w:r>
      <w:r>
        <w:t>keeping the complexity of a task to a minimum, so that attention is focused on the content).</w:t>
      </w:r>
    </w:p>
    <w:p w14:paraId="41DDCFBB" w14:textId="77777777" w:rsidR="001E0974" w:rsidRPr="008A10BF" w:rsidRDefault="001E0974" w:rsidP="001E0974">
      <w:pPr>
        <w:rPr>
          <w:b/>
          <w:bCs/>
        </w:rPr>
      </w:pPr>
      <w:r w:rsidRPr="008A10BF">
        <w:rPr>
          <w:b/>
          <w:bCs/>
        </w:rPr>
        <w:t>Build on pupils’ prior knowledge, by:</w:t>
      </w:r>
    </w:p>
    <w:p w14:paraId="757720EF" w14:textId="77777777" w:rsidR="001E0974" w:rsidRDefault="001E0974" w:rsidP="001E0974">
      <w:r>
        <w:t>2.d. Identifying possible misconceptions and planning how to prevent these forming.</w:t>
      </w:r>
    </w:p>
    <w:p w14:paraId="76376629" w14:textId="1C99A016" w:rsidR="001E0974" w:rsidRDefault="001E0974" w:rsidP="001E0974">
      <w:r>
        <w:t>2.e. Linking what pupils already know to what is being taught (</w:t>
      </w:r>
      <w:r w:rsidR="00361F0F" w:rsidRPr="00361F0F">
        <w:t>for example:</w:t>
      </w:r>
      <w:r w:rsidR="00361F0F">
        <w:t xml:space="preserve"> </w:t>
      </w:r>
      <w:r>
        <w:t>explaining how new content builds on what is already known).</w:t>
      </w:r>
    </w:p>
    <w:p w14:paraId="46571E1E" w14:textId="77777777" w:rsidR="001E0974" w:rsidRDefault="001E0974" w:rsidP="001E0974">
      <w:r>
        <w:t>2.f. Sequencing lessons so that pupils secure foundational knowledge before encountering more complex content.</w:t>
      </w:r>
    </w:p>
    <w:p w14:paraId="172B3C0B" w14:textId="77777777" w:rsidR="001E0974" w:rsidRPr="009A0771" w:rsidRDefault="001E0974" w:rsidP="001E0974">
      <w:pPr>
        <w:rPr>
          <w:b/>
          <w:bCs/>
        </w:rPr>
      </w:pPr>
      <w:r>
        <w:t>2.g. Encouraging pupils to share emerging understanding and points of confusion so that misconceptions can be addressed.</w:t>
      </w:r>
    </w:p>
    <w:p w14:paraId="70AB2EFC" w14:textId="77777777" w:rsidR="001E0974" w:rsidRPr="008A10BF" w:rsidRDefault="001E0974" w:rsidP="001E0974">
      <w:pPr>
        <w:rPr>
          <w:b/>
          <w:bCs/>
        </w:rPr>
      </w:pPr>
      <w:r w:rsidRPr="008A10BF">
        <w:rPr>
          <w:b/>
          <w:bCs/>
        </w:rPr>
        <w:t>Increase likelihood of material being retained, by:</w:t>
      </w:r>
    </w:p>
    <w:p w14:paraId="72367434" w14:textId="77777777" w:rsidR="001E0974" w:rsidRDefault="001E0974" w:rsidP="001E0974">
      <w:r>
        <w:t>2.h. Balancing exposition, repetition, practice and retrieval of critical knowledge and skills.</w:t>
      </w:r>
    </w:p>
    <w:p w14:paraId="2E14D611" w14:textId="4C9F308D" w:rsidR="001E0974" w:rsidRDefault="001E0974" w:rsidP="001E0974">
      <w:r>
        <w:t>2.i.  Planning regular review and practice of key ideas and concepts over time (</w:t>
      </w:r>
      <w:r w:rsidR="00E05928" w:rsidRPr="00E05928">
        <w:t>for example:</w:t>
      </w:r>
      <w:r w:rsidR="00E05928">
        <w:t xml:space="preserve"> </w:t>
      </w:r>
      <w:r>
        <w:t>through carefully planned use of structured talk activities).</w:t>
      </w:r>
    </w:p>
    <w:p w14:paraId="706528A8" w14:textId="77777777" w:rsidR="001E0974" w:rsidRDefault="001E0974" w:rsidP="001E0974">
      <w:r>
        <w:t>2.j. Designing practice, generation and retrieval tasks that provide just enough support so that pupils experience a high success rate when attempting challenging work.</w:t>
      </w:r>
    </w:p>
    <w:p w14:paraId="73D5B71B" w14:textId="121672C8" w:rsidR="001E0974" w:rsidRPr="008016E1" w:rsidRDefault="001E0974" w:rsidP="001E0974">
      <w:r>
        <w:t>2.k. Increasing challenge with practice and retrieval as knowledge becomes more secure (</w:t>
      </w:r>
      <w:r w:rsidR="00106D49" w:rsidRPr="00106D49">
        <w:t>for example:</w:t>
      </w:r>
      <w:r w:rsidR="00106D49">
        <w:t xml:space="preserve"> </w:t>
      </w:r>
      <w:r>
        <w:t>by removing scaffolding, lengthening spacing or introducing interacting elements).</w:t>
      </w:r>
    </w:p>
    <w:p w14:paraId="23279669" w14:textId="77777777" w:rsidR="00645BDE" w:rsidRPr="004C686E" w:rsidRDefault="00645BDE" w:rsidP="00645BDE">
      <w:pPr>
        <w:jc w:val="both"/>
        <w:rPr>
          <w:rStyle w:val="Hyperlink"/>
          <w:b/>
          <w:bCs/>
          <w:color w:val="0070C0"/>
        </w:rPr>
      </w:pPr>
      <w:hyperlink w:anchor="Content" w:history="1">
        <w:r w:rsidRPr="004C686E">
          <w:rPr>
            <w:rStyle w:val="Hyperlink"/>
            <w:b/>
            <w:bCs/>
            <w:color w:val="0070C0"/>
          </w:rPr>
          <w:t>Click here to return to Content page</w:t>
        </w:r>
      </w:hyperlink>
    </w:p>
    <w:p w14:paraId="66C42042" w14:textId="77777777" w:rsidR="00407787" w:rsidRDefault="00407787" w:rsidP="00407787"/>
    <w:p w14:paraId="4257931D" w14:textId="77777777" w:rsidR="0095447B" w:rsidRDefault="0095447B" w:rsidP="0095447B"/>
    <w:p w14:paraId="54C6598E" w14:textId="77777777" w:rsidR="004D5B3C" w:rsidRDefault="004D5B3C" w:rsidP="00D60CB7">
      <w:pPr>
        <w:pStyle w:val="Heading"/>
        <w:rPr>
          <w:rStyle w:val="Hyperlink"/>
          <w:color w:val="004B62" w:themeColor="text1"/>
          <w:u w:val="none"/>
        </w:rPr>
      </w:pPr>
    </w:p>
    <w:p w14:paraId="2C9F800C" w14:textId="7AC43ECA" w:rsidR="004D5B3C" w:rsidRDefault="004D5B3C">
      <w:pPr>
        <w:jc w:val="both"/>
        <w:rPr>
          <w:rStyle w:val="Hyperlink"/>
          <w:rFonts w:ascii="Tahoma" w:hAnsi="Tahoma" w:cs="Tahoma"/>
          <w:b/>
          <w:bCs/>
          <w:color w:val="004B62" w:themeColor="text1"/>
          <w:sz w:val="28"/>
          <w:szCs w:val="28"/>
          <w:u w:val="none"/>
        </w:rPr>
      </w:pPr>
    </w:p>
    <w:p w14:paraId="416F041E" w14:textId="77777777" w:rsidR="002B639A" w:rsidRDefault="002B639A" w:rsidP="002B639A">
      <w:pPr>
        <w:pStyle w:val="Heading"/>
      </w:pPr>
      <w:bookmarkStart w:id="9" w:name="References"/>
      <w:r w:rsidRPr="00350F60">
        <w:lastRenderedPageBreak/>
        <w:t>References</w:t>
      </w:r>
    </w:p>
    <w:bookmarkEnd w:id="9"/>
    <w:p w14:paraId="5AFDC372" w14:textId="77777777" w:rsidR="002B639A" w:rsidRPr="00E131A6" w:rsidRDefault="002B639A" w:rsidP="002B639A">
      <w:pPr>
        <w:numPr>
          <w:ilvl w:val="0"/>
          <w:numId w:val="8"/>
        </w:numPr>
        <w:spacing w:after="0" w:line="240" w:lineRule="auto"/>
        <w:rPr>
          <w:rFonts w:ascii="Tahoma" w:hAnsi="Tahoma" w:cs="Tahoma"/>
        </w:rPr>
      </w:pPr>
      <w:r w:rsidRPr="00E131A6">
        <w:rPr>
          <w:rFonts w:ascii="Tahoma" w:hAnsi="Tahoma" w:cs="Tahoma"/>
        </w:rPr>
        <w:t>Adesope, O. O., Trevisan, D. A., &amp; Sundararajan, N. (2017). Rethinking the Use of Tests: A Meta-Analysis of Practice Testing. Review of Educational Research, 87(3), 659–701.  </w:t>
      </w:r>
    </w:p>
    <w:p w14:paraId="543FD05E" w14:textId="77777777" w:rsidR="002B639A" w:rsidRPr="00E131A6" w:rsidRDefault="002B639A" w:rsidP="002B639A">
      <w:pPr>
        <w:numPr>
          <w:ilvl w:val="0"/>
          <w:numId w:val="8"/>
        </w:numPr>
        <w:spacing w:after="0" w:line="240" w:lineRule="auto"/>
        <w:rPr>
          <w:rFonts w:ascii="Tahoma" w:hAnsi="Tahoma" w:cs="Tahoma"/>
          <w:lang w:val="en-US"/>
        </w:rPr>
      </w:pPr>
      <w:r w:rsidRPr="00E131A6">
        <w:rPr>
          <w:rFonts w:ascii="Tahoma" w:hAnsi="Tahoma" w:cs="Tahoma"/>
          <w:lang w:val="en-US"/>
        </w:rPr>
        <w:t>Agarwal, P. K., Finley, J. R., Rose, N. S., &amp; Roediger, H. L. (2017). Benefits from retrieval practice are greater for students with lower working memory capacity. Memory, 25(6), 764–771.</w:t>
      </w:r>
    </w:p>
    <w:p w14:paraId="2F298BD4" w14:textId="77777777" w:rsidR="002B639A" w:rsidRPr="00E131A6" w:rsidRDefault="002B639A" w:rsidP="002B639A">
      <w:pPr>
        <w:numPr>
          <w:ilvl w:val="0"/>
          <w:numId w:val="8"/>
        </w:numPr>
        <w:spacing w:after="0" w:line="240" w:lineRule="auto"/>
        <w:rPr>
          <w:rFonts w:ascii="Tahoma" w:hAnsi="Tahoma" w:cs="Tahoma"/>
          <w:lang w:val="en-US"/>
        </w:rPr>
      </w:pPr>
      <w:r w:rsidRPr="008F401F">
        <w:rPr>
          <w:rFonts w:ascii="Tahoma" w:hAnsi="Tahoma" w:cs="Tahoma"/>
          <w:lang w:val="fr-FR"/>
        </w:rPr>
        <w:t xml:space="preserve">Atkinson, R. C., &amp; Shiffrin, R. M. (1968). </w:t>
      </w:r>
      <w:r w:rsidRPr="00E131A6">
        <w:rPr>
          <w:rFonts w:ascii="Tahoma" w:hAnsi="Tahoma" w:cs="Tahoma"/>
        </w:rPr>
        <w:t>Human memory: A proposed system and its control processes. The Psychology of Learning and Motivation: Advances in Research and Theory, 2, 89–195.</w:t>
      </w:r>
    </w:p>
    <w:p w14:paraId="67E60A25" w14:textId="77777777" w:rsidR="002B639A" w:rsidRPr="00A87B3E" w:rsidRDefault="002B639A" w:rsidP="002B639A">
      <w:pPr>
        <w:numPr>
          <w:ilvl w:val="0"/>
          <w:numId w:val="8"/>
        </w:numPr>
        <w:spacing w:after="0" w:line="240" w:lineRule="auto"/>
        <w:rPr>
          <w:rFonts w:ascii="Tahoma" w:hAnsi="Tahoma" w:cs="Tahoma"/>
          <w:lang w:val="en-US"/>
        </w:rPr>
      </w:pPr>
      <w:r w:rsidRPr="00E131A6">
        <w:rPr>
          <w:rFonts w:ascii="Tahoma" w:hAnsi="Tahoma" w:cs="Tahoma"/>
        </w:rPr>
        <w:t>Barrett, L. F., &amp; Tugade, M. M. (2004). Individual differences in emotional reactivity. Emotion, 4(3), 268–286.</w:t>
      </w:r>
    </w:p>
    <w:p w14:paraId="7F202E3D" w14:textId="77777777" w:rsidR="002B639A" w:rsidRPr="00A87B3E" w:rsidRDefault="002B639A" w:rsidP="002B639A">
      <w:pPr>
        <w:pStyle w:val="ListParagraph"/>
        <w:numPr>
          <w:ilvl w:val="0"/>
          <w:numId w:val="8"/>
        </w:numPr>
        <w:spacing w:before="120" w:after="120"/>
      </w:pPr>
      <w:r w:rsidRPr="00321BED">
        <w:t>Bjork, R. A., &amp; Bjork, E. L. (1992). A new theory of disuse and an old theory of stimulus fluctuation. In A. F. Healy, S. M. Kosslyn, &amp; R. M. Shiffrin (Eds.), From learning processes to cognitive processes: Essays in honor of William K. Estes (Vol. 2, pp. 35–67). Hillsdale, NJ: Erlbaum.</w:t>
      </w:r>
    </w:p>
    <w:p w14:paraId="109AE395" w14:textId="77777777" w:rsidR="002B639A" w:rsidRPr="00E131A6" w:rsidRDefault="002B639A" w:rsidP="002B639A">
      <w:pPr>
        <w:pStyle w:val="ListParagraph"/>
        <w:numPr>
          <w:ilvl w:val="0"/>
          <w:numId w:val="8"/>
        </w:numPr>
        <w:spacing w:before="120" w:after="120"/>
      </w:pPr>
      <w:r w:rsidRPr="00E131A6">
        <w:rPr>
          <w:lang w:val="en-US"/>
        </w:rPr>
        <w:t>Bjork, E. L., &amp; Bjork, R. A. (2011). Making things hard on yourself, but in a good way: Creating desirable difficulties to enhance learning. In M. A. Gernsbacher, R. W. Pew, L. M. Hough, &amp; J. R. Pomerantz (Eds.), Psychology and the real world: Essays illustrating fundamental contributions to society (pp. 56–64). Worth Publishers.</w:t>
      </w:r>
      <w:r w:rsidRPr="00E131A6">
        <w:t> </w:t>
      </w:r>
    </w:p>
    <w:p w14:paraId="211983B4" w14:textId="77777777" w:rsidR="002B639A" w:rsidRPr="00E131A6" w:rsidRDefault="002B639A" w:rsidP="002B639A">
      <w:pPr>
        <w:pStyle w:val="ListParagraph"/>
        <w:numPr>
          <w:ilvl w:val="0"/>
          <w:numId w:val="8"/>
        </w:numPr>
        <w:spacing w:before="120" w:after="120"/>
      </w:pPr>
      <w:r w:rsidRPr="00E131A6">
        <w:t>Caviglioli, O. (2019). Dual Coding with Teachers. Crown House Publishing.</w:t>
      </w:r>
    </w:p>
    <w:p w14:paraId="6ADE492F" w14:textId="77777777" w:rsidR="002B639A" w:rsidRPr="00E131A6" w:rsidRDefault="002B639A" w:rsidP="002B639A">
      <w:pPr>
        <w:pStyle w:val="ListParagraph"/>
        <w:numPr>
          <w:ilvl w:val="0"/>
          <w:numId w:val="8"/>
        </w:numPr>
        <w:rPr>
          <w:rFonts w:ascii="Tahoma" w:eastAsia="Tahoma" w:hAnsi="Tahoma" w:cs="Tahoma"/>
          <w:lang w:val="en-US"/>
        </w:rPr>
      </w:pPr>
      <w:r w:rsidRPr="00E131A6">
        <w:rPr>
          <w:rFonts w:ascii="Tahoma" w:eastAsia="Tahoma" w:hAnsi="Tahoma" w:cs="Tahoma"/>
          <w:lang w:val="en-US"/>
        </w:rPr>
        <w:t xml:space="preserve">Centre for Education Statistics and Evaluation (2017). Cognitive Load Theory: Research that teachers need to understand. New South Wales Government. [Online] Available at: </w:t>
      </w:r>
      <w:hyperlink r:id="rId24">
        <w:r w:rsidRPr="002E63B2">
          <w:rPr>
            <w:rStyle w:val="Hyperlink"/>
            <w:rFonts w:ascii="Tahoma" w:eastAsia="Tahoma" w:hAnsi="Tahoma" w:cs="Tahoma"/>
            <w:color w:val="0070AC"/>
            <w:lang w:val="en-US"/>
          </w:rPr>
          <w:t>https://education.nsw.gov.au/about-</w:t>
        </w:r>
      </w:hyperlink>
      <w:hyperlink r:id="rId25">
        <w:r w:rsidRPr="002E63B2">
          <w:rPr>
            <w:rStyle w:val="Hyperlink"/>
            <w:rFonts w:ascii="Tahoma" w:eastAsia="Tahoma" w:hAnsi="Tahoma" w:cs="Tahoma"/>
            <w:color w:val="0070AC"/>
            <w:lang w:val="en-US"/>
          </w:rPr>
          <w:t>us/educational-data/cese/publications/literature-reviews/cognitive-load-theory</w:t>
        </w:r>
      </w:hyperlink>
      <w:r w:rsidRPr="00E131A6">
        <w:rPr>
          <w:rFonts w:ascii="Tahoma" w:eastAsia="Tahoma" w:hAnsi="Tahoma" w:cs="Tahoma"/>
          <w:lang w:val="en-US"/>
        </w:rPr>
        <w:t xml:space="preserve"> [Accessed 7 July 2023]. </w:t>
      </w:r>
    </w:p>
    <w:p w14:paraId="6CAA8423" w14:textId="5A8080EA" w:rsidR="002B639A" w:rsidRDefault="002B639A" w:rsidP="002B639A">
      <w:pPr>
        <w:pStyle w:val="ListParagraph"/>
        <w:numPr>
          <w:ilvl w:val="0"/>
          <w:numId w:val="8"/>
        </w:numPr>
        <w:rPr>
          <w:rFonts w:ascii="Tahoma" w:eastAsia="Tahoma" w:hAnsi="Tahoma" w:cs="Tahoma"/>
          <w:szCs w:val="24"/>
          <w:lang w:val="en-US"/>
        </w:rPr>
      </w:pPr>
      <w:r w:rsidRPr="00E131A6">
        <w:rPr>
          <w:rFonts w:ascii="Tahoma" w:eastAsia="Tahoma" w:hAnsi="Tahoma" w:cs="Tahoma"/>
          <w:szCs w:val="24"/>
          <w:lang w:val="en-US"/>
        </w:rPr>
        <w:t>Chi, M.T.H. (2009). Three types of conceptual change: Belief revision, mental model transforma</w:t>
      </w:r>
      <w:r w:rsidR="00CF7933">
        <w:rPr>
          <w:rFonts w:ascii="Tahoma" w:eastAsia="Tahoma" w:hAnsi="Tahoma" w:cs="Tahoma"/>
          <w:szCs w:val="24"/>
          <w:lang w:val="en-US"/>
        </w:rPr>
        <w:t>t</w:t>
      </w:r>
      <w:r w:rsidRPr="00E131A6">
        <w:rPr>
          <w:rFonts w:ascii="Tahoma" w:eastAsia="Tahoma" w:hAnsi="Tahoma" w:cs="Tahoma"/>
          <w:szCs w:val="24"/>
          <w:lang w:val="en-US"/>
        </w:rPr>
        <w:t>ion, and categorical shift. In S. Vosniadou (Ed.), Handbook of research on conceptual change (pp. 61-82). Hillsdale, NJ: Erlbaum.</w:t>
      </w:r>
    </w:p>
    <w:p w14:paraId="649C1A7D" w14:textId="77777777" w:rsidR="002B639A" w:rsidRPr="005236A7" w:rsidRDefault="002B639A" w:rsidP="002B639A">
      <w:pPr>
        <w:pStyle w:val="ListParagraph"/>
        <w:numPr>
          <w:ilvl w:val="0"/>
          <w:numId w:val="8"/>
        </w:numPr>
        <w:spacing w:before="120" w:after="120"/>
      </w:pPr>
      <w:r w:rsidRPr="00E131A6">
        <w:t>Coe, R., Rauch, C. J., Kime, S., &amp; Singleton, D. (2020).</w:t>
      </w:r>
      <w:r w:rsidRPr="00E131A6">
        <w:rPr>
          <w:rFonts w:ascii="Arial" w:hAnsi="Arial" w:cs="Arial"/>
        </w:rPr>
        <w:t> </w:t>
      </w:r>
      <w:r w:rsidRPr="00E131A6">
        <w:t>Great Teaching Toolkit: Evidence</w:t>
      </w:r>
      <w:r w:rsidRPr="00E131A6">
        <w:rPr>
          <w:rFonts w:ascii="Arial" w:hAnsi="Arial" w:cs="Arial"/>
        </w:rPr>
        <w:t> </w:t>
      </w:r>
      <w:r w:rsidRPr="00E131A6">
        <w:t>Review. Evidence Based Education. Available</w:t>
      </w:r>
      <w:r w:rsidRPr="00E131A6">
        <w:rPr>
          <w:rFonts w:ascii="Arial" w:hAnsi="Arial" w:cs="Arial"/>
        </w:rPr>
        <w:t> </w:t>
      </w:r>
      <w:hyperlink r:id="rId26" w:tgtFrame="_blank" w:history="1">
        <w:r w:rsidRPr="002E63B2">
          <w:rPr>
            <w:rStyle w:val="Hyperlink"/>
            <w:color w:val="0070AC"/>
          </w:rPr>
          <w:t>https://www.cambridgeinternational.org/Images/584543-great-teaching-toolkit-evidence-review.pdf</w:t>
        </w:r>
      </w:hyperlink>
      <w:r w:rsidRPr="00E131A6">
        <w:t>. [Accessed 2 December 2024]. </w:t>
      </w:r>
    </w:p>
    <w:p w14:paraId="53B11D47" w14:textId="77777777" w:rsidR="002B639A" w:rsidRPr="00E131A6" w:rsidRDefault="002B639A" w:rsidP="002B639A">
      <w:pPr>
        <w:pStyle w:val="ListParagraph"/>
        <w:numPr>
          <w:ilvl w:val="0"/>
          <w:numId w:val="8"/>
        </w:numPr>
        <w:rPr>
          <w:rFonts w:ascii="Tahoma" w:eastAsia="Tahoma" w:hAnsi="Tahoma" w:cs="Tahoma"/>
          <w:szCs w:val="24"/>
        </w:rPr>
      </w:pPr>
      <w:r w:rsidRPr="00E131A6">
        <w:rPr>
          <w:rFonts w:ascii="Tahoma" w:eastAsia="Tahoma" w:hAnsi="Tahoma" w:cs="Tahoma"/>
          <w:szCs w:val="24"/>
        </w:rPr>
        <w:t>Cowan, N. (2008). What are the differences between long-term, short-term, and working memory? Progress in brain research, 169, 323-338.</w:t>
      </w:r>
    </w:p>
    <w:p w14:paraId="4CBD0DE6" w14:textId="77777777" w:rsidR="002B639A" w:rsidRPr="00E131A6" w:rsidRDefault="002B639A" w:rsidP="002B639A">
      <w:pPr>
        <w:pStyle w:val="ListParagraph"/>
        <w:numPr>
          <w:ilvl w:val="0"/>
          <w:numId w:val="8"/>
        </w:numPr>
        <w:tabs>
          <w:tab w:val="left" w:pos="720"/>
        </w:tabs>
        <w:rPr>
          <w:rFonts w:ascii="Tahoma" w:eastAsia="Tahoma" w:hAnsi="Tahoma" w:cs="Tahoma"/>
          <w:lang w:val="en-US"/>
        </w:rPr>
      </w:pPr>
      <w:r w:rsidRPr="00E131A6">
        <w:rPr>
          <w:rFonts w:ascii="Tahoma" w:eastAsia="Tahoma" w:hAnsi="Tahoma" w:cs="Tahoma"/>
          <w:lang w:val="en-US"/>
        </w:rPr>
        <w:t xml:space="preserve">Deans for Impact (2015). The Science of Learning. </w:t>
      </w:r>
      <w:r w:rsidRPr="00E131A6">
        <w:rPr>
          <w:rFonts w:ascii="Tahoma" w:eastAsia="Tahoma" w:hAnsi="Tahoma" w:cs="Tahoma"/>
        </w:rPr>
        <w:t>[Online] Available at:</w:t>
      </w:r>
      <w:r w:rsidRPr="00E131A6">
        <w:rPr>
          <w:rFonts w:ascii="Tahoma" w:eastAsia="Tahoma" w:hAnsi="Tahoma" w:cs="Tahoma"/>
          <w:lang w:val="en-US"/>
        </w:rPr>
        <w:t xml:space="preserve">  </w:t>
      </w:r>
      <w:hyperlink r:id="rId27">
        <w:r w:rsidRPr="002E63B2">
          <w:rPr>
            <w:rStyle w:val="Hyperlink"/>
            <w:rFonts w:ascii="Tahoma" w:eastAsia="Tahoma" w:hAnsi="Tahoma" w:cs="Tahoma"/>
            <w:color w:val="0070AC"/>
          </w:rPr>
          <w:t>https://deansforimpact.org/resources/the-science-of-learning/</w:t>
        </w:r>
      </w:hyperlink>
      <w:r w:rsidRPr="00E131A6">
        <w:rPr>
          <w:rFonts w:ascii="Tahoma" w:eastAsia="Tahoma" w:hAnsi="Tahoma" w:cs="Tahoma"/>
        </w:rPr>
        <w:t xml:space="preserve"> [Accessed 7 July 2023]. </w:t>
      </w:r>
    </w:p>
    <w:p w14:paraId="0BCB19FB" w14:textId="77777777" w:rsidR="002B639A" w:rsidRPr="00E131A6" w:rsidRDefault="002B639A" w:rsidP="002B639A">
      <w:pPr>
        <w:pStyle w:val="ListParagraph"/>
        <w:numPr>
          <w:ilvl w:val="0"/>
          <w:numId w:val="8"/>
        </w:numPr>
        <w:tabs>
          <w:tab w:val="left" w:pos="720"/>
        </w:tabs>
        <w:rPr>
          <w:rFonts w:ascii="Tahoma" w:eastAsia="Tahoma" w:hAnsi="Tahoma" w:cs="Tahoma"/>
          <w:lang w:val="en-US"/>
        </w:rPr>
      </w:pPr>
      <w:r w:rsidRPr="00E131A6">
        <w:rPr>
          <w:rFonts w:ascii="Tahoma" w:hAnsi="Tahoma" w:cs="Tahoma"/>
          <w:lang w:val="en-US"/>
        </w:rPr>
        <w:t xml:space="preserve">Dunlosky, J., Rawson, K. A., Marsh, E. J., Nathan, M. J., &amp; Willingham, D. T. (2013). Improving students’ learning with effective learning techniques: </w:t>
      </w:r>
      <w:r w:rsidRPr="00E131A6">
        <w:rPr>
          <w:rFonts w:ascii="Tahoma" w:hAnsi="Tahoma" w:cs="Tahoma"/>
          <w:lang w:val="en-US"/>
        </w:rPr>
        <w:lastRenderedPageBreak/>
        <w:t xml:space="preserve">Promising directions from cognitive and educational psychology. Psychological Science in the Public Interest, Supplement, 14(1), 4–58. </w:t>
      </w:r>
    </w:p>
    <w:p w14:paraId="09B07B78" w14:textId="77777777" w:rsidR="002B639A" w:rsidRPr="00E131A6" w:rsidRDefault="002B639A" w:rsidP="002B639A">
      <w:pPr>
        <w:pStyle w:val="ListParagraph"/>
        <w:numPr>
          <w:ilvl w:val="0"/>
          <w:numId w:val="8"/>
        </w:numPr>
        <w:tabs>
          <w:tab w:val="left" w:pos="720"/>
        </w:tabs>
        <w:rPr>
          <w:rFonts w:ascii="Tahoma" w:eastAsia="Tahoma" w:hAnsi="Tahoma" w:cs="Tahoma"/>
          <w:lang w:val="en-US"/>
        </w:rPr>
      </w:pPr>
      <w:r w:rsidRPr="00E131A6">
        <w:rPr>
          <w:rFonts w:ascii="Tahoma" w:eastAsia="Tahoma" w:hAnsi="Tahoma" w:cs="Tahoma"/>
          <w:lang w:val="en-US"/>
        </w:rPr>
        <w:t xml:space="preserve">Education Endowment Foundation (2021a). Cognitive Science Approaches in the Classroom: A Review of the Evidence. [Online] Available at: </w:t>
      </w:r>
      <w:hyperlink r:id="rId28">
        <w:r w:rsidRPr="002E63B2">
          <w:rPr>
            <w:rStyle w:val="Hyperlink"/>
            <w:rFonts w:ascii="Tahoma" w:eastAsia="Tahoma" w:hAnsi="Tahoma" w:cs="Tahoma"/>
            <w:color w:val="0070AC"/>
            <w:lang w:val="en-US"/>
          </w:rPr>
          <w:t>https://educationendowmentfoundation.org.uk/education-evidence/evidence-reviews/cognitive-science-approaches-in-the-classroom</w:t>
        </w:r>
      </w:hyperlink>
      <w:r w:rsidRPr="00E131A6">
        <w:rPr>
          <w:rFonts w:ascii="Tahoma" w:eastAsia="Tahoma" w:hAnsi="Tahoma" w:cs="Tahoma"/>
          <w:lang w:val="en-US"/>
        </w:rPr>
        <w:t xml:space="preserve"> [Accessed 7 July 2023]. </w:t>
      </w:r>
    </w:p>
    <w:p w14:paraId="527D506F" w14:textId="77777777" w:rsidR="002B639A" w:rsidRPr="00E131A6" w:rsidRDefault="002B639A" w:rsidP="002B639A">
      <w:pPr>
        <w:pStyle w:val="ListParagraph"/>
        <w:numPr>
          <w:ilvl w:val="0"/>
          <w:numId w:val="8"/>
        </w:numPr>
        <w:rPr>
          <w:rFonts w:ascii="Tahoma" w:eastAsia="Tahoma" w:hAnsi="Tahoma" w:cs="Tahoma"/>
        </w:rPr>
      </w:pPr>
      <w:r w:rsidRPr="00E131A6">
        <w:rPr>
          <w:rFonts w:ascii="Tahoma" w:eastAsia="Tahoma" w:hAnsi="Tahoma" w:cs="Tahoma"/>
          <w:lang w:val="en-US"/>
        </w:rPr>
        <w:t xml:space="preserve">Education Endowment Foundation (2021b). </w:t>
      </w:r>
      <w:r w:rsidRPr="00E131A6">
        <w:rPr>
          <w:rFonts w:ascii="Tahoma" w:eastAsia="Tahoma" w:hAnsi="Tahoma" w:cs="Tahoma"/>
        </w:rPr>
        <w:t xml:space="preserve">Metacognition and self-regulated learning: Guidance Report. [Online] Available at: </w:t>
      </w:r>
      <w:hyperlink r:id="rId29">
        <w:r w:rsidRPr="002E63B2">
          <w:rPr>
            <w:rStyle w:val="Hyperlink"/>
            <w:color w:val="0070AC"/>
          </w:rPr>
          <w:t>Metacognition and Self-regulated Learning | EEF (educationendowmentfoundation.org.uk)</w:t>
        </w:r>
      </w:hyperlink>
      <w:r w:rsidRPr="00E131A6">
        <w:t xml:space="preserve"> </w:t>
      </w:r>
      <w:r w:rsidRPr="00E131A6">
        <w:rPr>
          <w:rFonts w:ascii="Tahoma" w:eastAsia="Tahoma" w:hAnsi="Tahoma" w:cs="Tahoma"/>
        </w:rPr>
        <w:t xml:space="preserve">[Accessed 7 July 2023]. </w:t>
      </w:r>
    </w:p>
    <w:p w14:paraId="2C8381C0" w14:textId="77777777" w:rsidR="002B639A" w:rsidRPr="00E131A6" w:rsidRDefault="002B639A" w:rsidP="002B639A">
      <w:pPr>
        <w:pStyle w:val="ListParagraph"/>
        <w:numPr>
          <w:ilvl w:val="0"/>
          <w:numId w:val="8"/>
        </w:numPr>
        <w:spacing w:before="120" w:after="120"/>
      </w:pPr>
      <w:r w:rsidRPr="00E131A6">
        <w:t xml:space="preserve">Education Endowment Foundation, (2021b)., Teacher Feedback to Improve Pupil Learning guidance report. Available at: </w:t>
      </w:r>
      <w:hyperlink r:id="rId30" w:history="1">
        <w:r w:rsidRPr="002E63B2">
          <w:rPr>
            <w:rStyle w:val="Hyperlink"/>
            <w:color w:val="0070AC"/>
          </w:rPr>
          <w:t>Teacher Feedback to Improve Pupil Learning | EEF</w:t>
        </w:r>
      </w:hyperlink>
    </w:p>
    <w:p w14:paraId="4C156AE8" w14:textId="77777777" w:rsidR="002B639A" w:rsidRPr="00E131A6" w:rsidRDefault="002B639A" w:rsidP="002B639A">
      <w:pPr>
        <w:pStyle w:val="ListParagraph"/>
        <w:numPr>
          <w:ilvl w:val="0"/>
          <w:numId w:val="8"/>
        </w:numPr>
        <w:spacing w:before="120" w:after="120"/>
        <w:rPr>
          <w:szCs w:val="24"/>
        </w:rPr>
      </w:pPr>
      <w:r w:rsidRPr="00E131A6">
        <w:rPr>
          <w:szCs w:val="24"/>
        </w:rPr>
        <w:t xml:space="preserve">Education Endowment Foundation, (2021c)., Special Educational Needs in Mainstream Schools guidance report. Available at: </w:t>
      </w:r>
      <w:hyperlink r:id="rId31" w:history="1">
        <w:r w:rsidRPr="002E63B2">
          <w:rPr>
            <w:rStyle w:val="Hyperlink"/>
            <w:color w:val="0070AC"/>
            <w:szCs w:val="24"/>
          </w:rPr>
          <w:t>Special Educational Needs in Mainstream Schools | EEF</w:t>
        </w:r>
      </w:hyperlink>
    </w:p>
    <w:p w14:paraId="6CB31D0C" w14:textId="77777777" w:rsidR="002B639A" w:rsidRPr="00E131A6" w:rsidRDefault="002B639A" w:rsidP="002B639A">
      <w:pPr>
        <w:pStyle w:val="ListParagraph"/>
        <w:numPr>
          <w:ilvl w:val="0"/>
          <w:numId w:val="8"/>
        </w:numPr>
        <w:spacing w:before="120" w:after="120"/>
      </w:pPr>
      <w:r w:rsidRPr="00E131A6">
        <w:t xml:space="preserve">Education Endowment Foundation (EEF). (2019). Improving Mathematics in Key Stages 2 and 3. Education Endowment Foundation. Retrieved from </w:t>
      </w:r>
      <w:hyperlink r:id="rId32" w:tgtFrame="_new" w:history="1">
        <w:r w:rsidRPr="002E63B2">
          <w:rPr>
            <w:rStyle w:val="Hyperlink"/>
            <w:color w:val="0070AC"/>
          </w:rPr>
          <w:t>https://educationendowmentfoundation.org.uk</w:t>
        </w:r>
      </w:hyperlink>
    </w:p>
    <w:p w14:paraId="2E6E3C3D" w14:textId="77777777" w:rsidR="002B639A" w:rsidRDefault="002B639A" w:rsidP="002B639A">
      <w:pPr>
        <w:pStyle w:val="ListParagraph"/>
        <w:numPr>
          <w:ilvl w:val="0"/>
          <w:numId w:val="8"/>
        </w:numPr>
        <w:spacing w:after="0" w:line="240" w:lineRule="auto"/>
        <w:rPr>
          <w:rFonts w:ascii="Tahoma" w:hAnsi="Tahoma" w:cs="Tahoma"/>
          <w:lang w:val="en-US"/>
        </w:rPr>
      </w:pPr>
      <w:r w:rsidRPr="00E131A6">
        <w:rPr>
          <w:rFonts w:ascii="Tahoma" w:hAnsi="Tahoma" w:cs="Tahoma"/>
          <w:lang w:val="en-US"/>
        </w:rPr>
        <w:t xml:space="preserve">Gathercole, S., (2008). Working memory in the classroom. The Psychologist, vol 21 no 5. Available at: </w:t>
      </w:r>
      <w:hyperlink r:id="rId33">
        <w:r w:rsidRPr="002E63B2">
          <w:rPr>
            <w:rStyle w:val="Hyperlink"/>
            <w:rFonts w:ascii="Tahoma" w:hAnsi="Tahoma" w:cs="Tahoma"/>
            <w:color w:val="0070AC"/>
            <w:lang w:val="en-US"/>
          </w:rPr>
          <w:t>https://www.bps.org.uk/psychologist/working-memory-classroom</w:t>
        </w:r>
      </w:hyperlink>
      <w:r w:rsidRPr="00E131A6">
        <w:rPr>
          <w:rFonts w:ascii="Tahoma" w:hAnsi="Tahoma" w:cs="Tahoma"/>
          <w:lang w:val="en-US"/>
        </w:rPr>
        <w:t xml:space="preserve"> (Accessed 30 March 2023). </w:t>
      </w:r>
    </w:p>
    <w:p w14:paraId="5609B2C5" w14:textId="77777777" w:rsidR="002B639A" w:rsidRPr="001F5079" w:rsidRDefault="002B639A" w:rsidP="002B639A">
      <w:pPr>
        <w:pStyle w:val="ListParagraph"/>
        <w:numPr>
          <w:ilvl w:val="0"/>
          <w:numId w:val="8"/>
        </w:numPr>
        <w:spacing w:after="0" w:line="240" w:lineRule="auto"/>
        <w:rPr>
          <w:rFonts w:ascii="Tahoma" w:hAnsi="Tahoma" w:cs="Tahoma"/>
          <w:lang w:val="en-US"/>
        </w:rPr>
      </w:pPr>
      <w:r w:rsidRPr="001F5079">
        <w:rPr>
          <w:rFonts w:ascii="Tahoma" w:hAnsi="Tahoma" w:cs="Tahoma"/>
        </w:rPr>
        <w:t>Gersten, R., Beckmann, S., Clarke, B., Foegen, A., Marsh, L., Star, J. R., &amp; Witzel, B. (2009). Assisting students struggling with mathematics: Response to intervention (RtI) for elementary and middle schools (NCEE 2009-4060). Washington, DC: National Center for Education Evaluation and Regional Assistance, Institute of Education Sciences, U.S. Department of Education.</w:t>
      </w:r>
    </w:p>
    <w:p w14:paraId="4D1C1BC3" w14:textId="77777777" w:rsidR="002B639A" w:rsidRPr="00E131A6" w:rsidRDefault="002B639A" w:rsidP="002B639A">
      <w:pPr>
        <w:pStyle w:val="ListParagraph"/>
        <w:numPr>
          <w:ilvl w:val="0"/>
          <w:numId w:val="8"/>
        </w:numPr>
        <w:tabs>
          <w:tab w:val="left" w:pos="0"/>
          <w:tab w:val="left" w:pos="720"/>
        </w:tabs>
        <w:rPr>
          <w:rFonts w:ascii="Tahoma" w:eastAsia="Tahoma" w:hAnsi="Tahoma" w:cs="Tahoma"/>
          <w:szCs w:val="24"/>
        </w:rPr>
      </w:pPr>
      <w:r w:rsidRPr="00E131A6">
        <w:rPr>
          <w:rFonts w:ascii="Tahoma" w:eastAsia="Tahoma" w:hAnsi="Tahoma" w:cs="Tahoma"/>
          <w:szCs w:val="24"/>
        </w:rPr>
        <w:t>Kalyuga, S. (2007). Expertise reversal effect and its implications for learner-tailored instruction. Educational Psychology Review, 19(4), 509-539.</w:t>
      </w:r>
    </w:p>
    <w:p w14:paraId="4A61ECC5" w14:textId="77777777" w:rsidR="002B639A" w:rsidRPr="00E131A6" w:rsidRDefault="002B639A" w:rsidP="002B639A">
      <w:pPr>
        <w:pStyle w:val="ListParagraph"/>
        <w:numPr>
          <w:ilvl w:val="0"/>
          <w:numId w:val="8"/>
        </w:numPr>
        <w:tabs>
          <w:tab w:val="left" w:pos="720"/>
        </w:tabs>
        <w:rPr>
          <w:rFonts w:ascii="Tahoma" w:eastAsia="Tahoma" w:hAnsi="Tahoma" w:cs="Tahoma"/>
          <w:lang w:val="en-US"/>
        </w:rPr>
      </w:pPr>
      <w:r w:rsidRPr="00E131A6">
        <w:rPr>
          <w:rFonts w:ascii="Tahoma" w:eastAsia="Tahoma" w:hAnsi="Tahoma" w:cs="Tahoma"/>
          <w:lang w:val="en-US"/>
        </w:rPr>
        <w:t xml:space="preserve">Kirschner, P., Sweller, J., &amp; Clark, R. E. (2006). Why Minimal Guidance During Instruction Does Not Work: An Analysis of the Failure of Constructivist, Discovery, Problem-Based, Experiential, and Inquiry-Based Teaching. Educational Psychologist, 41(2), 75–86. </w:t>
      </w:r>
      <w:r w:rsidRPr="00E131A6">
        <w:rPr>
          <w:rFonts w:ascii="Tahoma" w:eastAsia="Tahoma" w:hAnsi="Tahoma" w:cs="Tahoma"/>
        </w:rPr>
        <w:t xml:space="preserve">[Online] </w:t>
      </w:r>
      <w:r w:rsidRPr="00E131A6">
        <w:rPr>
          <w:rFonts w:ascii="Tahoma" w:eastAsia="Tahoma" w:hAnsi="Tahoma" w:cs="Tahoma"/>
          <w:lang w:val="en-US"/>
        </w:rPr>
        <w:t xml:space="preserve">Available at: </w:t>
      </w:r>
      <w:hyperlink r:id="rId34">
        <w:r w:rsidRPr="002E63B2">
          <w:rPr>
            <w:rStyle w:val="Hyperlink"/>
            <w:rFonts w:ascii="Tahoma" w:eastAsia="Tahoma" w:hAnsi="Tahoma" w:cs="Tahoma"/>
            <w:color w:val="0070AC"/>
            <w:lang w:val="en-US"/>
          </w:rPr>
          <w:t>https://www.tandfonline.com/doi/abs/10.1207/s15326985ep4102_1</w:t>
        </w:r>
      </w:hyperlink>
      <w:r w:rsidRPr="00E131A6">
        <w:rPr>
          <w:rFonts w:ascii="Tahoma" w:eastAsia="Tahoma" w:hAnsi="Tahoma" w:cs="Tahoma"/>
          <w:lang w:val="en-US"/>
        </w:rPr>
        <w:t xml:space="preserve"> [Accessed 7 July 2023]. </w:t>
      </w:r>
    </w:p>
    <w:p w14:paraId="29C50EBF" w14:textId="77777777" w:rsidR="002B639A" w:rsidRPr="00E131A6" w:rsidRDefault="002B639A" w:rsidP="002B639A">
      <w:pPr>
        <w:pStyle w:val="ListParagraph"/>
        <w:numPr>
          <w:ilvl w:val="0"/>
          <w:numId w:val="8"/>
        </w:numPr>
        <w:tabs>
          <w:tab w:val="left" w:pos="720"/>
        </w:tabs>
        <w:rPr>
          <w:rFonts w:ascii="Tahoma" w:eastAsia="Tahoma" w:hAnsi="Tahoma" w:cs="Tahoma"/>
          <w:lang w:val="en-US"/>
        </w:rPr>
      </w:pPr>
      <w:r w:rsidRPr="00E131A6">
        <w:rPr>
          <w:rFonts w:ascii="Tahoma" w:eastAsia="Tahoma" w:hAnsi="Tahoma" w:cs="Tahoma"/>
        </w:rPr>
        <w:t>Landauer, T. K., &amp; Bjork, R. A. (1978). Optimum rehearsal patterns and name learning. Practical Aspects of Memory, 625–632.</w:t>
      </w:r>
    </w:p>
    <w:p w14:paraId="07D36C50" w14:textId="77777777" w:rsidR="002B639A" w:rsidRPr="002F54E1" w:rsidRDefault="002B639A" w:rsidP="002B639A">
      <w:pPr>
        <w:pStyle w:val="ListParagraph"/>
        <w:numPr>
          <w:ilvl w:val="0"/>
          <w:numId w:val="8"/>
        </w:numPr>
        <w:rPr>
          <w:lang w:val="en-US"/>
        </w:rPr>
      </w:pPr>
      <w:r w:rsidRPr="00E131A6">
        <w:t>Lemov, D. (2015). Teach Like a Champion 2.0: 62 Techniques that Put Students on the Path to College. Jossey-Bass.</w:t>
      </w:r>
    </w:p>
    <w:p w14:paraId="54EEF202" w14:textId="77777777" w:rsidR="002B639A" w:rsidRPr="00E131A6" w:rsidRDefault="002B639A" w:rsidP="002B639A">
      <w:pPr>
        <w:pStyle w:val="ListParagraph"/>
        <w:numPr>
          <w:ilvl w:val="0"/>
          <w:numId w:val="8"/>
        </w:numPr>
        <w:rPr>
          <w:lang w:val="en-US"/>
        </w:rPr>
      </w:pPr>
      <w:r w:rsidRPr="008F401F">
        <w:rPr>
          <w:szCs w:val="24"/>
          <w:lang w:val="fr-FR"/>
        </w:rPr>
        <w:t>Murre, M. J., Dros, J. (2015). </w:t>
      </w:r>
      <w:r w:rsidRPr="00E131A6">
        <w:rPr>
          <w:szCs w:val="24"/>
        </w:rPr>
        <w:t xml:space="preserve">Replication and Analysis of Ebbinghaus’ Forgetting </w:t>
      </w:r>
      <w:r w:rsidRPr="00E131A6">
        <w:rPr>
          <w:szCs w:val="24"/>
        </w:rPr>
        <w:lastRenderedPageBreak/>
        <w:t xml:space="preserve">Curve.  </w:t>
      </w:r>
      <w:hyperlink r:id="rId35" w:history="1">
        <w:r w:rsidRPr="002E63B2">
          <w:rPr>
            <w:rStyle w:val="Hyperlink"/>
            <w:color w:val="0070AC"/>
            <w:szCs w:val="24"/>
          </w:rPr>
          <w:t>https://journals.plos.org/plosone/article?id=10.1371/journal.pone.0120644</w:t>
        </w:r>
      </w:hyperlink>
    </w:p>
    <w:p w14:paraId="6DC7125D" w14:textId="77777777" w:rsidR="002B639A" w:rsidRPr="00E131A6" w:rsidRDefault="002B639A" w:rsidP="002B639A">
      <w:pPr>
        <w:pStyle w:val="ListParagraph"/>
        <w:numPr>
          <w:ilvl w:val="0"/>
          <w:numId w:val="8"/>
        </w:numPr>
        <w:rPr>
          <w:lang w:val="en-US"/>
        </w:rPr>
      </w:pPr>
      <w:r w:rsidRPr="00E131A6">
        <w:rPr>
          <w:rFonts w:ascii="Tahoma" w:hAnsi="Tahoma" w:cs="Tahoma"/>
          <w:lang w:val="en-US"/>
        </w:rPr>
        <w:t xml:space="preserve">Pan, S. C., &amp; Rickard, T. C. (2018). Transfer of test-enhanced learning: Meta-analytic review and synthesis. Psychological Bulletin, 144(7), 710–756. </w:t>
      </w:r>
    </w:p>
    <w:p w14:paraId="1421FCF8" w14:textId="77777777" w:rsidR="00F43310" w:rsidRDefault="002B639A" w:rsidP="002B639A">
      <w:pPr>
        <w:pStyle w:val="ListParagraph"/>
        <w:numPr>
          <w:ilvl w:val="0"/>
          <w:numId w:val="8"/>
        </w:numPr>
        <w:rPr>
          <w:lang w:val="en-US"/>
        </w:rPr>
      </w:pPr>
      <w:r w:rsidRPr="00E131A6">
        <w:rPr>
          <w:rFonts w:ascii="Tahoma" w:eastAsia="Tahoma" w:hAnsi="Tahoma" w:cs="Tahoma"/>
          <w:lang w:val="en-US"/>
        </w:rPr>
        <w:t xml:space="preserve">Pashler, H., Bain, P., Bottge, B., Graesser, A., Koedinger, K., McDaniel, M., and Metcalfe, J. (2007) </w:t>
      </w:r>
      <w:r w:rsidRPr="00E131A6">
        <w:rPr>
          <w:lang w:val="en-US"/>
        </w:rPr>
        <w:t xml:space="preserve">Organizing Instruction and Study to Improve Student Learning (NCER 2007-2004). Washington, DC: National Center for Education Research, Institute of Education Sciences, U.S. Department of Education. </w:t>
      </w:r>
      <w:r w:rsidRPr="00E131A6">
        <w:rPr>
          <w:rFonts w:ascii="Tahoma" w:eastAsia="Tahoma" w:hAnsi="Tahoma" w:cs="Tahoma"/>
        </w:rPr>
        <w:t xml:space="preserve">[Online] </w:t>
      </w:r>
      <w:r w:rsidRPr="00E131A6">
        <w:rPr>
          <w:lang w:val="en-US"/>
        </w:rPr>
        <w:t xml:space="preserve">Available at: </w:t>
      </w:r>
      <w:hyperlink r:id="rId36">
        <w:r w:rsidRPr="002E63B2">
          <w:rPr>
            <w:rStyle w:val="Hyperlink"/>
            <w:color w:val="0070AC"/>
            <w:lang w:val="en-US"/>
          </w:rPr>
          <w:t>https://files.eric.ed.gov/fulltext/ED498555.pdf</w:t>
        </w:r>
      </w:hyperlink>
      <w:r w:rsidRPr="00E131A6">
        <w:rPr>
          <w:lang w:val="en-US"/>
        </w:rPr>
        <w:t xml:space="preserve"> [Accessed 7 July 2023].</w:t>
      </w:r>
    </w:p>
    <w:p w14:paraId="0918593F" w14:textId="53363AA1" w:rsidR="002B639A" w:rsidRPr="00F43310" w:rsidRDefault="00F43310" w:rsidP="00F43310">
      <w:pPr>
        <w:pStyle w:val="ListParagraph"/>
        <w:numPr>
          <w:ilvl w:val="0"/>
          <w:numId w:val="8"/>
        </w:numPr>
        <w:rPr>
          <w:lang w:val="en-US"/>
        </w:rPr>
      </w:pPr>
      <w:r w:rsidRPr="00F43310">
        <w:rPr>
          <w:lang w:val="en-US"/>
        </w:rPr>
        <w:t xml:space="preserve">Pashler, H., Mcdaniel, M., Rohrer, D., &amp; Bjork, R. (2008). Learning Styles: Concepts and Evidence. Psychological Science in the Public Interest, 9(3). </w:t>
      </w:r>
      <w:r w:rsidR="002B639A" w:rsidRPr="00F43310">
        <w:rPr>
          <w:lang w:val="en-US"/>
        </w:rPr>
        <w:t xml:space="preserve"> </w:t>
      </w:r>
    </w:p>
    <w:p w14:paraId="06248940" w14:textId="77777777" w:rsidR="002B639A" w:rsidRPr="00E131A6" w:rsidRDefault="002B639A" w:rsidP="002B639A">
      <w:pPr>
        <w:pStyle w:val="ListParagraph"/>
        <w:numPr>
          <w:ilvl w:val="0"/>
          <w:numId w:val="8"/>
        </w:numPr>
        <w:rPr>
          <w:lang w:val="en-US"/>
        </w:rPr>
      </w:pPr>
      <w:r w:rsidRPr="00E131A6">
        <w:t>Perry (2021): Perry, N. (2021). Metacognition and Learning: A Guide for Students and Educators. Routledge.</w:t>
      </w:r>
    </w:p>
    <w:p w14:paraId="42B21B0A" w14:textId="77777777" w:rsidR="002B639A" w:rsidRPr="00E131A6" w:rsidRDefault="002B639A" w:rsidP="002B639A">
      <w:pPr>
        <w:pStyle w:val="ListParagraph"/>
        <w:numPr>
          <w:ilvl w:val="0"/>
          <w:numId w:val="8"/>
        </w:numPr>
        <w:rPr>
          <w:lang w:val="en-US"/>
        </w:rPr>
      </w:pPr>
      <w:r w:rsidRPr="00E131A6">
        <w:t>Peterson, L., &amp; Peterson, M. J. (1959). Short-term retention of individual verbal items. Journal of Experimental Psychology, 58(3), 193–198. https://doi.org/10.1037/h0049234</w:t>
      </w:r>
    </w:p>
    <w:p w14:paraId="128DAD68" w14:textId="77777777" w:rsidR="002B639A" w:rsidRPr="00E131A6" w:rsidRDefault="002B639A" w:rsidP="002B639A">
      <w:pPr>
        <w:pStyle w:val="ListParagraph"/>
        <w:numPr>
          <w:ilvl w:val="0"/>
          <w:numId w:val="8"/>
        </w:numPr>
        <w:rPr>
          <w:szCs w:val="24"/>
        </w:rPr>
      </w:pPr>
      <w:r w:rsidRPr="00E131A6">
        <w:rPr>
          <w:szCs w:val="24"/>
          <w:lang w:val="en-US"/>
        </w:rPr>
        <w:t>Roediger, H.L. and Butler, A.C. (2011) The Critical Role of Retrieval Practice in Long-Term Retention. Trends in Cognitive Sciences, 15, 20-27.</w:t>
      </w:r>
      <w:r w:rsidRPr="00E131A6">
        <w:rPr>
          <w:szCs w:val="24"/>
          <w:lang w:val="en-US"/>
        </w:rPr>
        <w:br/>
      </w:r>
      <w:hyperlink r:id="rId37" w:history="1">
        <w:r w:rsidRPr="002E63B2">
          <w:rPr>
            <w:rStyle w:val="Hyperlink"/>
            <w:color w:val="0070AC"/>
            <w:szCs w:val="24"/>
            <w:lang w:val="en-US"/>
          </w:rPr>
          <w:t>https://doi.org/10.1016/j.tics.2010.09.003</w:t>
        </w:r>
      </w:hyperlink>
    </w:p>
    <w:p w14:paraId="604228D9" w14:textId="77777777" w:rsidR="002B639A" w:rsidRPr="00E131A6" w:rsidRDefault="002B639A" w:rsidP="002B639A">
      <w:pPr>
        <w:pStyle w:val="ListParagraph"/>
        <w:numPr>
          <w:ilvl w:val="0"/>
          <w:numId w:val="8"/>
        </w:numPr>
        <w:rPr>
          <w:szCs w:val="24"/>
        </w:rPr>
      </w:pPr>
      <w:r w:rsidRPr="00E131A6">
        <w:rPr>
          <w:szCs w:val="24"/>
        </w:rPr>
        <w:t>Rosenshine, B. (2012). Principles of Instruction: Research-based strategies that all teachers should know. American Educator, 36, 12–20. </w:t>
      </w:r>
      <w:hyperlink r:id="rId38" w:history="1">
        <w:r w:rsidRPr="002E63B2">
          <w:rPr>
            <w:rStyle w:val="Hyperlink"/>
            <w:color w:val="0070AC"/>
            <w:szCs w:val="24"/>
          </w:rPr>
          <w:t>https://www.aft.org/sites/default/files/periodicals/Rosenshine.pdf</w:t>
        </w:r>
      </w:hyperlink>
      <w:r w:rsidRPr="00E131A6">
        <w:rPr>
          <w:szCs w:val="24"/>
          <w:u w:val="single"/>
        </w:rPr>
        <w:t> </w:t>
      </w:r>
      <w:r w:rsidRPr="00E131A6">
        <w:rPr>
          <w:szCs w:val="24"/>
          <w:lang w:val="en-US"/>
        </w:rPr>
        <w:t>[Accessed: 24 Jan 2023].</w:t>
      </w:r>
    </w:p>
    <w:p w14:paraId="65260444" w14:textId="77777777" w:rsidR="002B639A" w:rsidRPr="00E131A6" w:rsidRDefault="002B639A" w:rsidP="002B639A">
      <w:pPr>
        <w:pStyle w:val="ListParagraph"/>
        <w:numPr>
          <w:ilvl w:val="0"/>
          <w:numId w:val="8"/>
        </w:numPr>
        <w:rPr>
          <w:rFonts w:ascii="Tahoma" w:eastAsia="Tahoma" w:hAnsi="Tahoma" w:cs="Tahoma"/>
          <w:szCs w:val="24"/>
        </w:rPr>
      </w:pPr>
      <w:r w:rsidRPr="00E131A6">
        <w:rPr>
          <w:rFonts w:ascii="Tahoma" w:eastAsia="Tahoma" w:hAnsi="Tahoma" w:cs="Tahoma"/>
          <w:szCs w:val="24"/>
        </w:rPr>
        <w:t>Simonsmeier, B.A., Maja Flaig, Anne Deiglmayr, Lennart Schalk &amp; Michael Schneider (2018). Domain-specific prior knowledge and learning: A meta-analysis, Educational Psychologist, DOI: 10.1080/00461520.2021.1939700.</w:t>
      </w:r>
    </w:p>
    <w:p w14:paraId="7E7E9312" w14:textId="77777777" w:rsidR="002B639A" w:rsidRPr="00E131A6" w:rsidRDefault="002B639A" w:rsidP="002B639A">
      <w:pPr>
        <w:pStyle w:val="ListParagraph"/>
        <w:numPr>
          <w:ilvl w:val="0"/>
          <w:numId w:val="8"/>
        </w:numPr>
        <w:rPr>
          <w:rFonts w:ascii="Tahoma" w:eastAsia="Tahoma" w:hAnsi="Tahoma" w:cs="Tahoma"/>
          <w:szCs w:val="24"/>
        </w:rPr>
      </w:pPr>
      <w:r w:rsidRPr="00E131A6">
        <w:rPr>
          <w:rFonts w:ascii="Tahoma" w:eastAsia="Tahoma" w:hAnsi="Tahoma" w:cs="Tahoma"/>
          <w:szCs w:val="24"/>
        </w:rPr>
        <w:t>Soderstrom, N. C., &amp; Bjork, R. A. (2015). Learning Versus Performance: An Integrative Review. Perspectives on Psychological Science, 10(2), 176–199.</w:t>
      </w:r>
    </w:p>
    <w:p w14:paraId="58DD08BB" w14:textId="77777777" w:rsidR="002B639A" w:rsidRPr="00E131A6" w:rsidRDefault="002B639A" w:rsidP="002B639A">
      <w:pPr>
        <w:pStyle w:val="ListParagraph"/>
        <w:numPr>
          <w:ilvl w:val="0"/>
          <w:numId w:val="8"/>
        </w:numPr>
      </w:pPr>
      <w:r w:rsidRPr="00E131A6">
        <w:t xml:space="preserve">Sweller, J., van Merrienboer, J.J.G. &amp; Paas, F.G.W.C. (1998). Cognitive Architecture and Instructional Design. Educational Psychology Review 10, 251–296. </w:t>
      </w:r>
    </w:p>
    <w:p w14:paraId="32A4DD0E" w14:textId="77777777" w:rsidR="002B639A" w:rsidRPr="00E131A6" w:rsidRDefault="002B639A" w:rsidP="002B639A">
      <w:pPr>
        <w:pStyle w:val="ListParagraph"/>
        <w:numPr>
          <w:ilvl w:val="0"/>
          <w:numId w:val="8"/>
        </w:numPr>
        <w:rPr>
          <w:rFonts w:ascii="Tahoma" w:eastAsia="Tahoma" w:hAnsi="Tahoma" w:cs="Tahoma"/>
          <w:szCs w:val="24"/>
        </w:rPr>
      </w:pPr>
      <w:r w:rsidRPr="00E131A6">
        <w:rPr>
          <w:rFonts w:ascii="Tahoma" w:eastAsia="Tahoma" w:hAnsi="Tahoma" w:cs="Tahoma"/>
          <w:szCs w:val="24"/>
        </w:rPr>
        <w:t xml:space="preserve">Sweller, J. (2016). Cognitive load theory, evolutionary educational psychology, and instructional design. In D. C. Geary &amp; D. B. Berch (Eds.), Evolutionary perspectives on child development and education (pp. 291–306). Springer International Publishing/Springer Nature. </w:t>
      </w:r>
    </w:p>
    <w:p w14:paraId="79C123DF" w14:textId="77777777" w:rsidR="002B639A" w:rsidRPr="00E131A6" w:rsidRDefault="002B639A" w:rsidP="002B639A">
      <w:pPr>
        <w:pStyle w:val="ListParagraph"/>
        <w:numPr>
          <w:ilvl w:val="0"/>
          <w:numId w:val="8"/>
        </w:numPr>
        <w:spacing w:before="120" w:after="120"/>
      </w:pPr>
      <w:r w:rsidRPr="00E131A6">
        <w:t>Tulving, E. (1972). Episodic and semantic memory. In E. Tulving &amp; W. Donaldson (Eds.), Organization of Memory (pp. 381–403). New York: Academic Press.</w:t>
      </w:r>
    </w:p>
    <w:p w14:paraId="018A0E4A" w14:textId="77777777" w:rsidR="002B639A" w:rsidRPr="00E131A6" w:rsidRDefault="002B639A" w:rsidP="002B639A">
      <w:pPr>
        <w:pStyle w:val="ListParagraph"/>
        <w:numPr>
          <w:ilvl w:val="0"/>
          <w:numId w:val="8"/>
        </w:numPr>
        <w:spacing w:before="120" w:after="120"/>
      </w:pPr>
      <w:r w:rsidRPr="00E131A6">
        <w:t xml:space="preserve">Willingham, D. T. (2009). Why don't pupils like school? A cognitive scientist answers questions about how the mind works and what it means for the </w:t>
      </w:r>
      <w:r w:rsidRPr="00E131A6">
        <w:lastRenderedPageBreak/>
        <w:t xml:space="preserve">classroom. Jossey-Bass/Wiley. [Online] Extract available at: </w:t>
      </w:r>
      <w:hyperlink r:id="rId39" w:tgtFrame="_blank" w:history="1">
        <w:r w:rsidRPr="002E63B2">
          <w:rPr>
            <w:rStyle w:val="Hyperlink"/>
            <w:color w:val="0070AC"/>
          </w:rPr>
          <w:t>https://www.aft.org/sites/default/files/WILLINGHAM%282%29.pdf</w:t>
        </w:r>
      </w:hyperlink>
      <w:r w:rsidRPr="00E131A6">
        <w:t xml:space="preserve"> </w:t>
      </w:r>
      <w:r w:rsidRPr="00E131A6">
        <w:rPr>
          <w:lang w:val="en-US"/>
        </w:rPr>
        <w:t>[Accessed 3 December 2024].</w:t>
      </w:r>
      <w:r w:rsidRPr="00E131A6">
        <w:t> </w:t>
      </w:r>
    </w:p>
    <w:p w14:paraId="2852CC21" w14:textId="77777777" w:rsidR="002B639A" w:rsidRPr="00E131A6" w:rsidRDefault="002B639A" w:rsidP="002B639A">
      <w:pPr>
        <w:pStyle w:val="ListParagraph"/>
        <w:numPr>
          <w:ilvl w:val="0"/>
          <w:numId w:val="8"/>
        </w:numPr>
        <w:tabs>
          <w:tab w:val="left" w:pos="0"/>
          <w:tab w:val="left" w:pos="720"/>
        </w:tabs>
        <w:rPr>
          <w:rFonts w:ascii="Tahoma" w:eastAsia="Tahoma" w:hAnsi="Tahoma" w:cs="Tahoma"/>
          <w:szCs w:val="24"/>
          <w:lang w:val="en-US"/>
        </w:rPr>
      </w:pPr>
      <w:r w:rsidRPr="00E131A6">
        <w:rPr>
          <w:rFonts w:ascii="Tahoma" w:eastAsia="Tahoma" w:hAnsi="Tahoma" w:cs="Tahoma"/>
          <w:szCs w:val="24"/>
          <w:lang w:val="en-US"/>
        </w:rPr>
        <w:t xml:space="preserve">Wittwer, J., &amp; Renkl, A. (2010). How Effective are Instructional Explanations in Example-Based Learning? A Meta-Analytic Review. Educational Psychology Review, 22(4), 393–409. </w:t>
      </w:r>
    </w:p>
    <w:p w14:paraId="0B6DDE04" w14:textId="77777777" w:rsidR="002B639A" w:rsidRDefault="002B639A" w:rsidP="002B639A">
      <w:pPr>
        <w:pStyle w:val="ListParagraph"/>
        <w:spacing w:before="120" w:after="120"/>
      </w:pPr>
    </w:p>
    <w:p w14:paraId="6C76C009" w14:textId="77777777" w:rsidR="004C686E" w:rsidRPr="004C686E" w:rsidRDefault="004C686E" w:rsidP="004C686E">
      <w:pPr>
        <w:jc w:val="both"/>
        <w:rPr>
          <w:rStyle w:val="Hyperlink"/>
          <w:b/>
          <w:bCs/>
          <w:color w:val="0070C0"/>
        </w:rPr>
      </w:pPr>
      <w:hyperlink w:anchor="Content" w:history="1">
        <w:r w:rsidRPr="004C686E">
          <w:rPr>
            <w:rStyle w:val="Hyperlink"/>
            <w:b/>
            <w:bCs/>
            <w:color w:val="0070C0"/>
          </w:rPr>
          <w:t>Click here to return to Content page</w:t>
        </w:r>
      </w:hyperlink>
    </w:p>
    <w:p w14:paraId="3A78013C" w14:textId="0623DC6F" w:rsidR="0053202D" w:rsidRDefault="0053202D">
      <w:pPr>
        <w:jc w:val="both"/>
        <w:rPr>
          <w:rFonts w:ascii="Tahoma" w:hAnsi="Tahoma" w:cs="Tahoma"/>
          <w:b/>
          <w:bCs/>
          <w:color w:val="004B62" w:themeColor="text1"/>
          <w:sz w:val="28"/>
          <w:szCs w:val="28"/>
        </w:rPr>
      </w:pPr>
      <w:r>
        <w:br w:type="page"/>
      </w:r>
    </w:p>
    <w:p w14:paraId="3D6FD961" w14:textId="77777777" w:rsidR="0053202D" w:rsidRDefault="0053202D" w:rsidP="0053202D">
      <w:pPr>
        <w:pStyle w:val="Heading"/>
      </w:pPr>
      <w:bookmarkStart w:id="10" w:name="Appendix"/>
      <w:r>
        <w:lastRenderedPageBreak/>
        <w:t>Appendix</w:t>
      </w:r>
      <w:bookmarkEnd w:id="10"/>
    </w:p>
    <w:p w14:paraId="06F33D40" w14:textId="77777777" w:rsidR="0053202D" w:rsidRDefault="0053202D" w:rsidP="0053202D">
      <w:pPr>
        <w:pStyle w:val="Subheading"/>
      </w:pPr>
      <w:r>
        <w:t xml:space="preserve">Suggested prompts for mentor and ECT discussion </w:t>
      </w:r>
    </w:p>
    <w:p w14:paraId="3C818004" w14:textId="77777777" w:rsidR="0053202D" w:rsidRDefault="0053202D" w:rsidP="0053202D">
      <w:r>
        <w:t xml:space="preserve">Mentors should use this framework to guide a reflective discussion with their ECT prior to selecting their elective self-studies. During this discussion, mentors should prompt ECTs to think about the pupils they teach as well as their progress since initial teaching training and current practice. </w:t>
      </w:r>
    </w:p>
    <w:p w14:paraId="4F18E308" w14:textId="77777777" w:rsidR="0053202D" w:rsidRPr="008479CD" w:rsidRDefault="0053202D" w:rsidP="0053202D">
      <w:pPr>
        <w:rPr>
          <w:b/>
          <w:bCs/>
        </w:rPr>
      </w:pPr>
      <w:r>
        <w:rPr>
          <w:b/>
          <w:bCs/>
        </w:rPr>
        <w:t xml:space="preserve">Reflecting on your current practice </w:t>
      </w:r>
    </w:p>
    <w:tbl>
      <w:tblPr>
        <w:tblStyle w:val="TableGrid"/>
        <w:tblW w:w="9015" w:type="dxa"/>
        <w:tblLook w:val="04A0" w:firstRow="1" w:lastRow="0" w:firstColumn="1" w:lastColumn="0" w:noHBand="0" w:noVBand="1"/>
      </w:tblPr>
      <w:tblGrid>
        <w:gridCol w:w="3969"/>
        <w:gridCol w:w="5046"/>
      </w:tblGrid>
      <w:tr w:rsidR="0053202D" w:rsidRPr="00106D2C" w14:paraId="57EA6380" w14:textId="77777777" w:rsidTr="00622495">
        <w:trPr>
          <w:trHeight w:val="1984"/>
        </w:trPr>
        <w:tc>
          <w:tcPr>
            <w:tcW w:w="3969" w:type="dxa"/>
          </w:tcPr>
          <w:p w14:paraId="08CA91FC" w14:textId="77777777" w:rsidR="0053202D" w:rsidRDefault="0053202D" w:rsidP="00622495">
            <w:pPr>
              <w:spacing w:line="276" w:lineRule="auto"/>
            </w:pPr>
            <w:r>
              <w:t xml:space="preserve">Are there any areas of your current practice that you feel should be prioritised as development areas this half-term? Give reasons why. </w:t>
            </w:r>
          </w:p>
          <w:p w14:paraId="5E4F2F7C" w14:textId="77777777" w:rsidR="0053202D" w:rsidRDefault="0053202D" w:rsidP="00622495">
            <w:pPr>
              <w:spacing w:line="276" w:lineRule="auto"/>
            </w:pPr>
          </w:p>
          <w:p w14:paraId="1EDD9811" w14:textId="77777777" w:rsidR="0053202D" w:rsidRDefault="0053202D" w:rsidP="00622495">
            <w:pPr>
              <w:spacing w:line="276" w:lineRule="auto"/>
            </w:pPr>
          </w:p>
          <w:p w14:paraId="361F8CDB" w14:textId="77777777" w:rsidR="0053202D" w:rsidRDefault="0053202D" w:rsidP="00622495">
            <w:pPr>
              <w:spacing w:line="276" w:lineRule="auto"/>
            </w:pPr>
          </w:p>
          <w:p w14:paraId="736B8EBD" w14:textId="77777777" w:rsidR="0053202D" w:rsidRDefault="0053202D" w:rsidP="00622495">
            <w:pPr>
              <w:spacing w:line="276" w:lineRule="auto"/>
            </w:pPr>
          </w:p>
          <w:p w14:paraId="004FD90F" w14:textId="77777777" w:rsidR="0053202D" w:rsidRDefault="0053202D" w:rsidP="00622495">
            <w:pPr>
              <w:spacing w:line="276" w:lineRule="auto"/>
            </w:pPr>
          </w:p>
          <w:p w14:paraId="1246B33F" w14:textId="77777777" w:rsidR="0053202D" w:rsidRPr="00106D2C" w:rsidRDefault="0053202D" w:rsidP="00622495">
            <w:pPr>
              <w:spacing w:line="276" w:lineRule="auto"/>
            </w:pPr>
          </w:p>
        </w:tc>
        <w:tc>
          <w:tcPr>
            <w:tcW w:w="5046" w:type="dxa"/>
          </w:tcPr>
          <w:p w14:paraId="3D574477" w14:textId="77777777" w:rsidR="0053202D" w:rsidRPr="00106D2C" w:rsidRDefault="0053202D" w:rsidP="00622495">
            <w:pPr>
              <w:pStyle w:val="Heading"/>
              <w:spacing w:line="276" w:lineRule="auto"/>
              <w:rPr>
                <w:color w:val="auto"/>
                <w:highlight w:val="red"/>
              </w:rPr>
            </w:pPr>
          </w:p>
        </w:tc>
      </w:tr>
    </w:tbl>
    <w:p w14:paraId="55F8027C" w14:textId="77777777" w:rsidR="0053202D" w:rsidRDefault="0053202D" w:rsidP="0053202D">
      <w:pPr>
        <w:rPr>
          <w:b/>
          <w:bCs/>
        </w:rPr>
      </w:pPr>
    </w:p>
    <w:p w14:paraId="268438D9" w14:textId="77777777" w:rsidR="0053202D" w:rsidRPr="00D9328A" w:rsidRDefault="0053202D" w:rsidP="0053202D">
      <w:pPr>
        <w:rPr>
          <w:b/>
          <w:bCs/>
        </w:rPr>
      </w:pPr>
      <w:r w:rsidRPr="00D9328A">
        <w:rPr>
          <w:b/>
          <w:bCs/>
        </w:rPr>
        <w:t>Core self-study</w:t>
      </w:r>
      <w:r>
        <w:rPr>
          <w:b/>
          <w:bCs/>
        </w:rPr>
        <w:t xml:space="preserve"> </w:t>
      </w:r>
    </w:p>
    <w:tbl>
      <w:tblPr>
        <w:tblStyle w:val="TableGrid"/>
        <w:tblW w:w="9015" w:type="dxa"/>
        <w:tblLook w:val="04A0" w:firstRow="1" w:lastRow="0" w:firstColumn="1" w:lastColumn="0" w:noHBand="0" w:noVBand="1"/>
      </w:tblPr>
      <w:tblGrid>
        <w:gridCol w:w="3969"/>
        <w:gridCol w:w="5046"/>
      </w:tblGrid>
      <w:tr w:rsidR="0053202D" w:rsidRPr="00106D2C" w14:paraId="45289740" w14:textId="77777777" w:rsidTr="00622495">
        <w:trPr>
          <w:trHeight w:val="1984"/>
        </w:trPr>
        <w:tc>
          <w:tcPr>
            <w:tcW w:w="3969" w:type="dxa"/>
          </w:tcPr>
          <w:p w14:paraId="3985A297" w14:textId="77777777" w:rsidR="0053202D" w:rsidRPr="00106D2C" w:rsidRDefault="0053202D" w:rsidP="00622495">
            <w:pPr>
              <w:spacing w:line="276" w:lineRule="auto"/>
              <w:rPr>
                <w:highlight w:val="red"/>
              </w:rPr>
            </w:pPr>
            <w:r w:rsidRPr="00106D2C">
              <w:t xml:space="preserve">Reflecting on the content of the </w:t>
            </w:r>
            <w:r>
              <w:t xml:space="preserve">core self-study, was there any evidence that you felt was particularly useful or insightful in relation to your development?  </w:t>
            </w:r>
          </w:p>
        </w:tc>
        <w:tc>
          <w:tcPr>
            <w:tcW w:w="5046" w:type="dxa"/>
          </w:tcPr>
          <w:p w14:paraId="56BB58D1" w14:textId="77777777" w:rsidR="0053202D" w:rsidRDefault="0053202D" w:rsidP="00622495">
            <w:pPr>
              <w:pStyle w:val="Heading"/>
              <w:spacing w:line="276" w:lineRule="auto"/>
              <w:rPr>
                <w:color w:val="auto"/>
                <w:highlight w:val="red"/>
              </w:rPr>
            </w:pPr>
          </w:p>
          <w:p w14:paraId="6C4B1B38" w14:textId="77777777" w:rsidR="0053202D" w:rsidRDefault="0053202D" w:rsidP="00622495">
            <w:pPr>
              <w:pStyle w:val="Heading"/>
              <w:spacing w:line="276" w:lineRule="auto"/>
              <w:rPr>
                <w:color w:val="auto"/>
                <w:highlight w:val="red"/>
              </w:rPr>
            </w:pPr>
          </w:p>
          <w:p w14:paraId="1860369F" w14:textId="77777777" w:rsidR="0053202D" w:rsidRDefault="0053202D" w:rsidP="00622495">
            <w:pPr>
              <w:pStyle w:val="Heading"/>
              <w:spacing w:line="276" w:lineRule="auto"/>
              <w:rPr>
                <w:color w:val="auto"/>
                <w:highlight w:val="red"/>
              </w:rPr>
            </w:pPr>
          </w:p>
          <w:p w14:paraId="3E1C2E3B" w14:textId="77777777" w:rsidR="0053202D" w:rsidRDefault="0053202D" w:rsidP="00622495">
            <w:pPr>
              <w:pStyle w:val="Heading"/>
              <w:spacing w:line="276" w:lineRule="auto"/>
              <w:rPr>
                <w:color w:val="auto"/>
                <w:highlight w:val="red"/>
              </w:rPr>
            </w:pPr>
          </w:p>
          <w:p w14:paraId="5A265750" w14:textId="77777777" w:rsidR="0053202D" w:rsidRDefault="0053202D" w:rsidP="00622495">
            <w:pPr>
              <w:pStyle w:val="Heading"/>
              <w:spacing w:line="276" w:lineRule="auto"/>
              <w:rPr>
                <w:color w:val="auto"/>
                <w:highlight w:val="red"/>
              </w:rPr>
            </w:pPr>
          </w:p>
          <w:p w14:paraId="0BF075A7" w14:textId="77777777" w:rsidR="0053202D" w:rsidRDefault="0053202D" w:rsidP="00622495">
            <w:pPr>
              <w:pStyle w:val="Heading"/>
              <w:spacing w:line="276" w:lineRule="auto"/>
              <w:rPr>
                <w:color w:val="auto"/>
                <w:highlight w:val="red"/>
              </w:rPr>
            </w:pPr>
          </w:p>
          <w:p w14:paraId="22DE3620" w14:textId="77777777" w:rsidR="0053202D" w:rsidRDefault="0053202D" w:rsidP="00622495">
            <w:pPr>
              <w:pStyle w:val="Heading"/>
              <w:spacing w:line="276" w:lineRule="auto"/>
              <w:rPr>
                <w:color w:val="auto"/>
                <w:highlight w:val="red"/>
              </w:rPr>
            </w:pPr>
          </w:p>
          <w:p w14:paraId="41CF34C7" w14:textId="77777777" w:rsidR="0053202D" w:rsidRPr="00106D2C" w:rsidRDefault="0053202D" w:rsidP="00622495">
            <w:pPr>
              <w:pStyle w:val="Heading"/>
              <w:spacing w:line="276" w:lineRule="auto"/>
              <w:rPr>
                <w:color w:val="auto"/>
                <w:highlight w:val="red"/>
              </w:rPr>
            </w:pPr>
          </w:p>
        </w:tc>
      </w:tr>
      <w:tr w:rsidR="0053202D" w:rsidRPr="00106D2C" w14:paraId="28115B96" w14:textId="77777777" w:rsidTr="00622495">
        <w:trPr>
          <w:trHeight w:val="274"/>
        </w:trPr>
        <w:tc>
          <w:tcPr>
            <w:tcW w:w="3969" w:type="dxa"/>
          </w:tcPr>
          <w:p w14:paraId="413F4DBD" w14:textId="77777777" w:rsidR="0053202D" w:rsidRDefault="0053202D" w:rsidP="00622495">
            <w:pPr>
              <w:spacing w:line="276" w:lineRule="auto"/>
            </w:pPr>
            <w:r>
              <w:t>Ask the ECT to share their notes from the reflections in the core self-study. What do they highlight about their current practice and progress since their initial teacher training?</w:t>
            </w:r>
          </w:p>
          <w:p w14:paraId="34961D2F" w14:textId="77777777" w:rsidR="0053202D" w:rsidRDefault="0053202D" w:rsidP="00622495"/>
          <w:p w14:paraId="7DEA5F86" w14:textId="77777777" w:rsidR="0053202D" w:rsidRDefault="0053202D" w:rsidP="00622495"/>
          <w:p w14:paraId="235F9483" w14:textId="77777777" w:rsidR="0053202D" w:rsidRDefault="0053202D" w:rsidP="00622495"/>
          <w:p w14:paraId="24D130BF" w14:textId="77777777" w:rsidR="0053202D" w:rsidRDefault="0053202D" w:rsidP="00622495"/>
        </w:tc>
        <w:tc>
          <w:tcPr>
            <w:tcW w:w="5046" w:type="dxa"/>
          </w:tcPr>
          <w:p w14:paraId="0847C9FC" w14:textId="77777777" w:rsidR="0053202D" w:rsidRDefault="0053202D" w:rsidP="00622495">
            <w:pPr>
              <w:pStyle w:val="Heading"/>
              <w:rPr>
                <w:color w:val="auto"/>
                <w:highlight w:val="red"/>
              </w:rPr>
            </w:pPr>
          </w:p>
          <w:p w14:paraId="451C7DAC" w14:textId="77777777" w:rsidR="0053202D" w:rsidRDefault="0053202D" w:rsidP="00622495">
            <w:pPr>
              <w:pStyle w:val="Heading"/>
              <w:rPr>
                <w:color w:val="auto"/>
                <w:highlight w:val="red"/>
              </w:rPr>
            </w:pPr>
          </w:p>
          <w:p w14:paraId="710E0101" w14:textId="77777777" w:rsidR="0053202D" w:rsidRDefault="0053202D" w:rsidP="00622495">
            <w:pPr>
              <w:pStyle w:val="Heading"/>
              <w:rPr>
                <w:color w:val="auto"/>
                <w:highlight w:val="red"/>
              </w:rPr>
            </w:pPr>
          </w:p>
          <w:p w14:paraId="4149752E" w14:textId="77777777" w:rsidR="0053202D" w:rsidRDefault="0053202D" w:rsidP="00622495">
            <w:pPr>
              <w:pStyle w:val="Heading"/>
              <w:rPr>
                <w:color w:val="auto"/>
                <w:highlight w:val="red"/>
              </w:rPr>
            </w:pPr>
          </w:p>
          <w:p w14:paraId="3A213C41" w14:textId="77777777" w:rsidR="0053202D" w:rsidRPr="00106D2C" w:rsidRDefault="0053202D" w:rsidP="00622495">
            <w:pPr>
              <w:pStyle w:val="Heading"/>
              <w:rPr>
                <w:color w:val="auto"/>
                <w:highlight w:val="red"/>
              </w:rPr>
            </w:pPr>
          </w:p>
        </w:tc>
      </w:tr>
    </w:tbl>
    <w:p w14:paraId="3CF35864" w14:textId="77777777" w:rsidR="0053202D" w:rsidRPr="00C62F12" w:rsidRDefault="0053202D" w:rsidP="0053202D">
      <w:pPr>
        <w:rPr>
          <w:b/>
          <w:bCs/>
        </w:rPr>
      </w:pPr>
      <w:r w:rsidRPr="00C62F12">
        <w:rPr>
          <w:b/>
          <w:bCs/>
        </w:rPr>
        <w:lastRenderedPageBreak/>
        <w:t>Reflecting on</w:t>
      </w:r>
      <w:r>
        <w:rPr>
          <w:b/>
          <w:bCs/>
        </w:rPr>
        <w:t xml:space="preserve"> existing developmental</w:t>
      </w:r>
      <w:r w:rsidRPr="00C62F12">
        <w:rPr>
          <w:b/>
          <w:bCs/>
        </w:rPr>
        <w:t xml:space="preserve"> </w:t>
      </w:r>
      <w:r>
        <w:rPr>
          <w:b/>
          <w:bCs/>
        </w:rPr>
        <w:t xml:space="preserve">targets </w:t>
      </w:r>
    </w:p>
    <w:tbl>
      <w:tblPr>
        <w:tblStyle w:val="TableGrid"/>
        <w:tblW w:w="9015" w:type="dxa"/>
        <w:tblLook w:val="04A0" w:firstRow="1" w:lastRow="0" w:firstColumn="1" w:lastColumn="0" w:noHBand="0" w:noVBand="1"/>
      </w:tblPr>
      <w:tblGrid>
        <w:gridCol w:w="3969"/>
        <w:gridCol w:w="5046"/>
      </w:tblGrid>
      <w:tr w:rsidR="0053202D" w:rsidRPr="00106D2C" w14:paraId="21423C52" w14:textId="77777777" w:rsidTr="00622495">
        <w:trPr>
          <w:trHeight w:val="1984"/>
        </w:trPr>
        <w:tc>
          <w:tcPr>
            <w:tcW w:w="3969" w:type="dxa"/>
          </w:tcPr>
          <w:p w14:paraId="5E92D86E" w14:textId="77777777" w:rsidR="0053202D" w:rsidRDefault="0053202D" w:rsidP="00622495">
            <w:pPr>
              <w:spacing w:line="276" w:lineRule="auto"/>
            </w:pPr>
            <w:r>
              <w:t>Discuss any current targets your ECT has (Career Entry Development Profile or other ITT targets, any current mentor targets or whole-school professional development targets). Do any of these link with the content of this core self-study?</w:t>
            </w:r>
          </w:p>
          <w:p w14:paraId="4285E793" w14:textId="77777777" w:rsidR="0053202D" w:rsidRDefault="0053202D" w:rsidP="00622495"/>
          <w:p w14:paraId="2611D6A9" w14:textId="77777777" w:rsidR="0053202D" w:rsidRDefault="0053202D" w:rsidP="00622495"/>
          <w:p w14:paraId="1564C639" w14:textId="77777777" w:rsidR="0053202D" w:rsidRPr="00106D2C" w:rsidRDefault="0053202D" w:rsidP="00622495"/>
        </w:tc>
        <w:tc>
          <w:tcPr>
            <w:tcW w:w="5046" w:type="dxa"/>
          </w:tcPr>
          <w:p w14:paraId="56152E5B" w14:textId="77777777" w:rsidR="0053202D" w:rsidRDefault="0053202D" w:rsidP="00622495">
            <w:pPr>
              <w:pStyle w:val="Heading"/>
              <w:rPr>
                <w:color w:val="auto"/>
                <w:highlight w:val="red"/>
              </w:rPr>
            </w:pPr>
          </w:p>
          <w:p w14:paraId="05A03500" w14:textId="77777777" w:rsidR="0053202D" w:rsidRDefault="0053202D" w:rsidP="00622495">
            <w:pPr>
              <w:pStyle w:val="Heading"/>
              <w:rPr>
                <w:color w:val="auto"/>
                <w:highlight w:val="red"/>
              </w:rPr>
            </w:pPr>
          </w:p>
          <w:p w14:paraId="6E1DEF9A" w14:textId="77777777" w:rsidR="0053202D" w:rsidRDefault="0053202D" w:rsidP="00622495">
            <w:pPr>
              <w:pStyle w:val="Heading"/>
              <w:rPr>
                <w:color w:val="auto"/>
                <w:highlight w:val="red"/>
              </w:rPr>
            </w:pPr>
          </w:p>
          <w:p w14:paraId="0D7DE667" w14:textId="77777777" w:rsidR="0053202D" w:rsidRDefault="0053202D" w:rsidP="00622495">
            <w:pPr>
              <w:pStyle w:val="Heading"/>
              <w:rPr>
                <w:color w:val="auto"/>
                <w:highlight w:val="red"/>
              </w:rPr>
            </w:pPr>
          </w:p>
          <w:p w14:paraId="31FCAFD9" w14:textId="77777777" w:rsidR="0053202D" w:rsidRDefault="0053202D" w:rsidP="00622495">
            <w:pPr>
              <w:pStyle w:val="Heading"/>
              <w:rPr>
                <w:color w:val="auto"/>
                <w:highlight w:val="red"/>
              </w:rPr>
            </w:pPr>
          </w:p>
          <w:p w14:paraId="45F2D4AC" w14:textId="77777777" w:rsidR="0053202D" w:rsidRDefault="0053202D" w:rsidP="00622495">
            <w:pPr>
              <w:pStyle w:val="Heading"/>
              <w:rPr>
                <w:color w:val="auto"/>
                <w:highlight w:val="red"/>
              </w:rPr>
            </w:pPr>
          </w:p>
          <w:p w14:paraId="0FD5B735" w14:textId="77777777" w:rsidR="0053202D" w:rsidRDefault="0053202D" w:rsidP="00622495">
            <w:pPr>
              <w:pStyle w:val="Heading"/>
              <w:rPr>
                <w:color w:val="auto"/>
                <w:highlight w:val="red"/>
              </w:rPr>
            </w:pPr>
          </w:p>
          <w:p w14:paraId="14E2353D" w14:textId="77777777" w:rsidR="0053202D" w:rsidRDefault="0053202D" w:rsidP="00622495">
            <w:pPr>
              <w:pStyle w:val="Heading"/>
              <w:rPr>
                <w:color w:val="auto"/>
                <w:highlight w:val="red"/>
              </w:rPr>
            </w:pPr>
          </w:p>
          <w:p w14:paraId="4521157D" w14:textId="77777777" w:rsidR="0053202D" w:rsidRPr="00106D2C" w:rsidRDefault="0053202D" w:rsidP="00622495">
            <w:pPr>
              <w:pStyle w:val="Heading"/>
              <w:rPr>
                <w:color w:val="auto"/>
                <w:highlight w:val="red"/>
              </w:rPr>
            </w:pPr>
          </w:p>
        </w:tc>
      </w:tr>
    </w:tbl>
    <w:p w14:paraId="0510DC73" w14:textId="77777777" w:rsidR="0053202D" w:rsidRDefault="0053202D" w:rsidP="0053202D">
      <w:pPr>
        <w:jc w:val="both"/>
        <w:rPr>
          <w:rFonts w:ascii="Tahoma" w:hAnsi="Tahoma" w:cs="Tahoma"/>
          <w:b/>
          <w:bCs/>
          <w:color w:val="007559" w:themeColor="accent1"/>
          <w:szCs w:val="24"/>
        </w:rPr>
      </w:pPr>
    </w:p>
    <w:p w14:paraId="72E5E644" w14:textId="77777777" w:rsidR="0053202D" w:rsidRDefault="0053202D" w:rsidP="0053202D">
      <w:pPr>
        <w:pStyle w:val="Subsubheading"/>
      </w:pPr>
      <w:r>
        <w:t xml:space="preserve">Selecting your elective self-studies </w:t>
      </w:r>
    </w:p>
    <w:p w14:paraId="78BFAB45" w14:textId="77777777" w:rsidR="0053202D" w:rsidRPr="008D194F" w:rsidRDefault="0053202D" w:rsidP="0053202D">
      <w:pPr>
        <w:pStyle w:val="Subsubheading"/>
        <w:rPr>
          <w:b w:val="0"/>
          <w:bCs w:val="0"/>
        </w:rPr>
      </w:pPr>
      <w:r>
        <w:rPr>
          <w:b w:val="0"/>
          <w:bCs w:val="0"/>
        </w:rPr>
        <w:t>Now, l</w:t>
      </w:r>
      <w:r w:rsidRPr="008D194F">
        <w:rPr>
          <w:b w:val="0"/>
          <w:bCs w:val="0"/>
        </w:rPr>
        <w:t>ook at the list of elective self-studies with your ECT and</w:t>
      </w:r>
      <w:r>
        <w:rPr>
          <w:b w:val="0"/>
          <w:bCs w:val="0"/>
        </w:rPr>
        <w:t>, using the reflections from your meeting, a</w:t>
      </w:r>
      <w:r w:rsidRPr="008D194F">
        <w:rPr>
          <w:b w:val="0"/>
          <w:bCs w:val="0"/>
        </w:rPr>
        <w:t xml:space="preserve">gree together which </w:t>
      </w:r>
      <w:r>
        <w:rPr>
          <w:b w:val="0"/>
          <w:bCs w:val="0"/>
        </w:rPr>
        <w:t>3</w:t>
      </w:r>
      <w:r w:rsidRPr="008D194F">
        <w:rPr>
          <w:b w:val="0"/>
          <w:bCs w:val="0"/>
        </w:rPr>
        <w:t xml:space="preserve"> elective self-studies your ECT will complete this half term. Identify the order</w:t>
      </w:r>
      <w:r>
        <w:rPr>
          <w:b w:val="0"/>
          <w:bCs w:val="0"/>
        </w:rPr>
        <w:t xml:space="preserve"> in which they will be completed. </w:t>
      </w:r>
      <w:r w:rsidRPr="008D194F">
        <w:rPr>
          <w:b w:val="0"/>
          <w:bCs w:val="0"/>
        </w:rPr>
        <w:t xml:space="preserve"> </w:t>
      </w:r>
    </w:p>
    <w:tbl>
      <w:tblPr>
        <w:tblStyle w:val="TableGrid"/>
        <w:tblW w:w="9015" w:type="dxa"/>
        <w:tblLook w:val="04A0" w:firstRow="1" w:lastRow="0" w:firstColumn="1" w:lastColumn="0" w:noHBand="0" w:noVBand="1"/>
      </w:tblPr>
      <w:tblGrid>
        <w:gridCol w:w="9015"/>
      </w:tblGrid>
      <w:tr w:rsidR="0053202D" w:rsidRPr="00106D2C" w14:paraId="4F5D399F" w14:textId="77777777" w:rsidTr="00622495">
        <w:trPr>
          <w:trHeight w:val="1871"/>
        </w:trPr>
        <w:tc>
          <w:tcPr>
            <w:tcW w:w="9015" w:type="dxa"/>
          </w:tcPr>
          <w:p w14:paraId="6C1A7DE9" w14:textId="77777777" w:rsidR="0053202D" w:rsidRPr="00106D2C" w:rsidRDefault="0053202D" w:rsidP="00622495">
            <w:pPr>
              <w:spacing w:line="276" w:lineRule="auto"/>
            </w:pPr>
            <w:r>
              <w:t xml:space="preserve">First choice:  </w:t>
            </w:r>
          </w:p>
        </w:tc>
      </w:tr>
      <w:tr w:rsidR="0053202D" w:rsidRPr="00106D2C" w14:paraId="14A7B165" w14:textId="77777777" w:rsidTr="00622495">
        <w:trPr>
          <w:trHeight w:val="1871"/>
        </w:trPr>
        <w:tc>
          <w:tcPr>
            <w:tcW w:w="9015" w:type="dxa"/>
          </w:tcPr>
          <w:p w14:paraId="46786AD8" w14:textId="77777777" w:rsidR="0053202D" w:rsidRPr="00106D2C" w:rsidRDefault="0053202D" w:rsidP="00622495">
            <w:pPr>
              <w:spacing w:line="276" w:lineRule="auto"/>
            </w:pPr>
            <w:r>
              <w:t xml:space="preserve">Second choice: </w:t>
            </w:r>
          </w:p>
        </w:tc>
      </w:tr>
      <w:tr w:rsidR="0053202D" w:rsidRPr="00106D2C" w14:paraId="2B47EEEA" w14:textId="77777777" w:rsidTr="00622495">
        <w:trPr>
          <w:trHeight w:val="1871"/>
        </w:trPr>
        <w:tc>
          <w:tcPr>
            <w:tcW w:w="9015" w:type="dxa"/>
          </w:tcPr>
          <w:p w14:paraId="004D29C4" w14:textId="77777777" w:rsidR="0053202D" w:rsidRDefault="0053202D" w:rsidP="00622495">
            <w:r>
              <w:t xml:space="preserve">Third choice: </w:t>
            </w:r>
          </w:p>
        </w:tc>
      </w:tr>
    </w:tbl>
    <w:p w14:paraId="01A54F05" w14:textId="77777777" w:rsidR="0053202D" w:rsidRDefault="0053202D" w:rsidP="0053202D">
      <w:pPr>
        <w:pStyle w:val="Subheading"/>
      </w:pPr>
    </w:p>
    <w:p w14:paraId="3DD523AC" w14:textId="77777777" w:rsidR="0053202D" w:rsidRPr="00ED55D0" w:rsidRDefault="0053202D" w:rsidP="0053202D">
      <w:pPr>
        <w:jc w:val="both"/>
        <w:rPr>
          <w:rFonts w:ascii="Tahoma" w:hAnsi="Tahoma" w:cs="Tahoma"/>
          <w:b/>
          <w:bCs/>
          <w:color w:val="0070C0"/>
          <w:szCs w:val="24"/>
        </w:rPr>
      </w:pPr>
      <w:hyperlink w:anchor="Content" w:history="1">
        <w:r w:rsidRPr="00ED55D0">
          <w:rPr>
            <w:rStyle w:val="Hyperlink"/>
            <w:rFonts w:ascii="Tahoma" w:hAnsi="Tahoma" w:cs="Tahoma"/>
            <w:b/>
            <w:bCs/>
            <w:color w:val="0070C0"/>
            <w:szCs w:val="24"/>
          </w:rPr>
          <w:t>Click here to return to Content page</w:t>
        </w:r>
      </w:hyperlink>
    </w:p>
    <w:p w14:paraId="34C64172" w14:textId="77777777" w:rsidR="0053202D" w:rsidRDefault="0053202D" w:rsidP="0053202D">
      <w:pPr>
        <w:pStyle w:val="Subheading"/>
      </w:pPr>
    </w:p>
    <w:p w14:paraId="28CC373D" w14:textId="77777777" w:rsidR="002C5FCF" w:rsidRPr="005B066B" w:rsidRDefault="002C5FCF" w:rsidP="000277B4">
      <w:pPr>
        <w:pStyle w:val="Heading"/>
      </w:pPr>
    </w:p>
    <w:sectPr w:rsidR="002C5FCF" w:rsidRPr="005B066B" w:rsidSect="006A505C">
      <w:headerReference w:type="default" r:id="rId40"/>
      <w:footerReference w:type="default" r:id="rId41"/>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56BE" w14:textId="77777777" w:rsidR="00427B88" w:rsidRDefault="00427B88" w:rsidP="00403260">
      <w:pPr>
        <w:spacing w:after="0" w:line="240" w:lineRule="auto"/>
      </w:pPr>
      <w:r>
        <w:separator/>
      </w:r>
    </w:p>
  </w:endnote>
  <w:endnote w:type="continuationSeparator" w:id="0">
    <w:p w14:paraId="24FE71EC" w14:textId="77777777" w:rsidR="00427B88" w:rsidRDefault="00427B88" w:rsidP="00403260">
      <w:pPr>
        <w:spacing w:after="0" w:line="240" w:lineRule="auto"/>
      </w:pPr>
      <w:r>
        <w:continuationSeparator/>
      </w:r>
    </w:p>
  </w:endnote>
  <w:endnote w:type="continuationNotice" w:id="1">
    <w:p w14:paraId="53EB5C47" w14:textId="77777777" w:rsidR="00427B88" w:rsidRDefault="00427B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2B205825" w:rsidR="00EA5F98" w:rsidRDefault="006A505C" w:rsidP="006A505C">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8E9F4" w14:textId="77777777" w:rsidR="00427B88" w:rsidRDefault="00427B88" w:rsidP="00403260">
      <w:pPr>
        <w:spacing w:after="0" w:line="240" w:lineRule="auto"/>
      </w:pPr>
      <w:r>
        <w:separator/>
      </w:r>
    </w:p>
  </w:footnote>
  <w:footnote w:type="continuationSeparator" w:id="0">
    <w:p w14:paraId="728A3306" w14:textId="77777777" w:rsidR="00427B88" w:rsidRDefault="00427B88" w:rsidP="00403260">
      <w:pPr>
        <w:spacing w:after="0" w:line="240" w:lineRule="auto"/>
      </w:pPr>
      <w:r>
        <w:continuationSeparator/>
      </w:r>
    </w:p>
  </w:footnote>
  <w:footnote w:type="continuationNotice" w:id="1">
    <w:p w14:paraId="0097EFD2" w14:textId="77777777" w:rsidR="00427B88" w:rsidRDefault="00427B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26C4AB17" w:rsidR="00EA5F98" w:rsidRPr="00595E20" w:rsidRDefault="00000000" w:rsidP="000C50E2">
    <w:pPr>
      <w:pBdr>
        <w:left w:val="single" w:sz="12" w:space="11" w:color="007559" w:themeColor="accent1"/>
      </w:pBdr>
      <w:tabs>
        <w:tab w:val="left" w:pos="3620"/>
        <w:tab w:val="left" w:pos="3964"/>
      </w:tabs>
      <w:spacing w:after="0"/>
    </w:pPr>
    <w:sdt>
      <w:sdtPr>
        <w:rPr>
          <w:rFonts w:asciiTheme="majorHAnsi" w:eastAsiaTheme="majorEastAsia" w:hAnsiTheme="majorHAnsi" w:cstheme="majorBidi"/>
          <w:color w:val="005742" w:themeColor="accent1" w:themeShade="BF"/>
          <w:sz w:val="26"/>
          <w:szCs w:val="26"/>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00240824">
          <w:rPr>
            <w:rFonts w:asciiTheme="majorHAnsi" w:eastAsiaTheme="majorEastAsia" w:hAnsiTheme="majorHAnsi" w:cstheme="majorBidi"/>
            <w:color w:val="005742" w:themeColor="accent1" w:themeShade="BF"/>
            <w:sz w:val="26"/>
            <w:szCs w:val="26"/>
          </w:rPr>
          <w:t>ECT Programme Mentor support materials – Core self-study</w:t>
        </w:r>
      </w:sdtContent>
    </w:sdt>
    <w:r w:rsidR="00EA2263" w:rsidRP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10F"/>
    <w:multiLevelType w:val="hybridMultilevel"/>
    <w:tmpl w:val="4AFAE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0735B"/>
    <w:multiLevelType w:val="hybridMultilevel"/>
    <w:tmpl w:val="7BFE28CA"/>
    <w:lvl w:ilvl="0" w:tplc="530433D0">
      <w:start w:val="1"/>
      <w:numFmt w:val="bullet"/>
      <w:lvlText w:val=""/>
      <w:lvlJc w:val="left"/>
      <w:pPr>
        <w:ind w:left="1080" w:hanging="360"/>
      </w:pPr>
      <w:rPr>
        <w:rFonts w:ascii="Symbol" w:hAnsi="Symbol"/>
      </w:rPr>
    </w:lvl>
    <w:lvl w:ilvl="1" w:tplc="33A6E232">
      <w:start w:val="1"/>
      <w:numFmt w:val="bullet"/>
      <w:lvlText w:val=""/>
      <w:lvlJc w:val="left"/>
      <w:pPr>
        <w:ind w:left="1080" w:hanging="360"/>
      </w:pPr>
      <w:rPr>
        <w:rFonts w:ascii="Symbol" w:hAnsi="Symbol"/>
      </w:rPr>
    </w:lvl>
    <w:lvl w:ilvl="2" w:tplc="21AE7428">
      <w:start w:val="1"/>
      <w:numFmt w:val="bullet"/>
      <w:lvlText w:val=""/>
      <w:lvlJc w:val="left"/>
      <w:pPr>
        <w:ind w:left="1080" w:hanging="360"/>
      </w:pPr>
      <w:rPr>
        <w:rFonts w:ascii="Symbol" w:hAnsi="Symbol"/>
      </w:rPr>
    </w:lvl>
    <w:lvl w:ilvl="3" w:tplc="A5B20C70">
      <w:start w:val="1"/>
      <w:numFmt w:val="bullet"/>
      <w:lvlText w:val=""/>
      <w:lvlJc w:val="left"/>
      <w:pPr>
        <w:ind w:left="1080" w:hanging="360"/>
      </w:pPr>
      <w:rPr>
        <w:rFonts w:ascii="Symbol" w:hAnsi="Symbol"/>
      </w:rPr>
    </w:lvl>
    <w:lvl w:ilvl="4" w:tplc="93F463F8">
      <w:start w:val="1"/>
      <w:numFmt w:val="bullet"/>
      <w:lvlText w:val=""/>
      <w:lvlJc w:val="left"/>
      <w:pPr>
        <w:ind w:left="1080" w:hanging="360"/>
      </w:pPr>
      <w:rPr>
        <w:rFonts w:ascii="Symbol" w:hAnsi="Symbol"/>
      </w:rPr>
    </w:lvl>
    <w:lvl w:ilvl="5" w:tplc="89D89A02">
      <w:start w:val="1"/>
      <w:numFmt w:val="bullet"/>
      <w:lvlText w:val=""/>
      <w:lvlJc w:val="left"/>
      <w:pPr>
        <w:ind w:left="1080" w:hanging="360"/>
      </w:pPr>
      <w:rPr>
        <w:rFonts w:ascii="Symbol" w:hAnsi="Symbol"/>
      </w:rPr>
    </w:lvl>
    <w:lvl w:ilvl="6" w:tplc="A782930E">
      <w:start w:val="1"/>
      <w:numFmt w:val="bullet"/>
      <w:lvlText w:val=""/>
      <w:lvlJc w:val="left"/>
      <w:pPr>
        <w:ind w:left="1080" w:hanging="360"/>
      </w:pPr>
      <w:rPr>
        <w:rFonts w:ascii="Symbol" w:hAnsi="Symbol"/>
      </w:rPr>
    </w:lvl>
    <w:lvl w:ilvl="7" w:tplc="EDCEB54C">
      <w:start w:val="1"/>
      <w:numFmt w:val="bullet"/>
      <w:lvlText w:val=""/>
      <w:lvlJc w:val="left"/>
      <w:pPr>
        <w:ind w:left="1080" w:hanging="360"/>
      </w:pPr>
      <w:rPr>
        <w:rFonts w:ascii="Symbol" w:hAnsi="Symbol"/>
      </w:rPr>
    </w:lvl>
    <w:lvl w:ilvl="8" w:tplc="9A8C8928">
      <w:start w:val="1"/>
      <w:numFmt w:val="bullet"/>
      <w:lvlText w:val=""/>
      <w:lvlJc w:val="left"/>
      <w:pPr>
        <w:ind w:left="1080" w:hanging="360"/>
      </w:pPr>
      <w:rPr>
        <w:rFonts w:ascii="Symbol" w:hAnsi="Symbol"/>
      </w:rPr>
    </w:lvl>
  </w:abstractNum>
  <w:abstractNum w:abstractNumId="2" w15:restartNumberingAfterBreak="0">
    <w:nsid w:val="101F2C50"/>
    <w:multiLevelType w:val="hybridMultilevel"/>
    <w:tmpl w:val="49DE5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A3DB2"/>
    <w:multiLevelType w:val="hybridMultilevel"/>
    <w:tmpl w:val="0D28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115E5"/>
    <w:multiLevelType w:val="hybridMultilevel"/>
    <w:tmpl w:val="72BE5842"/>
    <w:lvl w:ilvl="0" w:tplc="FC1AF76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882FC3"/>
    <w:multiLevelType w:val="hybridMultilevel"/>
    <w:tmpl w:val="EBEA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1034A"/>
    <w:multiLevelType w:val="hybridMultilevel"/>
    <w:tmpl w:val="D5AE238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C97BB2"/>
    <w:multiLevelType w:val="hybridMultilevel"/>
    <w:tmpl w:val="555E7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969C2"/>
    <w:multiLevelType w:val="hybridMultilevel"/>
    <w:tmpl w:val="0F6AC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C55C4"/>
    <w:multiLevelType w:val="hybridMultilevel"/>
    <w:tmpl w:val="CD9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BE5C14"/>
    <w:multiLevelType w:val="hybridMultilevel"/>
    <w:tmpl w:val="4C0C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043C01"/>
    <w:multiLevelType w:val="hybridMultilevel"/>
    <w:tmpl w:val="B70E34B8"/>
    <w:lvl w:ilvl="0" w:tplc="1354DF2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261EB"/>
    <w:multiLevelType w:val="hybridMultilevel"/>
    <w:tmpl w:val="6B88C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B60D71"/>
    <w:multiLevelType w:val="hybridMultilevel"/>
    <w:tmpl w:val="AE90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CD1837"/>
    <w:multiLevelType w:val="hybridMultilevel"/>
    <w:tmpl w:val="25E66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0E5F6B"/>
    <w:multiLevelType w:val="hybridMultilevel"/>
    <w:tmpl w:val="D1F6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6D42DA"/>
    <w:multiLevelType w:val="hybridMultilevel"/>
    <w:tmpl w:val="B3068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760730A3"/>
    <w:multiLevelType w:val="hybridMultilevel"/>
    <w:tmpl w:val="40A43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9E4FC4"/>
    <w:multiLevelType w:val="hybridMultilevel"/>
    <w:tmpl w:val="C324E7B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0" w15:restartNumberingAfterBreak="0">
    <w:nsid w:val="76B673AD"/>
    <w:multiLevelType w:val="hybridMultilevel"/>
    <w:tmpl w:val="1ADA776C"/>
    <w:lvl w:ilvl="0" w:tplc="DD3282DA">
      <w:start w:val="1"/>
      <w:numFmt w:val="bullet"/>
      <w:lvlText w:val=""/>
      <w:lvlJc w:val="left"/>
      <w:pPr>
        <w:ind w:left="1080" w:hanging="360"/>
      </w:pPr>
      <w:rPr>
        <w:rFonts w:ascii="Symbol" w:hAnsi="Symbol"/>
      </w:rPr>
    </w:lvl>
    <w:lvl w:ilvl="1" w:tplc="79983B0A">
      <w:start w:val="1"/>
      <w:numFmt w:val="bullet"/>
      <w:lvlText w:val=""/>
      <w:lvlJc w:val="left"/>
      <w:pPr>
        <w:ind w:left="1080" w:hanging="360"/>
      </w:pPr>
      <w:rPr>
        <w:rFonts w:ascii="Symbol" w:hAnsi="Symbol"/>
      </w:rPr>
    </w:lvl>
    <w:lvl w:ilvl="2" w:tplc="6EA646C2">
      <w:start w:val="1"/>
      <w:numFmt w:val="bullet"/>
      <w:lvlText w:val=""/>
      <w:lvlJc w:val="left"/>
      <w:pPr>
        <w:ind w:left="1080" w:hanging="360"/>
      </w:pPr>
      <w:rPr>
        <w:rFonts w:ascii="Symbol" w:hAnsi="Symbol"/>
      </w:rPr>
    </w:lvl>
    <w:lvl w:ilvl="3" w:tplc="0F7420B0">
      <w:start w:val="1"/>
      <w:numFmt w:val="bullet"/>
      <w:lvlText w:val=""/>
      <w:lvlJc w:val="left"/>
      <w:pPr>
        <w:ind w:left="1080" w:hanging="360"/>
      </w:pPr>
      <w:rPr>
        <w:rFonts w:ascii="Symbol" w:hAnsi="Symbol"/>
      </w:rPr>
    </w:lvl>
    <w:lvl w:ilvl="4" w:tplc="59267D6A">
      <w:start w:val="1"/>
      <w:numFmt w:val="bullet"/>
      <w:lvlText w:val=""/>
      <w:lvlJc w:val="left"/>
      <w:pPr>
        <w:ind w:left="1080" w:hanging="360"/>
      </w:pPr>
      <w:rPr>
        <w:rFonts w:ascii="Symbol" w:hAnsi="Symbol"/>
      </w:rPr>
    </w:lvl>
    <w:lvl w:ilvl="5" w:tplc="AAF029F6">
      <w:start w:val="1"/>
      <w:numFmt w:val="bullet"/>
      <w:lvlText w:val=""/>
      <w:lvlJc w:val="left"/>
      <w:pPr>
        <w:ind w:left="1080" w:hanging="360"/>
      </w:pPr>
      <w:rPr>
        <w:rFonts w:ascii="Symbol" w:hAnsi="Symbol"/>
      </w:rPr>
    </w:lvl>
    <w:lvl w:ilvl="6" w:tplc="20F4A81E">
      <w:start w:val="1"/>
      <w:numFmt w:val="bullet"/>
      <w:lvlText w:val=""/>
      <w:lvlJc w:val="left"/>
      <w:pPr>
        <w:ind w:left="1080" w:hanging="360"/>
      </w:pPr>
      <w:rPr>
        <w:rFonts w:ascii="Symbol" w:hAnsi="Symbol"/>
      </w:rPr>
    </w:lvl>
    <w:lvl w:ilvl="7" w:tplc="32B6EFF0">
      <w:start w:val="1"/>
      <w:numFmt w:val="bullet"/>
      <w:lvlText w:val=""/>
      <w:lvlJc w:val="left"/>
      <w:pPr>
        <w:ind w:left="1080" w:hanging="360"/>
      </w:pPr>
      <w:rPr>
        <w:rFonts w:ascii="Symbol" w:hAnsi="Symbol"/>
      </w:rPr>
    </w:lvl>
    <w:lvl w:ilvl="8" w:tplc="7D908DC6">
      <w:start w:val="1"/>
      <w:numFmt w:val="bullet"/>
      <w:lvlText w:val=""/>
      <w:lvlJc w:val="left"/>
      <w:pPr>
        <w:ind w:left="1080" w:hanging="360"/>
      </w:pPr>
      <w:rPr>
        <w:rFonts w:ascii="Symbol" w:hAnsi="Symbol"/>
      </w:rPr>
    </w:lvl>
  </w:abstractNum>
  <w:abstractNum w:abstractNumId="21" w15:restartNumberingAfterBreak="0">
    <w:nsid w:val="78FA58A0"/>
    <w:multiLevelType w:val="hybridMultilevel"/>
    <w:tmpl w:val="798A38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E5F531A"/>
    <w:multiLevelType w:val="hybridMultilevel"/>
    <w:tmpl w:val="B2E0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17"/>
  </w:num>
  <w:num w:numId="2" w16cid:durableId="1270624150">
    <w:abstractNumId w:val="21"/>
  </w:num>
  <w:num w:numId="3" w16cid:durableId="883641948">
    <w:abstractNumId w:val="1"/>
  </w:num>
  <w:num w:numId="4" w16cid:durableId="1028261168">
    <w:abstractNumId w:val="20"/>
  </w:num>
  <w:num w:numId="5" w16cid:durableId="1697385842">
    <w:abstractNumId w:val="22"/>
  </w:num>
  <w:num w:numId="6" w16cid:durableId="1201476969">
    <w:abstractNumId w:val="4"/>
  </w:num>
  <w:num w:numId="7" w16cid:durableId="1565139502">
    <w:abstractNumId w:val="0"/>
  </w:num>
  <w:num w:numId="8" w16cid:durableId="811140687">
    <w:abstractNumId w:val="9"/>
  </w:num>
  <w:num w:numId="9" w16cid:durableId="1132285526">
    <w:abstractNumId w:val="3"/>
  </w:num>
  <w:num w:numId="10" w16cid:durableId="59448795">
    <w:abstractNumId w:val="6"/>
  </w:num>
  <w:num w:numId="11" w16cid:durableId="470438650">
    <w:abstractNumId w:val="19"/>
  </w:num>
  <w:num w:numId="12" w16cid:durableId="1127432356">
    <w:abstractNumId w:val="5"/>
  </w:num>
  <w:num w:numId="13" w16cid:durableId="872158534">
    <w:abstractNumId w:val="12"/>
  </w:num>
  <w:num w:numId="14" w16cid:durableId="1778214204">
    <w:abstractNumId w:val="18"/>
  </w:num>
  <w:num w:numId="15" w16cid:durableId="1402024998">
    <w:abstractNumId w:val="13"/>
  </w:num>
  <w:num w:numId="16" w16cid:durableId="557514824">
    <w:abstractNumId w:val="16"/>
  </w:num>
  <w:num w:numId="17" w16cid:durableId="1524320900">
    <w:abstractNumId w:val="14"/>
  </w:num>
  <w:num w:numId="18" w16cid:durableId="1708946096">
    <w:abstractNumId w:val="7"/>
  </w:num>
  <w:num w:numId="19" w16cid:durableId="1082529128">
    <w:abstractNumId w:val="15"/>
  </w:num>
  <w:num w:numId="20" w16cid:durableId="1426730985">
    <w:abstractNumId w:val="8"/>
  </w:num>
  <w:num w:numId="21" w16cid:durableId="1907177914">
    <w:abstractNumId w:val="10"/>
  </w:num>
  <w:num w:numId="22" w16cid:durableId="547298514">
    <w:abstractNumId w:val="11"/>
  </w:num>
  <w:num w:numId="23" w16cid:durableId="197251198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23ED"/>
    <w:rsid w:val="000029CB"/>
    <w:rsid w:val="0000354C"/>
    <w:rsid w:val="000036BA"/>
    <w:rsid w:val="0000384C"/>
    <w:rsid w:val="000039E6"/>
    <w:rsid w:val="000058B7"/>
    <w:rsid w:val="00005D78"/>
    <w:rsid w:val="00006348"/>
    <w:rsid w:val="00007467"/>
    <w:rsid w:val="000102D1"/>
    <w:rsid w:val="00011254"/>
    <w:rsid w:val="000123D1"/>
    <w:rsid w:val="000124BD"/>
    <w:rsid w:val="000133E7"/>
    <w:rsid w:val="00013A5C"/>
    <w:rsid w:val="0001525C"/>
    <w:rsid w:val="00015C78"/>
    <w:rsid w:val="00016713"/>
    <w:rsid w:val="00017106"/>
    <w:rsid w:val="000177E3"/>
    <w:rsid w:val="00017FF1"/>
    <w:rsid w:val="00020277"/>
    <w:rsid w:val="000211DE"/>
    <w:rsid w:val="0002171E"/>
    <w:rsid w:val="0002229D"/>
    <w:rsid w:val="00022FB4"/>
    <w:rsid w:val="00023209"/>
    <w:rsid w:val="00025920"/>
    <w:rsid w:val="0002608C"/>
    <w:rsid w:val="00026857"/>
    <w:rsid w:val="00026EEC"/>
    <w:rsid w:val="0002740C"/>
    <w:rsid w:val="000277B4"/>
    <w:rsid w:val="000277EA"/>
    <w:rsid w:val="00032BC4"/>
    <w:rsid w:val="00033B4B"/>
    <w:rsid w:val="00033EA2"/>
    <w:rsid w:val="0003455C"/>
    <w:rsid w:val="000345A8"/>
    <w:rsid w:val="00034957"/>
    <w:rsid w:val="000350A7"/>
    <w:rsid w:val="00035282"/>
    <w:rsid w:val="000408E6"/>
    <w:rsid w:val="0004157C"/>
    <w:rsid w:val="000433D6"/>
    <w:rsid w:val="000436DA"/>
    <w:rsid w:val="00043B0D"/>
    <w:rsid w:val="00043B74"/>
    <w:rsid w:val="00043F1C"/>
    <w:rsid w:val="00045635"/>
    <w:rsid w:val="00046510"/>
    <w:rsid w:val="000465ED"/>
    <w:rsid w:val="00046963"/>
    <w:rsid w:val="00047648"/>
    <w:rsid w:val="0004783D"/>
    <w:rsid w:val="00047CE1"/>
    <w:rsid w:val="000522A4"/>
    <w:rsid w:val="00053199"/>
    <w:rsid w:val="00054256"/>
    <w:rsid w:val="00054818"/>
    <w:rsid w:val="00055472"/>
    <w:rsid w:val="00056C35"/>
    <w:rsid w:val="000574B7"/>
    <w:rsid w:val="0005764D"/>
    <w:rsid w:val="0006076D"/>
    <w:rsid w:val="000611C2"/>
    <w:rsid w:val="00061DB7"/>
    <w:rsid w:val="00063BAD"/>
    <w:rsid w:val="00067230"/>
    <w:rsid w:val="00067B78"/>
    <w:rsid w:val="0007054B"/>
    <w:rsid w:val="000709BF"/>
    <w:rsid w:val="00072B00"/>
    <w:rsid w:val="00073231"/>
    <w:rsid w:val="000739DA"/>
    <w:rsid w:val="0007449A"/>
    <w:rsid w:val="00075724"/>
    <w:rsid w:val="000761F9"/>
    <w:rsid w:val="00076FF0"/>
    <w:rsid w:val="000770CB"/>
    <w:rsid w:val="00080150"/>
    <w:rsid w:val="00082D7B"/>
    <w:rsid w:val="000832D3"/>
    <w:rsid w:val="00083DF6"/>
    <w:rsid w:val="00083E3A"/>
    <w:rsid w:val="0008400C"/>
    <w:rsid w:val="00084A97"/>
    <w:rsid w:val="000905F4"/>
    <w:rsid w:val="00090AF9"/>
    <w:rsid w:val="000925F5"/>
    <w:rsid w:val="000935D4"/>
    <w:rsid w:val="00093723"/>
    <w:rsid w:val="000948D5"/>
    <w:rsid w:val="00095CBC"/>
    <w:rsid w:val="00096589"/>
    <w:rsid w:val="000965E1"/>
    <w:rsid w:val="00096F83"/>
    <w:rsid w:val="00097300"/>
    <w:rsid w:val="0009788F"/>
    <w:rsid w:val="000A0067"/>
    <w:rsid w:val="000A110C"/>
    <w:rsid w:val="000A2B34"/>
    <w:rsid w:val="000A2C09"/>
    <w:rsid w:val="000A2E70"/>
    <w:rsid w:val="000A4A51"/>
    <w:rsid w:val="000A5549"/>
    <w:rsid w:val="000A669E"/>
    <w:rsid w:val="000A73C2"/>
    <w:rsid w:val="000A76A8"/>
    <w:rsid w:val="000A7A21"/>
    <w:rsid w:val="000B0268"/>
    <w:rsid w:val="000B05EB"/>
    <w:rsid w:val="000B1FB5"/>
    <w:rsid w:val="000B2C21"/>
    <w:rsid w:val="000B364C"/>
    <w:rsid w:val="000B3EBD"/>
    <w:rsid w:val="000B4BE2"/>
    <w:rsid w:val="000B504E"/>
    <w:rsid w:val="000B5388"/>
    <w:rsid w:val="000C013D"/>
    <w:rsid w:val="000C32BB"/>
    <w:rsid w:val="000C33B6"/>
    <w:rsid w:val="000C37BB"/>
    <w:rsid w:val="000C50A6"/>
    <w:rsid w:val="000C50E2"/>
    <w:rsid w:val="000C5602"/>
    <w:rsid w:val="000C5C55"/>
    <w:rsid w:val="000C5C78"/>
    <w:rsid w:val="000C5F48"/>
    <w:rsid w:val="000C6405"/>
    <w:rsid w:val="000C64D8"/>
    <w:rsid w:val="000C7722"/>
    <w:rsid w:val="000C7F24"/>
    <w:rsid w:val="000D11BF"/>
    <w:rsid w:val="000D2541"/>
    <w:rsid w:val="000D269F"/>
    <w:rsid w:val="000D34EE"/>
    <w:rsid w:val="000D3BEB"/>
    <w:rsid w:val="000D5AC1"/>
    <w:rsid w:val="000D5E56"/>
    <w:rsid w:val="000D5ECA"/>
    <w:rsid w:val="000D604B"/>
    <w:rsid w:val="000D69F4"/>
    <w:rsid w:val="000D6D7D"/>
    <w:rsid w:val="000D711A"/>
    <w:rsid w:val="000D770B"/>
    <w:rsid w:val="000D7A8C"/>
    <w:rsid w:val="000E0973"/>
    <w:rsid w:val="000E0AF0"/>
    <w:rsid w:val="000E198F"/>
    <w:rsid w:val="000E1D8A"/>
    <w:rsid w:val="000E1E90"/>
    <w:rsid w:val="000E27F9"/>
    <w:rsid w:val="000E3818"/>
    <w:rsid w:val="000E3B53"/>
    <w:rsid w:val="000E40F6"/>
    <w:rsid w:val="000E4875"/>
    <w:rsid w:val="000E4898"/>
    <w:rsid w:val="000E4C6B"/>
    <w:rsid w:val="000E5019"/>
    <w:rsid w:val="000E543E"/>
    <w:rsid w:val="000E5E71"/>
    <w:rsid w:val="000E7EDF"/>
    <w:rsid w:val="000F1CD7"/>
    <w:rsid w:val="000F29DF"/>
    <w:rsid w:val="000F2D44"/>
    <w:rsid w:val="000F4654"/>
    <w:rsid w:val="000F5803"/>
    <w:rsid w:val="000F78A1"/>
    <w:rsid w:val="000F7992"/>
    <w:rsid w:val="001004F0"/>
    <w:rsid w:val="00100AF6"/>
    <w:rsid w:val="00102CFB"/>
    <w:rsid w:val="0010401D"/>
    <w:rsid w:val="00104329"/>
    <w:rsid w:val="001043F4"/>
    <w:rsid w:val="00106936"/>
    <w:rsid w:val="00106D49"/>
    <w:rsid w:val="00107FA3"/>
    <w:rsid w:val="00110ADD"/>
    <w:rsid w:val="00111083"/>
    <w:rsid w:val="00111F21"/>
    <w:rsid w:val="00113A1B"/>
    <w:rsid w:val="001147D3"/>
    <w:rsid w:val="00115AA4"/>
    <w:rsid w:val="0011674A"/>
    <w:rsid w:val="001179C9"/>
    <w:rsid w:val="0012069F"/>
    <w:rsid w:val="00120870"/>
    <w:rsid w:val="00121339"/>
    <w:rsid w:val="00122F4C"/>
    <w:rsid w:val="00123F86"/>
    <w:rsid w:val="00124182"/>
    <w:rsid w:val="00125A65"/>
    <w:rsid w:val="00126380"/>
    <w:rsid w:val="0013010F"/>
    <w:rsid w:val="001305A5"/>
    <w:rsid w:val="00130684"/>
    <w:rsid w:val="00130F08"/>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2E3D"/>
    <w:rsid w:val="00143697"/>
    <w:rsid w:val="00143895"/>
    <w:rsid w:val="00144C55"/>
    <w:rsid w:val="0014509D"/>
    <w:rsid w:val="00145CBA"/>
    <w:rsid w:val="00146A65"/>
    <w:rsid w:val="00146DFB"/>
    <w:rsid w:val="00146FD7"/>
    <w:rsid w:val="0014703B"/>
    <w:rsid w:val="001474B5"/>
    <w:rsid w:val="00147A6E"/>
    <w:rsid w:val="001514E4"/>
    <w:rsid w:val="001522A7"/>
    <w:rsid w:val="00152C99"/>
    <w:rsid w:val="00154409"/>
    <w:rsid w:val="00155433"/>
    <w:rsid w:val="00156E18"/>
    <w:rsid w:val="001570BC"/>
    <w:rsid w:val="001603B4"/>
    <w:rsid w:val="001606CB"/>
    <w:rsid w:val="0016185E"/>
    <w:rsid w:val="0016190D"/>
    <w:rsid w:val="00163979"/>
    <w:rsid w:val="001659FF"/>
    <w:rsid w:val="001664BD"/>
    <w:rsid w:val="00166A0A"/>
    <w:rsid w:val="001706A7"/>
    <w:rsid w:val="00170773"/>
    <w:rsid w:val="00171693"/>
    <w:rsid w:val="00171D01"/>
    <w:rsid w:val="00172033"/>
    <w:rsid w:val="001720F2"/>
    <w:rsid w:val="00173B53"/>
    <w:rsid w:val="0017425B"/>
    <w:rsid w:val="001747AA"/>
    <w:rsid w:val="001749D8"/>
    <w:rsid w:val="001763FE"/>
    <w:rsid w:val="0017695F"/>
    <w:rsid w:val="00177BBB"/>
    <w:rsid w:val="001818A2"/>
    <w:rsid w:val="00182229"/>
    <w:rsid w:val="00182D79"/>
    <w:rsid w:val="001845EA"/>
    <w:rsid w:val="001846E3"/>
    <w:rsid w:val="00184ECC"/>
    <w:rsid w:val="001850EE"/>
    <w:rsid w:val="00185E15"/>
    <w:rsid w:val="001866E1"/>
    <w:rsid w:val="00187FDB"/>
    <w:rsid w:val="00191138"/>
    <w:rsid w:val="001912D9"/>
    <w:rsid w:val="00191889"/>
    <w:rsid w:val="00193C9E"/>
    <w:rsid w:val="00194A4E"/>
    <w:rsid w:val="00194ADF"/>
    <w:rsid w:val="00194FA5"/>
    <w:rsid w:val="00196E34"/>
    <w:rsid w:val="00197C8F"/>
    <w:rsid w:val="001A00CB"/>
    <w:rsid w:val="001A0B97"/>
    <w:rsid w:val="001A1A36"/>
    <w:rsid w:val="001A1F90"/>
    <w:rsid w:val="001A3901"/>
    <w:rsid w:val="001A3BD7"/>
    <w:rsid w:val="001A41B5"/>
    <w:rsid w:val="001A4427"/>
    <w:rsid w:val="001A48BD"/>
    <w:rsid w:val="001A4BC5"/>
    <w:rsid w:val="001A5B88"/>
    <w:rsid w:val="001A7832"/>
    <w:rsid w:val="001B20B7"/>
    <w:rsid w:val="001B4E0F"/>
    <w:rsid w:val="001B5250"/>
    <w:rsid w:val="001B577C"/>
    <w:rsid w:val="001B5C46"/>
    <w:rsid w:val="001B5F7B"/>
    <w:rsid w:val="001B6E4A"/>
    <w:rsid w:val="001C0297"/>
    <w:rsid w:val="001C1B32"/>
    <w:rsid w:val="001C232B"/>
    <w:rsid w:val="001C242E"/>
    <w:rsid w:val="001C2ED6"/>
    <w:rsid w:val="001C2F80"/>
    <w:rsid w:val="001C3ECF"/>
    <w:rsid w:val="001C40BE"/>
    <w:rsid w:val="001C4E4D"/>
    <w:rsid w:val="001C687F"/>
    <w:rsid w:val="001C73AC"/>
    <w:rsid w:val="001D084D"/>
    <w:rsid w:val="001D14A4"/>
    <w:rsid w:val="001D1793"/>
    <w:rsid w:val="001D18C5"/>
    <w:rsid w:val="001D1B3F"/>
    <w:rsid w:val="001D569D"/>
    <w:rsid w:val="001D5A61"/>
    <w:rsid w:val="001D72E7"/>
    <w:rsid w:val="001D75BE"/>
    <w:rsid w:val="001D78E6"/>
    <w:rsid w:val="001D7B64"/>
    <w:rsid w:val="001D7ED7"/>
    <w:rsid w:val="001D7F8C"/>
    <w:rsid w:val="001E0974"/>
    <w:rsid w:val="001E0EE9"/>
    <w:rsid w:val="001E1AA8"/>
    <w:rsid w:val="001E1AC7"/>
    <w:rsid w:val="001E2042"/>
    <w:rsid w:val="001E2AD2"/>
    <w:rsid w:val="001E2FC5"/>
    <w:rsid w:val="001E4495"/>
    <w:rsid w:val="001E4A0B"/>
    <w:rsid w:val="001E566C"/>
    <w:rsid w:val="001E5AD4"/>
    <w:rsid w:val="001E677B"/>
    <w:rsid w:val="001E69D7"/>
    <w:rsid w:val="001E74CD"/>
    <w:rsid w:val="001F20E3"/>
    <w:rsid w:val="001F246C"/>
    <w:rsid w:val="001F2BF0"/>
    <w:rsid w:val="001F3183"/>
    <w:rsid w:val="001F34E2"/>
    <w:rsid w:val="001F352D"/>
    <w:rsid w:val="001F482F"/>
    <w:rsid w:val="001F4847"/>
    <w:rsid w:val="001F49E0"/>
    <w:rsid w:val="001F4B09"/>
    <w:rsid w:val="001F5286"/>
    <w:rsid w:val="001F53B3"/>
    <w:rsid w:val="001F5F39"/>
    <w:rsid w:val="001F7CEB"/>
    <w:rsid w:val="00200F97"/>
    <w:rsid w:val="002031E7"/>
    <w:rsid w:val="002031EA"/>
    <w:rsid w:val="00204DDD"/>
    <w:rsid w:val="00204E78"/>
    <w:rsid w:val="00205869"/>
    <w:rsid w:val="00205AF5"/>
    <w:rsid w:val="00205BC4"/>
    <w:rsid w:val="0020681C"/>
    <w:rsid w:val="002071DE"/>
    <w:rsid w:val="00207AED"/>
    <w:rsid w:val="0021002E"/>
    <w:rsid w:val="00214166"/>
    <w:rsid w:val="002145BB"/>
    <w:rsid w:val="0022129D"/>
    <w:rsid w:val="0022328C"/>
    <w:rsid w:val="00225774"/>
    <w:rsid w:val="00225986"/>
    <w:rsid w:val="00226971"/>
    <w:rsid w:val="00227226"/>
    <w:rsid w:val="0022749B"/>
    <w:rsid w:val="002301A7"/>
    <w:rsid w:val="00230D5B"/>
    <w:rsid w:val="00233215"/>
    <w:rsid w:val="00234C9B"/>
    <w:rsid w:val="00234EA8"/>
    <w:rsid w:val="0023699B"/>
    <w:rsid w:val="00236E33"/>
    <w:rsid w:val="002379CF"/>
    <w:rsid w:val="00240233"/>
    <w:rsid w:val="00240824"/>
    <w:rsid w:val="002411F8"/>
    <w:rsid w:val="00243743"/>
    <w:rsid w:val="00244003"/>
    <w:rsid w:val="0024483B"/>
    <w:rsid w:val="00244ADE"/>
    <w:rsid w:val="00246C68"/>
    <w:rsid w:val="00247B2A"/>
    <w:rsid w:val="00251514"/>
    <w:rsid w:val="00251637"/>
    <w:rsid w:val="00251B72"/>
    <w:rsid w:val="0025317F"/>
    <w:rsid w:val="00253D5F"/>
    <w:rsid w:val="00253DED"/>
    <w:rsid w:val="00254C6B"/>
    <w:rsid w:val="00254E6D"/>
    <w:rsid w:val="00257416"/>
    <w:rsid w:val="00260E5B"/>
    <w:rsid w:val="00261AB0"/>
    <w:rsid w:val="00262730"/>
    <w:rsid w:val="00262768"/>
    <w:rsid w:val="002636B0"/>
    <w:rsid w:val="00263E39"/>
    <w:rsid w:val="0026485D"/>
    <w:rsid w:val="0026494C"/>
    <w:rsid w:val="00265956"/>
    <w:rsid w:val="00266F86"/>
    <w:rsid w:val="00270932"/>
    <w:rsid w:val="002717F2"/>
    <w:rsid w:val="002730F7"/>
    <w:rsid w:val="00273351"/>
    <w:rsid w:val="00273B5C"/>
    <w:rsid w:val="002749FE"/>
    <w:rsid w:val="00274FA4"/>
    <w:rsid w:val="00276FB8"/>
    <w:rsid w:val="00280326"/>
    <w:rsid w:val="002811A2"/>
    <w:rsid w:val="0028190B"/>
    <w:rsid w:val="002819D8"/>
    <w:rsid w:val="00282500"/>
    <w:rsid w:val="0028265B"/>
    <w:rsid w:val="00283CA2"/>
    <w:rsid w:val="00284260"/>
    <w:rsid w:val="00285655"/>
    <w:rsid w:val="00285798"/>
    <w:rsid w:val="002879AB"/>
    <w:rsid w:val="00287EF3"/>
    <w:rsid w:val="002902B5"/>
    <w:rsid w:val="002903B0"/>
    <w:rsid w:val="00293397"/>
    <w:rsid w:val="0029340A"/>
    <w:rsid w:val="00294289"/>
    <w:rsid w:val="00294F9E"/>
    <w:rsid w:val="00295BA5"/>
    <w:rsid w:val="00295E57"/>
    <w:rsid w:val="00297ABA"/>
    <w:rsid w:val="002A03B8"/>
    <w:rsid w:val="002A0E71"/>
    <w:rsid w:val="002A1A31"/>
    <w:rsid w:val="002A1B43"/>
    <w:rsid w:val="002A221A"/>
    <w:rsid w:val="002A276F"/>
    <w:rsid w:val="002A2D6A"/>
    <w:rsid w:val="002A38AE"/>
    <w:rsid w:val="002A4501"/>
    <w:rsid w:val="002A5C78"/>
    <w:rsid w:val="002A5DB3"/>
    <w:rsid w:val="002A5F13"/>
    <w:rsid w:val="002A74D9"/>
    <w:rsid w:val="002A756F"/>
    <w:rsid w:val="002A7E72"/>
    <w:rsid w:val="002B0B63"/>
    <w:rsid w:val="002B158D"/>
    <w:rsid w:val="002B196D"/>
    <w:rsid w:val="002B3D33"/>
    <w:rsid w:val="002B3E1C"/>
    <w:rsid w:val="002B3F14"/>
    <w:rsid w:val="002B44C9"/>
    <w:rsid w:val="002B4C9A"/>
    <w:rsid w:val="002B639A"/>
    <w:rsid w:val="002C1081"/>
    <w:rsid w:val="002C2E15"/>
    <w:rsid w:val="002C3925"/>
    <w:rsid w:val="002C43ED"/>
    <w:rsid w:val="002C5FCF"/>
    <w:rsid w:val="002C67AB"/>
    <w:rsid w:val="002D05A5"/>
    <w:rsid w:val="002D0E20"/>
    <w:rsid w:val="002D1A84"/>
    <w:rsid w:val="002D3CD6"/>
    <w:rsid w:val="002D4035"/>
    <w:rsid w:val="002D42A5"/>
    <w:rsid w:val="002D4A60"/>
    <w:rsid w:val="002D4E36"/>
    <w:rsid w:val="002E1410"/>
    <w:rsid w:val="002E198C"/>
    <w:rsid w:val="002E1CD7"/>
    <w:rsid w:val="002E1E77"/>
    <w:rsid w:val="002E3AAD"/>
    <w:rsid w:val="002E3AE9"/>
    <w:rsid w:val="002E4F5A"/>
    <w:rsid w:val="002F016F"/>
    <w:rsid w:val="002F06D1"/>
    <w:rsid w:val="002F16DD"/>
    <w:rsid w:val="002F1821"/>
    <w:rsid w:val="002F20CB"/>
    <w:rsid w:val="002F2343"/>
    <w:rsid w:val="002F258E"/>
    <w:rsid w:val="002F2D74"/>
    <w:rsid w:val="002F5B91"/>
    <w:rsid w:val="002F620D"/>
    <w:rsid w:val="002F6CA1"/>
    <w:rsid w:val="002F7FC6"/>
    <w:rsid w:val="00303EDC"/>
    <w:rsid w:val="00304B04"/>
    <w:rsid w:val="00305605"/>
    <w:rsid w:val="00305AD8"/>
    <w:rsid w:val="00305B4D"/>
    <w:rsid w:val="00306807"/>
    <w:rsid w:val="00307266"/>
    <w:rsid w:val="0030776F"/>
    <w:rsid w:val="00312705"/>
    <w:rsid w:val="00314592"/>
    <w:rsid w:val="003159FB"/>
    <w:rsid w:val="00315E8D"/>
    <w:rsid w:val="00320866"/>
    <w:rsid w:val="00321619"/>
    <w:rsid w:val="00324FF6"/>
    <w:rsid w:val="003275DE"/>
    <w:rsid w:val="0033002E"/>
    <w:rsid w:val="00331D20"/>
    <w:rsid w:val="00331DBA"/>
    <w:rsid w:val="00332AFD"/>
    <w:rsid w:val="0033343C"/>
    <w:rsid w:val="00335182"/>
    <w:rsid w:val="00335CE2"/>
    <w:rsid w:val="003365C2"/>
    <w:rsid w:val="00337529"/>
    <w:rsid w:val="0034215F"/>
    <w:rsid w:val="00342B30"/>
    <w:rsid w:val="00343019"/>
    <w:rsid w:val="00343C10"/>
    <w:rsid w:val="00345739"/>
    <w:rsid w:val="00345F1A"/>
    <w:rsid w:val="00350392"/>
    <w:rsid w:val="003508F2"/>
    <w:rsid w:val="0035156B"/>
    <w:rsid w:val="0035184E"/>
    <w:rsid w:val="00351E8D"/>
    <w:rsid w:val="003527DE"/>
    <w:rsid w:val="00352A26"/>
    <w:rsid w:val="00353034"/>
    <w:rsid w:val="003537C7"/>
    <w:rsid w:val="00354FF4"/>
    <w:rsid w:val="003555BA"/>
    <w:rsid w:val="0035565E"/>
    <w:rsid w:val="00357745"/>
    <w:rsid w:val="00357A13"/>
    <w:rsid w:val="00361F0F"/>
    <w:rsid w:val="003628ED"/>
    <w:rsid w:val="00367523"/>
    <w:rsid w:val="00367B88"/>
    <w:rsid w:val="00373BF1"/>
    <w:rsid w:val="0037456E"/>
    <w:rsid w:val="00375139"/>
    <w:rsid w:val="0037548C"/>
    <w:rsid w:val="00375ACF"/>
    <w:rsid w:val="00375EFD"/>
    <w:rsid w:val="00377889"/>
    <w:rsid w:val="003778AB"/>
    <w:rsid w:val="00377EDF"/>
    <w:rsid w:val="00380694"/>
    <w:rsid w:val="00380BD3"/>
    <w:rsid w:val="003813DC"/>
    <w:rsid w:val="00382697"/>
    <w:rsid w:val="00384174"/>
    <w:rsid w:val="00385976"/>
    <w:rsid w:val="0038717B"/>
    <w:rsid w:val="00390409"/>
    <w:rsid w:val="0039046C"/>
    <w:rsid w:val="00390897"/>
    <w:rsid w:val="003908EB"/>
    <w:rsid w:val="003912A5"/>
    <w:rsid w:val="00391610"/>
    <w:rsid w:val="003920D6"/>
    <w:rsid w:val="0039243F"/>
    <w:rsid w:val="00392AD2"/>
    <w:rsid w:val="00392E68"/>
    <w:rsid w:val="0039387F"/>
    <w:rsid w:val="00393A2C"/>
    <w:rsid w:val="00394C4C"/>
    <w:rsid w:val="003952E6"/>
    <w:rsid w:val="00396E07"/>
    <w:rsid w:val="0039774D"/>
    <w:rsid w:val="003977E4"/>
    <w:rsid w:val="003A06F2"/>
    <w:rsid w:val="003A2392"/>
    <w:rsid w:val="003A33DA"/>
    <w:rsid w:val="003A344D"/>
    <w:rsid w:val="003A3F73"/>
    <w:rsid w:val="003A466C"/>
    <w:rsid w:val="003A514E"/>
    <w:rsid w:val="003A5D14"/>
    <w:rsid w:val="003B1408"/>
    <w:rsid w:val="003B355A"/>
    <w:rsid w:val="003B4DA4"/>
    <w:rsid w:val="003B5370"/>
    <w:rsid w:val="003B5407"/>
    <w:rsid w:val="003B65A8"/>
    <w:rsid w:val="003B6A03"/>
    <w:rsid w:val="003B705D"/>
    <w:rsid w:val="003B7C39"/>
    <w:rsid w:val="003B7C74"/>
    <w:rsid w:val="003C088D"/>
    <w:rsid w:val="003C4894"/>
    <w:rsid w:val="003C545D"/>
    <w:rsid w:val="003C6A5E"/>
    <w:rsid w:val="003C6B84"/>
    <w:rsid w:val="003C7D91"/>
    <w:rsid w:val="003D1C13"/>
    <w:rsid w:val="003D201C"/>
    <w:rsid w:val="003D37E2"/>
    <w:rsid w:val="003D416D"/>
    <w:rsid w:val="003D4877"/>
    <w:rsid w:val="003D5910"/>
    <w:rsid w:val="003D5920"/>
    <w:rsid w:val="003D6C9D"/>
    <w:rsid w:val="003D6F4E"/>
    <w:rsid w:val="003D75AA"/>
    <w:rsid w:val="003E0E3C"/>
    <w:rsid w:val="003E119E"/>
    <w:rsid w:val="003E1976"/>
    <w:rsid w:val="003E2AB1"/>
    <w:rsid w:val="003E3F62"/>
    <w:rsid w:val="003E4126"/>
    <w:rsid w:val="003E4444"/>
    <w:rsid w:val="003E4459"/>
    <w:rsid w:val="003E4F68"/>
    <w:rsid w:val="003E62FC"/>
    <w:rsid w:val="003F075D"/>
    <w:rsid w:val="003F07A2"/>
    <w:rsid w:val="003F0CB2"/>
    <w:rsid w:val="003F1889"/>
    <w:rsid w:val="003F30A4"/>
    <w:rsid w:val="003F44FA"/>
    <w:rsid w:val="003F4792"/>
    <w:rsid w:val="003F512F"/>
    <w:rsid w:val="003F6656"/>
    <w:rsid w:val="003F71E3"/>
    <w:rsid w:val="003F7B7F"/>
    <w:rsid w:val="004008D6"/>
    <w:rsid w:val="00400AA2"/>
    <w:rsid w:val="00400F84"/>
    <w:rsid w:val="00401589"/>
    <w:rsid w:val="00403260"/>
    <w:rsid w:val="0040367D"/>
    <w:rsid w:val="004038CF"/>
    <w:rsid w:val="0040512E"/>
    <w:rsid w:val="004055CC"/>
    <w:rsid w:val="00406720"/>
    <w:rsid w:val="00407787"/>
    <w:rsid w:val="004103F5"/>
    <w:rsid w:val="0041064A"/>
    <w:rsid w:val="0041148D"/>
    <w:rsid w:val="004117B9"/>
    <w:rsid w:val="00411C0C"/>
    <w:rsid w:val="0041254B"/>
    <w:rsid w:val="00413B02"/>
    <w:rsid w:val="00413E2F"/>
    <w:rsid w:val="004140B5"/>
    <w:rsid w:val="00415D4D"/>
    <w:rsid w:val="00416977"/>
    <w:rsid w:val="00416C75"/>
    <w:rsid w:val="00417040"/>
    <w:rsid w:val="004204AE"/>
    <w:rsid w:val="00421EE4"/>
    <w:rsid w:val="0042211F"/>
    <w:rsid w:val="004221FA"/>
    <w:rsid w:val="0042282A"/>
    <w:rsid w:val="00422D9B"/>
    <w:rsid w:val="00423395"/>
    <w:rsid w:val="004237CE"/>
    <w:rsid w:val="0042504C"/>
    <w:rsid w:val="00425DB8"/>
    <w:rsid w:val="00426513"/>
    <w:rsid w:val="00427B88"/>
    <w:rsid w:val="004343EB"/>
    <w:rsid w:val="0043541D"/>
    <w:rsid w:val="00436005"/>
    <w:rsid w:val="00436034"/>
    <w:rsid w:val="00436120"/>
    <w:rsid w:val="0044001C"/>
    <w:rsid w:val="00440A45"/>
    <w:rsid w:val="00441AEF"/>
    <w:rsid w:val="004444F4"/>
    <w:rsid w:val="004456D7"/>
    <w:rsid w:val="0044574D"/>
    <w:rsid w:val="00446F8D"/>
    <w:rsid w:val="00447FEE"/>
    <w:rsid w:val="00450BF4"/>
    <w:rsid w:val="00451136"/>
    <w:rsid w:val="004521D0"/>
    <w:rsid w:val="00452200"/>
    <w:rsid w:val="004536B3"/>
    <w:rsid w:val="00454E4F"/>
    <w:rsid w:val="00455535"/>
    <w:rsid w:val="004575C4"/>
    <w:rsid w:val="004578E9"/>
    <w:rsid w:val="004602B4"/>
    <w:rsid w:val="0046035C"/>
    <w:rsid w:val="004612D0"/>
    <w:rsid w:val="00461A16"/>
    <w:rsid w:val="00461EE9"/>
    <w:rsid w:val="0046352D"/>
    <w:rsid w:val="00464DEB"/>
    <w:rsid w:val="00466B7D"/>
    <w:rsid w:val="004673A2"/>
    <w:rsid w:val="004673BF"/>
    <w:rsid w:val="00470876"/>
    <w:rsid w:val="00470D29"/>
    <w:rsid w:val="00470D91"/>
    <w:rsid w:val="004729EC"/>
    <w:rsid w:val="0047310C"/>
    <w:rsid w:val="00473B53"/>
    <w:rsid w:val="00474697"/>
    <w:rsid w:val="00476336"/>
    <w:rsid w:val="004765BF"/>
    <w:rsid w:val="00477F4B"/>
    <w:rsid w:val="00480204"/>
    <w:rsid w:val="004816BE"/>
    <w:rsid w:val="00483261"/>
    <w:rsid w:val="004845CC"/>
    <w:rsid w:val="00484791"/>
    <w:rsid w:val="00484893"/>
    <w:rsid w:val="00484C71"/>
    <w:rsid w:val="004850E4"/>
    <w:rsid w:val="0048564D"/>
    <w:rsid w:val="00487128"/>
    <w:rsid w:val="004904FA"/>
    <w:rsid w:val="00491973"/>
    <w:rsid w:val="00491E33"/>
    <w:rsid w:val="00493538"/>
    <w:rsid w:val="0049464B"/>
    <w:rsid w:val="0049473F"/>
    <w:rsid w:val="004967B2"/>
    <w:rsid w:val="004969EF"/>
    <w:rsid w:val="004A04C7"/>
    <w:rsid w:val="004A10BD"/>
    <w:rsid w:val="004A11FE"/>
    <w:rsid w:val="004A1950"/>
    <w:rsid w:val="004A2143"/>
    <w:rsid w:val="004A43EF"/>
    <w:rsid w:val="004A4492"/>
    <w:rsid w:val="004A5189"/>
    <w:rsid w:val="004A6833"/>
    <w:rsid w:val="004A7003"/>
    <w:rsid w:val="004A791F"/>
    <w:rsid w:val="004B0956"/>
    <w:rsid w:val="004B0D7B"/>
    <w:rsid w:val="004B18C4"/>
    <w:rsid w:val="004B2A93"/>
    <w:rsid w:val="004B435E"/>
    <w:rsid w:val="004B4F4A"/>
    <w:rsid w:val="004B677A"/>
    <w:rsid w:val="004B7200"/>
    <w:rsid w:val="004B79D6"/>
    <w:rsid w:val="004B7C5B"/>
    <w:rsid w:val="004C1A4E"/>
    <w:rsid w:val="004C1D5A"/>
    <w:rsid w:val="004C36AA"/>
    <w:rsid w:val="004C3F26"/>
    <w:rsid w:val="004C52DA"/>
    <w:rsid w:val="004C686E"/>
    <w:rsid w:val="004C72E2"/>
    <w:rsid w:val="004C7731"/>
    <w:rsid w:val="004C7A58"/>
    <w:rsid w:val="004D0999"/>
    <w:rsid w:val="004D0DA7"/>
    <w:rsid w:val="004D1C28"/>
    <w:rsid w:val="004D2E4E"/>
    <w:rsid w:val="004D5B3C"/>
    <w:rsid w:val="004D5D58"/>
    <w:rsid w:val="004D5E9A"/>
    <w:rsid w:val="004E09A9"/>
    <w:rsid w:val="004E103F"/>
    <w:rsid w:val="004E1274"/>
    <w:rsid w:val="004E2009"/>
    <w:rsid w:val="004E38D2"/>
    <w:rsid w:val="004E5366"/>
    <w:rsid w:val="004E5ED3"/>
    <w:rsid w:val="004F01F8"/>
    <w:rsid w:val="004F12FC"/>
    <w:rsid w:val="004F4778"/>
    <w:rsid w:val="004F65FC"/>
    <w:rsid w:val="004F6CF0"/>
    <w:rsid w:val="005008B1"/>
    <w:rsid w:val="00500A28"/>
    <w:rsid w:val="0050233F"/>
    <w:rsid w:val="00502838"/>
    <w:rsid w:val="005034BE"/>
    <w:rsid w:val="00504F59"/>
    <w:rsid w:val="00505186"/>
    <w:rsid w:val="00506A0D"/>
    <w:rsid w:val="00511831"/>
    <w:rsid w:val="005124A7"/>
    <w:rsid w:val="00512AC2"/>
    <w:rsid w:val="0051587F"/>
    <w:rsid w:val="00517545"/>
    <w:rsid w:val="00517A28"/>
    <w:rsid w:val="00520A49"/>
    <w:rsid w:val="00520E54"/>
    <w:rsid w:val="005221F8"/>
    <w:rsid w:val="00523440"/>
    <w:rsid w:val="00523822"/>
    <w:rsid w:val="00523D36"/>
    <w:rsid w:val="00525C2E"/>
    <w:rsid w:val="00526039"/>
    <w:rsid w:val="0052609F"/>
    <w:rsid w:val="00527194"/>
    <w:rsid w:val="005303EF"/>
    <w:rsid w:val="00530E05"/>
    <w:rsid w:val="00530F21"/>
    <w:rsid w:val="0053202D"/>
    <w:rsid w:val="00533473"/>
    <w:rsid w:val="005340E3"/>
    <w:rsid w:val="0053620E"/>
    <w:rsid w:val="005369C7"/>
    <w:rsid w:val="00536D4C"/>
    <w:rsid w:val="00537E4C"/>
    <w:rsid w:val="005419C0"/>
    <w:rsid w:val="005420EB"/>
    <w:rsid w:val="00542CC9"/>
    <w:rsid w:val="005436F7"/>
    <w:rsid w:val="00543926"/>
    <w:rsid w:val="00543C50"/>
    <w:rsid w:val="00545CD2"/>
    <w:rsid w:val="0054683A"/>
    <w:rsid w:val="00547037"/>
    <w:rsid w:val="00547C79"/>
    <w:rsid w:val="005508DC"/>
    <w:rsid w:val="00551CF0"/>
    <w:rsid w:val="00552268"/>
    <w:rsid w:val="0055373C"/>
    <w:rsid w:val="00553E2D"/>
    <w:rsid w:val="00554D7D"/>
    <w:rsid w:val="0055514D"/>
    <w:rsid w:val="0055632D"/>
    <w:rsid w:val="00556858"/>
    <w:rsid w:val="005570FD"/>
    <w:rsid w:val="00557EB0"/>
    <w:rsid w:val="005602B1"/>
    <w:rsid w:val="0056165C"/>
    <w:rsid w:val="00561CCC"/>
    <w:rsid w:val="0056599F"/>
    <w:rsid w:val="00565A60"/>
    <w:rsid w:val="005665B7"/>
    <w:rsid w:val="005679DD"/>
    <w:rsid w:val="0057195D"/>
    <w:rsid w:val="005739A0"/>
    <w:rsid w:val="00574552"/>
    <w:rsid w:val="00574D17"/>
    <w:rsid w:val="00574FED"/>
    <w:rsid w:val="00575206"/>
    <w:rsid w:val="00577B33"/>
    <w:rsid w:val="00577B58"/>
    <w:rsid w:val="005820EC"/>
    <w:rsid w:val="00584765"/>
    <w:rsid w:val="00584FAB"/>
    <w:rsid w:val="005854E8"/>
    <w:rsid w:val="0058630F"/>
    <w:rsid w:val="00586ED0"/>
    <w:rsid w:val="00591D17"/>
    <w:rsid w:val="005956F8"/>
    <w:rsid w:val="00595E20"/>
    <w:rsid w:val="005975C3"/>
    <w:rsid w:val="005A0B47"/>
    <w:rsid w:val="005A13BE"/>
    <w:rsid w:val="005A1A9C"/>
    <w:rsid w:val="005A5128"/>
    <w:rsid w:val="005A712B"/>
    <w:rsid w:val="005A75E5"/>
    <w:rsid w:val="005A7C17"/>
    <w:rsid w:val="005A7C6D"/>
    <w:rsid w:val="005B066B"/>
    <w:rsid w:val="005B086C"/>
    <w:rsid w:val="005B0DB6"/>
    <w:rsid w:val="005B1FA1"/>
    <w:rsid w:val="005B1FAF"/>
    <w:rsid w:val="005B27A7"/>
    <w:rsid w:val="005B2A36"/>
    <w:rsid w:val="005B38D3"/>
    <w:rsid w:val="005B46C8"/>
    <w:rsid w:val="005B6A48"/>
    <w:rsid w:val="005B6DA6"/>
    <w:rsid w:val="005B7707"/>
    <w:rsid w:val="005C055F"/>
    <w:rsid w:val="005C07B0"/>
    <w:rsid w:val="005C0A2E"/>
    <w:rsid w:val="005C1F7D"/>
    <w:rsid w:val="005C2762"/>
    <w:rsid w:val="005C4372"/>
    <w:rsid w:val="005C4997"/>
    <w:rsid w:val="005C4CAA"/>
    <w:rsid w:val="005C59CF"/>
    <w:rsid w:val="005C6413"/>
    <w:rsid w:val="005C65D1"/>
    <w:rsid w:val="005D0C95"/>
    <w:rsid w:val="005D221B"/>
    <w:rsid w:val="005D49E1"/>
    <w:rsid w:val="005D791C"/>
    <w:rsid w:val="005D7E58"/>
    <w:rsid w:val="005E0000"/>
    <w:rsid w:val="005E101E"/>
    <w:rsid w:val="005E111A"/>
    <w:rsid w:val="005E1857"/>
    <w:rsid w:val="005E195A"/>
    <w:rsid w:val="005E29D9"/>
    <w:rsid w:val="005E3294"/>
    <w:rsid w:val="005E356C"/>
    <w:rsid w:val="005E38EA"/>
    <w:rsid w:val="005E3F94"/>
    <w:rsid w:val="005E4926"/>
    <w:rsid w:val="005E4B36"/>
    <w:rsid w:val="005E5990"/>
    <w:rsid w:val="005E5DE1"/>
    <w:rsid w:val="005E60E9"/>
    <w:rsid w:val="005E64C4"/>
    <w:rsid w:val="005F03D0"/>
    <w:rsid w:val="005F088B"/>
    <w:rsid w:val="005F301D"/>
    <w:rsid w:val="005F36A8"/>
    <w:rsid w:val="005F3E23"/>
    <w:rsid w:val="005F42B8"/>
    <w:rsid w:val="005F4333"/>
    <w:rsid w:val="005F49AD"/>
    <w:rsid w:val="005F637D"/>
    <w:rsid w:val="005F66E3"/>
    <w:rsid w:val="006006B9"/>
    <w:rsid w:val="006006CD"/>
    <w:rsid w:val="00600C9A"/>
    <w:rsid w:val="006016F6"/>
    <w:rsid w:val="00602601"/>
    <w:rsid w:val="00602665"/>
    <w:rsid w:val="006033D4"/>
    <w:rsid w:val="00603C75"/>
    <w:rsid w:val="00606037"/>
    <w:rsid w:val="00607B1D"/>
    <w:rsid w:val="0061084D"/>
    <w:rsid w:val="0061087F"/>
    <w:rsid w:val="0061159B"/>
    <w:rsid w:val="006123F7"/>
    <w:rsid w:val="006128C1"/>
    <w:rsid w:val="006134AB"/>
    <w:rsid w:val="00614E53"/>
    <w:rsid w:val="006153EC"/>
    <w:rsid w:val="006169FB"/>
    <w:rsid w:val="006173EA"/>
    <w:rsid w:val="0061742A"/>
    <w:rsid w:val="00621CA0"/>
    <w:rsid w:val="00622B18"/>
    <w:rsid w:val="00623161"/>
    <w:rsid w:val="00623480"/>
    <w:rsid w:val="00623A46"/>
    <w:rsid w:val="00623DE0"/>
    <w:rsid w:val="0062646C"/>
    <w:rsid w:val="0062649B"/>
    <w:rsid w:val="006318D4"/>
    <w:rsid w:val="0063270F"/>
    <w:rsid w:val="00632776"/>
    <w:rsid w:val="0063440E"/>
    <w:rsid w:val="00635752"/>
    <w:rsid w:val="00635808"/>
    <w:rsid w:val="00637E83"/>
    <w:rsid w:val="00640524"/>
    <w:rsid w:val="00641685"/>
    <w:rsid w:val="00641B01"/>
    <w:rsid w:val="00641DBB"/>
    <w:rsid w:val="006423B9"/>
    <w:rsid w:val="00642F2F"/>
    <w:rsid w:val="00645741"/>
    <w:rsid w:val="00645BDE"/>
    <w:rsid w:val="00646348"/>
    <w:rsid w:val="00646655"/>
    <w:rsid w:val="00650D08"/>
    <w:rsid w:val="00651814"/>
    <w:rsid w:val="00654230"/>
    <w:rsid w:val="006555CC"/>
    <w:rsid w:val="0065594C"/>
    <w:rsid w:val="00656604"/>
    <w:rsid w:val="0065684F"/>
    <w:rsid w:val="0065721C"/>
    <w:rsid w:val="00660043"/>
    <w:rsid w:val="00660639"/>
    <w:rsid w:val="006613CA"/>
    <w:rsid w:val="00664C0E"/>
    <w:rsid w:val="00664ED0"/>
    <w:rsid w:val="00665059"/>
    <w:rsid w:val="006679C9"/>
    <w:rsid w:val="00667EA1"/>
    <w:rsid w:val="00667FAD"/>
    <w:rsid w:val="00670EFA"/>
    <w:rsid w:val="00671645"/>
    <w:rsid w:val="0067200C"/>
    <w:rsid w:val="00672465"/>
    <w:rsid w:val="00672599"/>
    <w:rsid w:val="0067405A"/>
    <w:rsid w:val="00674C6C"/>
    <w:rsid w:val="00675A26"/>
    <w:rsid w:val="00675F63"/>
    <w:rsid w:val="00676051"/>
    <w:rsid w:val="00676477"/>
    <w:rsid w:val="00676B65"/>
    <w:rsid w:val="00676EA6"/>
    <w:rsid w:val="00677776"/>
    <w:rsid w:val="00677F7F"/>
    <w:rsid w:val="00680026"/>
    <w:rsid w:val="00680211"/>
    <w:rsid w:val="006807CE"/>
    <w:rsid w:val="00681148"/>
    <w:rsid w:val="00681B4A"/>
    <w:rsid w:val="00681F87"/>
    <w:rsid w:val="00682D37"/>
    <w:rsid w:val="00683AC8"/>
    <w:rsid w:val="00683C8B"/>
    <w:rsid w:val="00685F8D"/>
    <w:rsid w:val="006862B3"/>
    <w:rsid w:val="006874D8"/>
    <w:rsid w:val="006879DD"/>
    <w:rsid w:val="00690602"/>
    <w:rsid w:val="006908A1"/>
    <w:rsid w:val="006914EE"/>
    <w:rsid w:val="00692738"/>
    <w:rsid w:val="006949F8"/>
    <w:rsid w:val="0069691C"/>
    <w:rsid w:val="0069721B"/>
    <w:rsid w:val="00697698"/>
    <w:rsid w:val="00697DC3"/>
    <w:rsid w:val="006A1389"/>
    <w:rsid w:val="006A3466"/>
    <w:rsid w:val="006A4B41"/>
    <w:rsid w:val="006A505C"/>
    <w:rsid w:val="006A5214"/>
    <w:rsid w:val="006A74B5"/>
    <w:rsid w:val="006A756E"/>
    <w:rsid w:val="006B3DA7"/>
    <w:rsid w:val="006B5208"/>
    <w:rsid w:val="006B60AB"/>
    <w:rsid w:val="006B695B"/>
    <w:rsid w:val="006B74AF"/>
    <w:rsid w:val="006C095A"/>
    <w:rsid w:val="006C2258"/>
    <w:rsid w:val="006C2D83"/>
    <w:rsid w:val="006C2E19"/>
    <w:rsid w:val="006C4E6D"/>
    <w:rsid w:val="006C6011"/>
    <w:rsid w:val="006C63E4"/>
    <w:rsid w:val="006C7CD2"/>
    <w:rsid w:val="006D0152"/>
    <w:rsid w:val="006D3169"/>
    <w:rsid w:val="006D3915"/>
    <w:rsid w:val="006D43E9"/>
    <w:rsid w:val="006D4D23"/>
    <w:rsid w:val="006D57CF"/>
    <w:rsid w:val="006D687D"/>
    <w:rsid w:val="006D7C7A"/>
    <w:rsid w:val="006E1166"/>
    <w:rsid w:val="006E2185"/>
    <w:rsid w:val="006E28FB"/>
    <w:rsid w:val="006E2C6A"/>
    <w:rsid w:val="006E2DB0"/>
    <w:rsid w:val="006E3471"/>
    <w:rsid w:val="006E4941"/>
    <w:rsid w:val="006E5544"/>
    <w:rsid w:val="006E6CED"/>
    <w:rsid w:val="006E6F8A"/>
    <w:rsid w:val="006E7235"/>
    <w:rsid w:val="006F1E2D"/>
    <w:rsid w:val="006F2F21"/>
    <w:rsid w:val="006F342B"/>
    <w:rsid w:val="006F3912"/>
    <w:rsid w:val="006F432A"/>
    <w:rsid w:val="006F6A4F"/>
    <w:rsid w:val="006F725D"/>
    <w:rsid w:val="006F73FC"/>
    <w:rsid w:val="00701BCC"/>
    <w:rsid w:val="00701BF3"/>
    <w:rsid w:val="00704978"/>
    <w:rsid w:val="007052D9"/>
    <w:rsid w:val="00706549"/>
    <w:rsid w:val="00710012"/>
    <w:rsid w:val="00712820"/>
    <w:rsid w:val="007130CA"/>
    <w:rsid w:val="00714FD5"/>
    <w:rsid w:val="007158AE"/>
    <w:rsid w:val="00715DCC"/>
    <w:rsid w:val="0071606A"/>
    <w:rsid w:val="0072050B"/>
    <w:rsid w:val="0072150D"/>
    <w:rsid w:val="00721D7F"/>
    <w:rsid w:val="00721E6A"/>
    <w:rsid w:val="00725094"/>
    <w:rsid w:val="007255A2"/>
    <w:rsid w:val="007255E5"/>
    <w:rsid w:val="007261F6"/>
    <w:rsid w:val="007266F8"/>
    <w:rsid w:val="00726E4B"/>
    <w:rsid w:val="00726F2C"/>
    <w:rsid w:val="00727106"/>
    <w:rsid w:val="007276E8"/>
    <w:rsid w:val="00727B7D"/>
    <w:rsid w:val="00727FC3"/>
    <w:rsid w:val="00730664"/>
    <w:rsid w:val="00731176"/>
    <w:rsid w:val="00732A84"/>
    <w:rsid w:val="007338DF"/>
    <w:rsid w:val="00734690"/>
    <w:rsid w:val="00734ABC"/>
    <w:rsid w:val="00735944"/>
    <w:rsid w:val="00735F2B"/>
    <w:rsid w:val="00737A28"/>
    <w:rsid w:val="007409DC"/>
    <w:rsid w:val="00741724"/>
    <w:rsid w:val="00742291"/>
    <w:rsid w:val="00742F56"/>
    <w:rsid w:val="007438D2"/>
    <w:rsid w:val="00743DC7"/>
    <w:rsid w:val="00743DF8"/>
    <w:rsid w:val="007442B5"/>
    <w:rsid w:val="0074545F"/>
    <w:rsid w:val="00745C61"/>
    <w:rsid w:val="00745D85"/>
    <w:rsid w:val="00745E5F"/>
    <w:rsid w:val="00746068"/>
    <w:rsid w:val="007462C2"/>
    <w:rsid w:val="0074703B"/>
    <w:rsid w:val="00747466"/>
    <w:rsid w:val="007479F2"/>
    <w:rsid w:val="00747CB6"/>
    <w:rsid w:val="00750178"/>
    <w:rsid w:val="00750736"/>
    <w:rsid w:val="007524F8"/>
    <w:rsid w:val="00753576"/>
    <w:rsid w:val="007549E4"/>
    <w:rsid w:val="00754C0B"/>
    <w:rsid w:val="00754EB0"/>
    <w:rsid w:val="00755A3B"/>
    <w:rsid w:val="00757DBD"/>
    <w:rsid w:val="00757E30"/>
    <w:rsid w:val="00757EF9"/>
    <w:rsid w:val="00761595"/>
    <w:rsid w:val="007619FA"/>
    <w:rsid w:val="00761C19"/>
    <w:rsid w:val="00761D66"/>
    <w:rsid w:val="007622DC"/>
    <w:rsid w:val="0076444D"/>
    <w:rsid w:val="0076503F"/>
    <w:rsid w:val="00766991"/>
    <w:rsid w:val="00766AA8"/>
    <w:rsid w:val="00766C44"/>
    <w:rsid w:val="0076724A"/>
    <w:rsid w:val="007675B6"/>
    <w:rsid w:val="00767899"/>
    <w:rsid w:val="007678F9"/>
    <w:rsid w:val="007701A2"/>
    <w:rsid w:val="007702E4"/>
    <w:rsid w:val="007705C3"/>
    <w:rsid w:val="00770EE8"/>
    <w:rsid w:val="007724E8"/>
    <w:rsid w:val="00773A4C"/>
    <w:rsid w:val="00773EC0"/>
    <w:rsid w:val="00774248"/>
    <w:rsid w:val="0077484A"/>
    <w:rsid w:val="00774F4F"/>
    <w:rsid w:val="007759AD"/>
    <w:rsid w:val="00777ADC"/>
    <w:rsid w:val="0078002D"/>
    <w:rsid w:val="007803BF"/>
    <w:rsid w:val="00780A81"/>
    <w:rsid w:val="007816F8"/>
    <w:rsid w:val="00781954"/>
    <w:rsid w:val="007827F2"/>
    <w:rsid w:val="00782B3E"/>
    <w:rsid w:val="0078520F"/>
    <w:rsid w:val="00787488"/>
    <w:rsid w:val="00791295"/>
    <w:rsid w:val="007913F8"/>
    <w:rsid w:val="00792DD6"/>
    <w:rsid w:val="007931BF"/>
    <w:rsid w:val="00794B12"/>
    <w:rsid w:val="0079594F"/>
    <w:rsid w:val="00796245"/>
    <w:rsid w:val="007975AF"/>
    <w:rsid w:val="007A1821"/>
    <w:rsid w:val="007A1B2D"/>
    <w:rsid w:val="007A1F4D"/>
    <w:rsid w:val="007A20BB"/>
    <w:rsid w:val="007A22D8"/>
    <w:rsid w:val="007A316F"/>
    <w:rsid w:val="007A34F4"/>
    <w:rsid w:val="007A387C"/>
    <w:rsid w:val="007A3E9E"/>
    <w:rsid w:val="007A5289"/>
    <w:rsid w:val="007A6253"/>
    <w:rsid w:val="007A64D8"/>
    <w:rsid w:val="007A6969"/>
    <w:rsid w:val="007A7C0E"/>
    <w:rsid w:val="007B1196"/>
    <w:rsid w:val="007B4312"/>
    <w:rsid w:val="007B59DD"/>
    <w:rsid w:val="007B606B"/>
    <w:rsid w:val="007B6C48"/>
    <w:rsid w:val="007C0AB0"/>
    <w:rsid w:val="007C1B63"/>
    <w:rsid w:val="007C2A27"/>
    <w:rsid w:val="007C2E57"/>
    <w:rsid w:val="007C3103"/>
    <w:rsid w:val="007C3D68"/>
    <w:rsid w:val="007C46B3"/>
    <w:rsid w:val="007C4823"/>
    <w:rsid w:val="007C4C4D"/>
    <w:rsid w:val="007C587C"/>
    <w:rsid w:val="007C5F4F"/>
    <w:rsid w:val="007C5FEA"/>
    <w:rsid w:val="007C6095"/>
    <w:rsid w:val="007C60DB"/>
    <w:rsid w:val="007C6CE5"/>
    <w:rsid w:val="007C7587"/>
    <w:rsid w:val="007C7EAD"/>
    <w:rsid w:val="007D0327"/>
    <w:rsid w:val="007D04BE"/>
    <w:rsid w:val="007D2628"/>
    <w:rsid w:val="007D42E4"/>
    <w:rsid w:val="007D7DBF"/>
    <w:rsid w:val="007E17F7"/>
    <w:rsid w:val="007E1955"/>
    <w:rsid w:val="007E33CF"/>
    <w:rsid w:val="007E3E1A"/>
    <w:rsid w:val="007E6675"/>
    <w:rsid w:val="007E7301"/>
    <w:rsid w:val="007F0B7D"/>
    <w:rsid w:val="007F1F98"/>
    <w:rsid w:val="007F3B4B"/>
    <w:rsid w:val="007F474B"/>
    <w:rsid w:val="007F4FC9"/>
    <w:rsid w:val="007F54AE"/>
    <w:rsid w:val="007F5A87"/>
    <w:rsid w:val="007F6B21"/>
    <w:rsid w:val="00804732"/>
    <w:rsid w:val="0080482C"/>
    <w:rsid w:val="00804C79"/>
    <w:rsid w:val="0080550B"/>
    <w:rsid w:val="00806611"/>
    <w:rsid w:val="00806738"/>
    <w:rsid w:val="00811770"/>
    <w:rsid w:val="008132FC"/>
    <w:rsid w:val="00813901"/>
    <w:rsid w:val="00814333"/>
    <w:rsid w:val="0081575F"/>
    <w:rsid w:val="00815F55"/>
    <w:rsid w:val="0081653C"/>
    <w:rsid w:val="008178C2"/>
    <w:rsid w:val="00822B83"/>
    <w:rsid w:val="00823E59"/>
    <w:rsid w:val="00823E64"/>
    <w:rsid w:val="008249CA"/>
    <w:rsid w:val="00824C71"/>
    <w:rsid w:val="00825CA3"/>
    <w:rsid w:val="00826693"/>
    <w:rsid w:val="008277CB"/>
    <w:rsid w:val="008278AC"/>
    <w:rsid w:val="00830D51"/>
    <w:rsid w:val="00831A3D"/>
    <w:rsid w:val="0083266F"/>
    <w:rsid w:val="00833041"/>
    <w:rsid w:val="00833C29"/>
    <w:rsid w:val="008340E2"/>
    <w:rsid w:val="00834175"/>
    <w:rsid w:val="00835875"/>
    <w:rsid w:val="008369C9"/>
    <w:rsid w:val="0083705E"/>
    <w:rsid w:val="00837EED"/>
    <w:rsid w:val="00837FF8"/>
    <w:rsid w:val="00840285"/>
    <w:rsid w:val="00840806"/>
    <w:rsid w:val="00840E7D"/>
    <w:rsid w:val="008419FB"/>
    <w:rsid w:val="00841BF2"/>
    <w:rsid w:val="008426E6"/>
    <w:rsid w:val="00842A50"/>
    <w:rsid w:val="0084324B"/>
    <w:rsid w:val="00843902"/>
    <w:rsid w:val="0084457A"/>
    <w:rsid w:val="00846BD2"/>
    <w:rsid w:val="00850D34"/>
    <w:rsid w:val="008517E2"/>
    <w:rsid w:val="00851823"/>
    <w:rsid w:val="008523C8"/>
    <w:rsid w:val="00852A61"/>
    <w:rsid w:val="00852C40"/>
    <w:rsid w:val="00852EE7"/>
    <w:rsid w:val="00854671"/>
    <w:rsid w:val="00856950"/>
    <w:rsid w:val="00860F7C"/>
    <w:rsid w:val="008616C1"/>
    <w:rsid w:val="008622F8"/>
    <w:rsid w:val="00863189"/>
    <w:rsid w:val="00863229"/>
    <w:rsid w:val="00863D6D"/>
    <w:rsid w:val="00864270"/>
    <w:rsid w:val="00867DF5"/>
    <w:rsid w:val="00870A39"/>
    <w:rsid w:val="00874167"/>
    <w:rsid w:val="008755C0"/>
    <w:rsid w:val="00875FDA"/>
    <w:rsid w:val="00876578"/>
    <w:rsid w:val="00877BA7"/>
    <w:rsid w:val="00880880"/>
    <w:rsid w:val="0088138D"/>
    <w:rsid w:val="00881548"/>
    <w:rsid w:val="00881A06"/>
    <w:rsid w:val="00882BBA"/>
    <w:rsid w:val="0088305D"/>
    <w:rsid w:val="00883B63"/>
    <w:rsid w:val="00883DCA"/>
    <w:rsid w:val="00884807"/>
    <w:rsid w:val="00890CBF"/>
    <w:rsid w:val="00890CD0"/>
    <w:rsid w:val="00891C0C"/>
    <w:rsid w:val="00892C52"/>
    <w:rsid w:val="0089370C"/>
    <w:rsid w:val="00894B3F"/>
    <w:rsid w:val="0089629C"/>
    <w:rsid w:val="0089639B"/>
    <w:rsid w:val="00896C06"/>
    <w:rsid w:val="008974EC"/>
    <w:rsid w:val="008A0135"/>
    <w:rsid w:val="008A20CB"/>
    <w:rsid w:val="008A3656"/>
    <w:rsid w:val="008A3BAC"/>
    <w:rsid w:val="008A56C7"/>
    <w:rsid w:val="008A5D96"/>
    <w:rsid w:val="008A7C45"/>
    <w:rsid w:val="008B0890"/>
    <w:rsid w:val="008B113D"/>
    <w:rsid w:val="008B251D"/>
    <w:rsid w:val="008B3B1B"/>
    <w:rsid w:val="008B3EAE"/>
    <w:rsid w:val="008B438D"/>
    <w:rsid w:val="008B4898"/>
    <w:rsid w:val="008B522D"/>
    <w:rsid w:val="008B686F"/>
    <w:rsid w:val="008B6F7A"/>
    <w:rsid w:val="008B7CA2"/>
    <w:rsid w:val="008B7E37"/>
    <w:rsid w:val="008C058E"/>
    <w:rsid w:val="008C1E1B"/>
    <w:rsid w:val="008C1F9C"/>
    <w:rsid w:val="008C227F"/>
    <w:rsid w:val="008C3A14"/>
    <w:rsid w:val="008C4569"/>
    <w:rsid w:val="008C6505"/>
    <w:rsid w:val="008C6534"/>
    <w:rsid w:val="008D12B1"/>
    <w:rsid w:val="008D16F9"/>
    <w:rsid w:val="008D2A46"/>
    <w:rsid w:val="008D33EE"/>
    <w:rsid w:val="008D39EC"/>
    <w:rsid w:val="008D4326"/>
    <w:rsid w:val="008D7369"/>
    <w:rsid w:val="008E0A98"/>
    <w:rsid w:val="008E2902"/>
    <w:rsid w:val="008E2C02"/>
    <w:rsid w:val="008E5539"/>
    <w:rsid w:val="008E5B39"/>
    <w:rsid w:val="008E5EB9"/>
    <w:rsid w:val="008E60BB"/>
    <w:rsid w:val="008E6B3D"/>
    <w:rsid w:val="008F04A7"/>
    <w:rsid w:val="008F12ED"/>
    <w:rsid w:val="008F130B"/>
    <w:rsid w:val="008F1A9B"/>
    <w:rsid w:val="008F274A"/>
    <w:rsid w:val="008F2BCA"/>
    <w:rsid w:val="008F2C31"/>
    <w:rsid w:val="008F31EE"/>
    <w:rsid w:val="008F3953"/>
    <w:rsid w:val="008F401F"/>
    <w:rsid w:val="008F4639"/>
    <w:rsid w:val="008F528E"/>
    <w:rsid w:val="008F6BAE"/>
    <w:rsid w:val="008F6DD4"/>
    <w:rsid w:val="008F7400"/>
    <w:rsid w:val="008F7A18"/>
    <w:rsid w:val="009018D8"/>
    <w:rsid w:val="00901EF4"/>
    <w:rsid w:val="00902352"/>
    <w:rsid w:val="00902575"/>
    <w:rsid w:val="00902E58"/>
    <w:rsid w:val="0090328F"/>
    <w:rsid w:val="0090409C"/>
    <w:rsid w:val="00904E05"/>
    <w:rsid w:val="00905635"/>
    <w:rsid w:val="0090564E"/>
    <w:rsid w:val="00905888"/>
    <w:rsid w:val="0090656A"/>
    <w:rsid w:val="0091022B"/>
    <w:rsid w:val="009107CE"/>
    <w:rsid w:val="0091138F"/>
    <w:rsid w:val="009113CD"/>
    <w:rsid w:val="00912D88"/>
    <w:rsid w:val="00913D2B"/>
    <w:rsid w:val="00913E9F"/>
    <w:rsid w:val="009144AB"/>
    <w:rsid w:val="00914C18"/>
    <w:rsid w:val="009154FE"/>
    <w:rsid w:val="00917FE1"/>
    <w:rsid w:val="00921E93"/>
    <w:rsid w:val="009224BC"/>
    <w:rsid w:val="00924C70"/>
    <w:rsid w:val="00926462"/>
    <w:rsid w:val="00927381"/>
    <w:rsid w:val="00927BD0"/>
    <w:rsid w:val="00931F29"/>
    <w:rsid w:val="0093293B"/>
    <w:rsid w:val="00933253"/>
    <w:rsid w:val="00933A5C"/>
    <w:rsid w:val="00935115"/>
    <w:rsid w:val="00935CDE"/>
    <w:rsid w:val="00935D9D"/>
    <w:rsid w:val="00936477"/>
    <w:rsid w:val="0094034C"/>
    <w:rsid w:val="00940FBD"/>
    <w:rsid w:val="0094163D"/>
    <w:rsid w:val="00943B80"/>
    <w:rsid w:val="00946502"/>
    <w:rsid w:val="009466A5"/>
    <w:rsid w:val="00946AD1"/>
    <w:rsid w:val="00946FC9"/>
    <w:rsid w:val="00947B10"/>
    <w:rsid w:val="00950D56"/>
    <w:rsid w:val="009528A7"/>
    <w:rsid w:val="009536E2"/>
    <w:rsid w:val="009542B5"/>
    <w:rsid w:val="0095447B"/>
    <w:rsid w:val="0095453A"/>
    <w:rsid w:val="009547ED"/>
    <w:rsid w:val="009556C4"/>
    <w:rsid w:val="00956810"/>
    <w:rsid w:val="00956AE8"/>
    <w:rsid w:val="009570CE"/>
    <w:rsid w:val="0096017F"/>
    <w:rsid w:val="00960FFF"/>
    <w:rsid w:val="0096264C"/>
    <w:rsid w:val="0096372A"/>
    <w:rsid w:val="00963C54"/>
    <w:rsid w:val="00963FA5"/>
    <w:rsid w:val="00964E82"/>
    <w:rsid w:val="00965838"/>
    <w:rsid w:val="0096589B"/>
    <w:rsid w:val="00965F0A"/>
    <w:rsid w:val="00966490"/>
    <w:rsid w:val="00966907"/>
    <w:rsid w:val="00966BFC"/>
    <w:rsid w:val="00966E66"/>
    <w:rsid w:val="009671E0"/>
    <w:rsid w:val="00970620"/>
    <w:rsid w:val="00971009"/>
    <w:rsid w:val="0097109F"/>
    <w:rsid w:val="00971A53"/>
    <w:rsid w:val="009721FE"/>
    <w:rsid w:val="0097243A"/>
    <w:rsid w:val="009738E9"/>
    <w:rsid w:val="00973FF3"/>
    <w:rsid w:val="00974294"/>
    <w:rsid w:val="00974AD1"/>
    <w:rsid w:val="00975544"/>
    <w:rsid w:val="009757B1"/>
    <w:rsid w:val="009761F8"/>
    <w:rsid w:val="00976270"/>
    <w:rsid w:val="009772E5"/>
    <w:rsid w:val="00977CC8"/>
    <w:rsid w:val="00980037"/>
    <w:rsid w:val="00982674"/>
    <w:rsid w:val="00982C06"/>
    <w:rsid w:val="00982CD0"/>
    <w:rsid w:val="00982D52"/>
    <w:rsid w:val="00982FA6"/>
    <w:rsid w:val="00983605"/>
    <w:rsid w:val="0098377F"/>
    <w:rsid w:val="0098403B"/>
    <w:rsid w:val="0098437A"/>
    <w:rsid w:val="00984A4C"/>
    <w:rsid w:val="00984B2F"/>
    <w:rsid w:val="00986435"/>
    <w:rsid w:val="00987E4B"/>
    <w:rsid w:val="00990225"/>
    <w:rsid w:val="00990DED"/>
    <w:rsid w:val="00990DFB"/>
    <w:rsid w:val="009918E1"/>
    <w:rsid w:val="00992AEF"/>
    <w:rsid w:val="00992F20"/>
    <w:rsid w:val="00993885"/>
    <w:rsid w:val="009960F6"/>
    <w:rsid w:val="00996FD2"/>
    <w:rsid w:val="009976BD"/>
    <w:rsid w:val="009A00C7"/>
    <w:rsid w:val="009A02BC"/>
    <w:rsid w:val="009A02EC"/>
    <w:rsid w:val="009A0910"/>
    <w:rsid w:val="009A0C4D"/>
    <w:rsid w:val="009A10B8"/>
    <w:rsid w:val="009A21A4"/>
    <w:rsid w:val="009A2C67"/>
    <w:rsid w:val="009A5158"/>
    <w:rsid w:val="009A7056"/>
    <w:rsid w:val="009B0642"/>
    <w:rsid w:val="009B0666"/>
    <w:rsid w:val="009B104C"/>
    <w:rsid w:val="009B10D3"/>
    <w:rsid w:val="009B130F"/>
    <w:rsid w:val="009B3141"/>
    <w:rsid w:val="009B3E1B"/>
    <w:rsid w:val="009B43F9"/>
    <w:rsid w:val="009B6DBD"/>
    <w:rsid w:val="009B6F1F"/>
    <w:rsid w:val="009B786E"/>
    <w:rsid w:val="009C017B"/>
    <w:rsid w:val="009C1846"/>
    <w:rsid w:val="009C1C5B"/>
    <w:rsid w:val="009C20E7"/>
    <w:rsid w:val="009C45CF"/>
    <w:rsid w:val="009C50A2"/>
    <w:rsid w:val="009C7479"/>
    <w:rsid w:val="009D024B"/>
    <w:rsid w:val="009D7A89"/>
    <w:rsid w:val="009E0C44"/>
    <w:rsid w:val="009E25F3"/>
    <w:rsid w:val="009E371F"/>
    <w:rsid w:val="009E4A09"/>
    <w:rsid w:val="009E58D1"/>
    <w:rsid w:val="009E5F1B"/>
    <w:rsid w:val="009E7AFE"/>
    <w:rsid w:val="009F19BC"/>
    <w:rsid w:val="009F1A24"/>
    <w:rsid w:val="009F496A"/>
    <w:rsid w:val="009F4F76"/>
    <w:rsid w:val="009F6951"/>
    <w:rsid w:val="009F76F5"/>
    <w:rsid w:val="00A0024E"/>
    <w:rsid w:val="00A00D99"/>
    <w:rsid w:val="00A02242"/>
    <w:rsid w:val="00A02C1B"/>
    <w:rsid w:val="00A02FB6"/>
    <w:rsid w:val="00A04318"/>
    <w:rsid w:val="00A04927"/>
    <w:rsid w:val="00A06B53"/>
    <w:rsid w:val="00A07259"/>
    <w:rsid w:val="00A07E7B"/>
    <w:rsid w:val="00A10048"/>
    <w:rsid w:val="00A1080A"/>
    <w:rsid w:val="00A10C55"/>
    <w:rsid w:val="00A10F0F"/>
    <w:rsid w:val="00A12651"/>
    <w:rsid w:val="00A1385E"/>
    <w:rsid w:val="00A139C4"/>
    <w:rsid w:val="00A149BA"/>
    <w:rsid w:val="00A14CA9"/>
    <w:rsid w:val="00A166FB"/>
    <w:rsid w:val="00A2095C"/>
    <w:rsid w:val="00A21A63"/>
    <w:rsid w:val="00A221B9"/>
    <w:rsid w:val="00A22930"/>
    <w:rsid w:val="00A2321B"/>
    <w:rsid w:val="00A23743"/>
    <w:rsid w:val="00A24483"/>
    <w:rsid w:val="00A25BEB"/>
    <w:rsid w:val="00A26068"/>
    <w:rsid w:val="00A2673C"/>
    <w:rsid w:val="00A30F30"/>
    <w:rsid w:val="00A32298"/>
    <w:rsid w:val="00A325B6"/>
    <w:rsid w:val="00A32600"/>
    <w:rsid w:val="00A3289F"/>
    <w:rsid w:val="00A328A1"/>
    <w:rsid w:val="00A33334"/>
    <w:rsid w:val="00A33B3D"/>
    <w:rsid w:val="00A33E62"/>
    <w:rsid w:val="00A34D11"/>
    <w:rsid w:val="00A36D03"/>
    <w:rsid w:val="00A37139"/>
    <w:rsid w:val="00A40714"/>
    <w:rsid w:val="00A40EBE"/>
    <w:rsid w:val="00A41721"/>
    <w:rsid w:val="00A4174B"/>
    <w:rsid w:val="00A41C2C"/>
    <w:rsid w:val="00A440D0"/>
    <w:rsid w:val="00A44FA4"/>
    <w:rsid w:val="00A45D84"/>
    <w:rsid w:val="00A4623B"/>
    <w:rsid w:val="00A46952"/>
    <w:rsid w:val="00A476BF"/>
    <w:rsid w:val="00A5009E"/>
    <w:rsid w:val="00A50A6B"/>
    <w:rsid w:val="00A50B1C"/>
    <w:rsid w:val="00A51CAE"/>
    <w:rsid w:val="00A5207E"/>
    <w:rsid w:val="00A525AA"/>
    <w:rsid w:val="00A525ED"/>
    <w:rsid w:val="00A52D65"/>
    <w:rsid w:val="00A53857"/>
    <w:rsid w:val="00A54767"/>
    <w:rsid w:val="00A5580F"/>
    <w:rsid w:val="00A61842"/>
    <w:rsid w:val="00A62354"/>
    <w:rsid w:val="00A645B0"/>
    <w:rsid w:val="00A65502"/>
    <w:rsid w:val="00A66A76"/>
    <w:rsid w:val="00A678ED"/>
    <w:rsid w:val="00A707A7"/>
    <w:rsid w:val="00A70F09"/>
    <w:rsid w:val="00A711DB"/>
    <w:rsid w:val="00A71904"/>
    <w:rsid w:val="00A7329B"/>
    <w:rsid w:val="00A74311"/>
    <w:rsid w:val="00A75502"/>
    <w:rsid w:val="00A77F9A"/>
    <w:rsid w:val="00A80707"/>
    <w:rsid w:val="00A830DE"/>
    <w:rsid w:val="00A8487F"/>
    <w:rsid w:val="00A848BD"/>
    <w:rsid w:val="00A84D34"/>
    <w:rsid w:val="00A8528D"/>
    <w:rsid w:val="00A85506"/>
    <w:rsid w:val="00A8613D"/>
    <w:rsid w:val="00A87374"/>
    <w:rsid w:val="00A903C9"/>
    <w:rsid w:val="00A90697"/>
    <w:rsid w:val="00A909DE"/>
    <w:rsid w:val="00A91ADB"/>
    <w:rsid w:val="00A91DE8"/>
    <w:rsid w:val="00A92BEF"/>
    <w:rsid w:val="00A92BF2"/>
    <w:rsid w:val="00A93FA0"/>
    <w:rsid w:val="00A9554D"/>
    <w:rsid w:val="00A95751"/>
    <w:rsid w:val="00A97665"/>
    <w:rsid w:val="00AA279D"/>
    <w:rsid w:val="00AA2D81"/>
    <w:rsid w:val="00AA33E0"/>
    <w:rsid w:val="00AA48AC"/>
    <w:rsid w:val="00AA574E"/>
    <w:rsid w:val="00AA70AC"/>
    <w:rsid w:val="00AA73EA"/>
    <w:rsid w:val="00AA75EF"/>
    <w:rsid w:val="00AA7793"/>
    <w:rsid w:val="00AB0785"/>
    <w:rsid w:val="00AB1DF9"/>
    <w:rsid w:val="00AB256D"/>
    <w:rsid w:val="00AB3330"/>
    <w:rsid w:val="00AB5837"/>
    <w:rsid w:val="00AB594A"/>
    <w:rsid w:val="00AB5E6A"/>
    <w:rsid w:val="00AB6C87"/>
    <w:rsid w:val="00AB6DA6"/>
    <w:rsid w:val="00AC1990"/>
    <w:rsid w:val="00AC2514"/>
    <w:rsid w:val="00AC3821"/>
    <w:rsid w:val="00AC4A40"/>
    <w:rsid w:val="00AD2C3F"/>
    <w:rsid w:val="00AD30E7"/>
    <w:rsid w:val="00AD3F31"/>
    <w:rsid w:val="00AD61BD"/>
    <w:rsid w:val="00AD6E1F"/>
    <w:rsid w:val="00AD6E9E"/>
    <w:rsid w:val="00AD73CB"/>
    <w:rsid w:val="00AD752B"/>
    <w:rsid w:val="00AE2058"/>
    <w:rsid w:val="00AE30AB"/>
    <w:rsid w:val="00AE7259"/>
    <w:rsid w:val="00AF0D2D"/>
    <w:rsid w:val="00AF4C18"/>
    <w:rsid w:val="00AF6C33"/>
    <w:rsid w:val="00B007D1"/>
    <w:rsid w:val="00B00960"/>
    <w:rsid w:val="00B00B7D"/>
    <w:rsid w:val="00B02380"/>
    <w:rsid w:val="00B0330D"/>
    <w:rsid w:val="00B04E62"/>
    <w:rsid w:val="00B05879"/>
    <w:rsid w:val="00B05BD3"/>
    <w:rsid w:val="00B06DE3"/>
    <w:rsid w:val="00B07959"/>
    <w:rsid w:val="00B101C1"/>
    <w:rsid w:val="00B10CF4"/>
    <w:rsid w:val="00B11599"/>
    <w:rsid w:val="00B117A2"/>
    <w:rsid w:val="00B11CEB"/>
    <w:rsid w:val="00B13C6B"/>
    <w:rsid w:val="00B14707"/>
    <w:rsid w:val="00B14F0F"/>
    <w:rsid w:val="00B15453"/>
    <w:rsid w:val="00B164C3"/>
    <w:rsid w:val="00B16D77"/>
    <w:rsid w:val="00B17C54"/>
    <w:rsid w:val="00B20CF8"/>
    <w:rsid w:val="00B20E76"/>
    <w:rsid w:val="00B21464"/>
    <w:rsid w:val="00B21722"/>
    <w:rsid w:val="00B232D1"/>
    <w:rsid w:val="00B245C5"/>
    <w:rsid w:val="00B24D6B"/>
    <w:rsid w:val="00B25F68"/>
    <w:rsid w:val="00B3008A"/>
    <w:rsid w:val="00B301F3"/>
    <w:rsid w:val="00B30394"/>
    <w:rsid w:val="00B31877"/>
    <w:rsid w:val="00B32C82"/>
    <w:rsid w:val="00B33A4B"/>
    <w:rsid w:val="00B340FE"/>
    <w:rsid w:val="00B363AA"/>
    <w:rsid w:val="00B367C9"/>
    <w:rsid w:val="00B40086"/>
    <w:rsid w:val="00B40A13"/>
    <w:rsid w:val="00B41ECB"/>
    <w:rsid w:val="00B44281"/>
    <w:rsid w:val="00B4448D"/>
    <w:rsid w:val="00B45038"/>
    <w:rsid w:val="00B4529F"/>
    <w:rsid w:val="00B45673"/>
    <w:rsid w:val="00B46E06"/>
    <w:rsid w:val="00B47172"/>
    <w:rsid w:val="00B50285"/>
    <w:rsid w:val="00B504BC"/>
    <w:rsid w:val="00B5162B"/>
    <w:rsid w:val="00B53B3C"/>
    <w:rsid w:val="00B53FAA"/>
    <w:rsid w:val="00B55FA5"/>
    <w:rsid w:val="00B56A0A"/>
    <w:rsid w:val="00B56CB7"/>
    <w:rsid w:val="00B5741F"/>
    <w:rsid w:val="00B600A3"/>
    <w:rsid w:val="00B607E9"/>
    <w:rsid w:val="00B61219"/>
    <w:rsid w:val="00B614D8"/>
    <w:rsid w:val="00B62656"/>
    <w:rsid w:val="00B62B6B"/>
    <w:rsid w:val="00B62CD9"/>
    <w:rsid w:val="00B62D20"/>
    <w:rsid w:val="00B652DC"/>
    <w:rsid w:val="00B65633"/>
    <w:rsid w:val="00B65EBB"/>
    <w:rsid w:val="00B66C35"/>
    <w:rsid w:val="00B66DA3"/>
    <w:rsid w:val="00B673FD"/>
    <w:rsid w:val="00B6760E"/>
    <w:rsid w:val="00B700C6"/>
    <w:rsid w:val="00B70332"/>
    <w:rsid w:val="00B70A5C"/>
    <w:rsid w:val="00B71078"/>
    <w:rsid w:val="00B71CDB"/>
    <w:rsid w:val="00B76F66"/>
    <w:rsid w:val="00B80156"/>
    <w:rsid w:val="00B80324"/>
    <w:rsid w:val="00B814DC"/>
    <w:rsid w:val="00B82446"/>
    <w:rsid w:val="00B8244B"/>
    <w:rsid w:val="00B83231"/>
    <w:rsid w:val="00B843BB"/>
    <w:rsid w:val="00B844B2"/>
    <w:rsid w:val="00B84909"/>
    <w:rsid w:val="00B85787"/>
    <w:rsid w:val="00B85D77"/>
    <w:rsid w:val="00B85EF0"/>
    <w:rsid w:val="00B87468"/>
    <w:rsid w:val="00B87F18"/>
    <w:rsid w:val="00B903C5"/>
    <w:rsid w:val="00B911F1"/>
    <w:rsid w:val="00B92534"/>
    <w:rsid w:val="00B92E76"/>
    <w:rsid w:val="00B932AB"/>
    <w:rsid w:val="00B94588"/>
    <w:rsid w:val="00B94A09"/>
    <w:rsid w:val="00B951A5"/>
    <w:rsid w:val="00B96012"/>
    <w:rsid w:val="00BA0A38"/>
    <w:rsid w:val="00BA3112"/>
    <w:rsid w:val="00BA3A6B"/>
    <w:rsid w:val="00BA4E80"/>
    <w:rsid w:val="00BA63B6"/>
    <w:rsid w:val="00BA72B9"/>
    <w:rsid w:val="00BB17C5"/>
    <w:rsid w:val="00BB1DAD"/>
    <w:rsid w:val="00BB386E"/>
    <w:rsid w:val="00BB55E0"/>
    <w:rsid w:val="00BB5C96"/>
    <w:rsid w:val="00BB6A9D"/>
    <w:rsid w:val="00BB743F"/>
    <w:rsid w:val="00BC1448"/>
    <w:rsid w:val="00BC1C59"/>
    <w:rsid w:val="00BC36B3"/>
    <w:rsid w:val="00BC36E5"/>
    <w:rsid w:val="00BC53EE"/>
    <w:rsid w:val="00BC5A7D"/>
    <w:rsid w:val="00BC6443"/>
    <w:rsid w:val="00BD1363"/>
    <w:rsid w:val="00BD2DAD"/>
    <w:rsid w:val="00BD39C7"/>
    <w:rsid w:val="00BD3C58"/>
    <w:rsid w:val="00BD4243"/>
    <w:rsid w:val="00BD4B7E"/>
    <w:rsid w:val="00BD4C75"/>
    <w:rsid w:val="00BD69BC"/>
    <w:rsid w:val="00BD7393"/>
    <w:rsid w:val="00BE1077"/>
    <w:rsid w:val="00BE1380"/>
    <w:rsid w:val="00BE13DC"/>
    <w:rsid w:val="00BE1A03"/>
    <w:rsid w:val="00BE1A46"/>
    <w:rsid w:val="00BE1B74"/>
    <w:rsid w:val="00BE1B9C"/>
    <w:rsid w:val="00BE20F3"/>
    <w:rsid w:val="00BE3AB7"/>
    <w:rsid w:val="00BE3BB6"/>
    <w:rsid w:val="00BE3FE5"/>
    <w:rsid w:val="00BE7873"/>
    <w:rsid w:val="00BF0662"/>
    <w:rsid w:val="00BF210D"/>
    <w:rsid w:val="00BF280A"/>
    <w:rsid w:val="00BF3367"/>
    <w:rsid w:val="00BF339F"/>
    <w:rsid w:val="00BF4AB2"/>
    <w:rsid w:val="00BF542E"/>
    <w:rsid w:val="00BF5DFC"/>
    <w:rsid w:val="00BF62E6"/>
    <w:rsid w:val="00BF77FC"/>
    <w:rsid w:val="00BF7E92"/>
    <w:rsid w:val="00C00928"/>
    <w:rsid w:val="00C016B7"/>
    <w:rsid w:val="00C0368D"/>
    <w:rsid w:val="00C03BC5"/>
    <w:rsid w:val="00C040C5"/>
    <w:rsid w:val="00C0496D"/>
    <w:rsid w:val="00C04B52"/>
    <w:rsid w:val="00C0602E"/>
    <w:rsid w:val="00C103A4"/>
    <w:rsid w:val="00C10F85"/>
    <w:rsid w:val="00C114E1"/>
    <w:rsid w:val="00C12BB7"/>
    <w:rsid w:val="00C12E72"/>
    <w:rsid w:val="00C1324F"/>
    <w:rsid w:val="00C16335"/>
    <w:rsid w:val="00C16CEA"/>
    <w:rsid w:val="00C17608"/>
    <w:rsid w:val="00C22682"/>
    <w:rsid w:val="00C227F8"/>
    <w:rsid w:val="00C22829"/>
    <w:rsid w:val="00C233EE"/>
    <w:rsid w:val="00C24322"/>
    <w:rsid w:val="00C261AF"/>
    <w:rsid w:val="00C2668B"/>
    <w:rsid w:val="00C26E79"/>
    <w:rsid w:val="00C2799B"/>
    <w:rsid w:val="00C30244"/>
    <w:rsid w:val="00C30FBB"/>
    <w:rsid w:val="00C318A4"/>
    <w:rsid w:val="00C31AE8"/>
    <w:rsid w:val="00C33584"/>
    <w:rsid w:val="00C348B8"/>
    <w:rsid w:val="00C3490D"/>
    <w:rsid w:val="00C34E15"/>
    <w:rsid w:val="00C35793"/>
    <w:rsid w:val="00C364F9"/>
    <w:rsid w:val="00C36A98"/>
    <w:rsid w:val="00C37E2C"/>
    <w:rsid w:val="00C40151"/>
    <w:rsid w:val="00C40BB2"/>
    <w:rsid w:val="00C415A5"/>
    <w:rsid w:val="00C41A20"/>
    <w:rsid w:val="00C43E4F"/>
    <w:rsid w:val="00C44B0F"/>
    <w:rsid w:val="00C44FC5"/>
    <w:rsid w:val="00C4753F"/>
    <w:rsid w:val="00C47BC3"/>
    <w:rsid w:val="00C500DA"/>
    <w:rsid w:val="00C5058A"/>
    <w:rsid w:val="00C51891"/>
    <w:rsid w:val="00C51BE3"/>
    <w:rsid w:val="00C53A83"/>
    <w:rsid w:val="00C573CE"/>
    <w:rsid w:val="00C57659"/>
    <w:rsid w:val="00C57992"/>
    <w:rsid w:val="00C57F41"/>
    <w:rsid w:val="00C5EEB6"/>
    <w:rsid w:val="00C6039E"/>
    <w:rsid w:val="00C61F05"/>
    <w:rsid w:val="00C6368B"/>
    <w:rsid w:val="00C647B8"/>
    <w:rsid w:val="00C65DB0"/>
    <w:rsid w:val="00C66069"/>
    <w:rsid w:val="00C673E5"/>
    <w:rsid w:val="00C706F7"/>
    <w:rsid w:val="00C71B73"/>
    <w:rsid w:val="00C73148"/>
    <w:rsid w:val="00C733D3"/>
    <w:rsid w:val="00C74305"/>
    <w:rsid w:val="00C74D45"/>
    <w:rsid w:val="00C7651C"/>
    <w:rsid w:val="00C774CF"/>
    <w:rsid w:val="00C77583"/>
    <w:rsid w:val="00C779FE"/>
    <w:rsid w:val="00C807FA"/>
    <w:rsid w:val="00C80EC1"/>
    <w:rsid w:val="00C81637"/>
    <w:rsid w:val="00C81A14"/>
    <w:rsid w:val="00C84714"/>
    <w:rsid w:val="00C852A7"/>
    <w:rsid w:val="00C86B64"/>
    <w:rsid w:val="00C86C43"/>
    <w:rsid w:val="00C87358"/>
    <w:rsid w:val="00C90919"/>
    <w:rsid w:val="00C921D4"/>
    <w:rsid w:val="00C92865"/>
    <w:rsid w:val="00C928B4"/>
    <w:rsid w:val="00C9297D"/>
    <w:rsid w:val="00C94D30"/>
    <w:rsid w:val="00C95432"/>
    <w:rsid w:val="00C96065"/>
    <w:rsid w:val="00C97313"/>
    <w:rsid w:val="00CA18E1"/>
    <w:rsid w:val="00CA1DCC"/>
    <w:rsid w:val="00CA1FD7"/>
    <w:rsid w:val="00CA3C43"/>
    <w:rsid w:val="00CA47AD"/>
    <w:rsid w:val="00CA4FFD"/>
    <w:rsid w:val="00CA502F"/>
    <w:rsid w:val="00CA5274"/>
    <w:rsid w:val="00CA54D9"/>
    <w:rsid w:val="00CA600C"/>
    <w:rsid w:val="00CA698C"/>
    <w:rsid w:val="00CA6E12"/>
    <w:rsid w:val="00CB0C77"/>
    <w:rsid w:val="00CB0F55"/>
    <w:rsid w:val="00CB1004"/>
    <w:rsid w:val="00CB1BA9"/>
    <w:rsid w:val="00CB4012"/>
    <w:rsid w:val="00CB4AA7"/>
    <w:rsid w:val="00CB5162"/>
    <w:rsid w:val="00CB7281"/>
    <w:rsid w:val="00CC09A8"/>
    <w:rsid w:val="00CC1316"/>
    <w:rsid w:val="00CC1487"/>
    <w:rsid w:val="00CC1D21"/>
    <w:rsid w:val="00CC24E6"/>
    <w:rsid w:val="00CC3F19"/>
    <w:rsid w:val="00CC447F"/>
    <w:rsid w:val="00CC544A"/>
    <w:rsid w:val="00CC5BD3"/>
    <w:rsid w:val="00CC6329"/>
    <w:rsid w:val="00CC6E93"/>
    <w:rsid w:val="00CC7B86"/>
    <w:rsid w:val="00CD0187"/>
    <w:rsid w:val="00CD08A5"/>
    <w:rsid w:val="00CD0D83"/>
    <w:rsid w:val="00CD0DB3"/>
    <w:rsid w:val="00CD1D3B"/>
    <w:rsid w:val="00CD1FC2"/>
    <w:rsid w:val="00CD3520"/>
    <w:rsid w:val="00CD3B78"/>
    <w:rsid w:val="00CD46CB"/>
    <w:rsid w:val="00CD486C"/>
    <w:rsid w:val="00CD533C"/>
    <w:rsid w:val="00CD7220"/>
    <w:rsid w:val="00CE06D1"/>
    <w:rsid w:val="00CE0858"/>
    <w:rsid w:val="00CE096B"/>
    <w:rsid w:val="00CE1099"/>
    <w:rsid w:val="00CE1602"/>
    <w:rsid w:val="00CE1BEC"/>
    <w:rsid w:val="00CE211C"/>
    <w:rsid w:val="00CE229A"/>
    <w:rsid w:val="00CE2A94"/>
    <w:rsid w:val="00CE2C1B"/>
    <w:rsid w:val="00CE720A"/>
    <w:rsid w:val="00CE7285"/>
    <w:rsid w:val="00CE76CC"/>
    <w:rsid w:val="00CF0056"/>
    <w:rsid w:val="00CF0A3E"/>
    <w:rsid w:val="00CF0E20"/>
    <w:rsid w:val="00CF23D9"/>
    <w:rsid w:val="00CF3671"/>
    <w:rsid w:val="00CF3A76"/>
    <w:rsid w:val="00CF4356"/>
    <w:rsid w:val="00CF4ED6"/>
    <w:rsid w:val="00CF6A25"/>
    <w:rsid w:val="00CF72B5"/>
    <w:rsid w:val="00CF7933"/>
    <w:rsid w:val="00D01C0B"/>
    <w:rsid w:val="00D02978"/>
    <w:rsid w:val="00D0309C"/>
    <w:rsid w:val="00D03F30"/>
    <w:rsid w:val="00D05B3B"/>
    <w:rsid w:val="00D06C83"/>
    <w:rsid w:val="00D077A3"/>
    <w:rsid w:val="00D102D3"/>
    <w:rsid w:val="00D109A1"/>
    <w:rsid w:val="00D11264"/>
    <w:rsid w:val="00D11FF3"/>
    <w:rsid w:val="00D12F49"/>
    <w:rsid w:val="00D13608"/>
    <w:rsid w:val="00D156CA"/>
    <w:rsid w:val="00D165E3"/>
    <w:rsid w:val="00D16680"/>
    <w:rsid w:val="00D171EC"/>
    <w:rsid w:val="00D1772E"/>
    <w:rsid w:val="00D17989"/>
    <w:rsid w:val="00D17A12"/>
    <w:rsid w:val="00D17E2B"/>
    <w:rsid w:val="00D2017A"/>
    <w:rsid w:val="00D218E8"/>
    <w:rsid w:val="00D2299C"/>
    <w:rsid w:val="00D22B12"/>
    <w:rsid w:val="00D23093"/>
    <w:rsid w:val="00D239C5"/>
    <w:rsid w:val="00D243A0"/>
    <w:rsid w:val="00D25487"/>
    <w:rsid w:val="00D26A54"/>
    <w:rsid w:val="00D31245"/>
    <w:rsid w:val="00D3165D"/>
    <w:rsid w:val="00D32AFC"/>
    <w:rsid w:val="00D33579"/>
    <w:rsid w:val="00D356F1"/>
    <w:rsid w:val="00D37847"/>
    <w:rsid w:val="00D4181A"/>
    <w:rsid w:val="00D42C36"/>
    <w:rsid w:val="00D438FA"/>
    <w:rsid w:val="00D45809"/>
    <w:rsid w:val="00D4744A"/>
    <w:rsid w:val="00D47BC7"/>
    <w:rsid w:val="00D47DE4"/>
    <w:rsid w:val="00D5067B"/>
    <w:rsid w:val="00D507BC"/>
    <w:rsid w:val="00D5081C"/>
    <w:rsid w:val="00D53155"/>
    <w:rsid w:val="00D53E3E"/>
    <w:rsid w:val="00D54D89"/>
    <w:rsid w:val="00D56AB2"/>
    <w:rsid w:val="00D56C74"/>
    <w:rsid w:val="00D609D5"/>
    <w:rsid w:val="00D60A7E"/>
    <w:rsid w:val="00D60CB7"/>
    <w:rsid w:val="00D62A40"/>
    <w:rsid w:val="00D633D7"/>
    <w:rsid w:val="00D63C25"/>
    <w:rsid w:val="00D6407E"/>
    <w:rsid w:val="00D64633"/>
    <w:rsid w:val="00D64B46"/>
    <w:rsid w:val="00D64BB3"/>
    <w:rsid w:val="00D64E97"/>
    <w:rsid w:val="00D651F1"/>
    <w:rsid w:val="00D659AD"/>
    <w:rsid w:val="00D67962"/>
    <w:rsid w:val="00D7003A"/>
    <w:rsid w:val="00D704F7"/>
    <w:rsid w:val="00D706E8"/>
    <w:rsid w:val="00D7110A"/>
    <w:rsid w:val="00D735CC"/>
    <w:rsid w:val="00D7373E"/>
    <w:rsid w:val="00D73A6F"/>
    <w:rsid w:val="00D73A91"/>
    <w:rsid w:val="00D74D5B"/>
    <w:rsid w:val="00D77B29"/>
    <w:rsid w:val="00D81AA1"/>
    <w:rsid w:val="00D81DB2"/>
    <w:rsid w:val="00D83593"/>
    <w:rsid w:val="00D8378F"/>
    <w:rsid w:val="00D84DE9"/>
    <w:rsid w:val="00D85166"/>
    <w:rsid w:val="00D85186"/>
    <w:rsid w:val="00D85C58"/>
    <w:rsid w:val="00D85D18"/>
    <w:rsid w:val="00D8611E"/>
    <w:rsid w:val="00D8749B"/>
    <w:rsid w:val="00D917EB"/>
    <w:rsid w:val="00D919AC"/>
    <w:rsid w:val="00D91D35"/>
    <w:rsid w:val="00D91E5D"/>
    <w:rsid w:val="00D92115"/>
    <w:rsid w:val="00D92D10"/>
    <w:rsid w:val="00D93ED9"/>
    <w:rsid w:val="00D93F3F"/>
    <w:rsid w:val="00D9426C"/>
    <w:rsid w:val="00D94720"/>
    <w:rsid w:val="00D95D71"/>
    <w:rsid w:val="00D96159"/>
    <w:rsid w:val="00D964C5"/>
    <w:rsid w:val="00D96762"/>
    <w:rsid w:val="00DA0CAD"/>
    <w:rsid w:val="00DA3631"/>
    <w:rsid w:val="00DA3661"/>
    <w:rsid w:val="00DA3BC4"/>
    <w:rsid w:val="00DA4BE5"/>
    <w:rsid w:val="00DA4DEA"/>
    <w:rsid w:val="00DA50DC"/>
    <w:rsid w:val="00DA5301"/>
    <w:rsid w:val="00DA54EE"/>
    <w:rsid w:val="00DA55E3"/>
    <w:rsid w:val="00DA58B6"/>
    <w:rsid w:val="00DA6107"/>
    <w:rsid w:val="00DA75CC"/>
    <w:rsid w:val="00DA7B6A"/>
    <w:rsid w:val="00DB0B7D"/>
    <w:rsid w:val="00DB12A1"/>
    <w:rsid w:val="00DB14DA"/>
    <w:rsid w:val="00DB1536"/>
    <w:rsid w:val="00DB24D8"/>
    <w:rsid w:val="00DB2805"/>
    <w:rsid w:val="00DB2F07"/>
    <w:rsid w:val="00DB3814"/>
    <w:rsid w:val="00DB4692"/>
    <w:rsid w:val="00DB48FC"/>
    <w:rsid w:val="00DB5040"/>
    <w:rsid w:val="00DB5678"/>
    <w:rsid w:val="00DB5685"/>
    <w:rsid w:val="00DB5746"/>
    <w:rsid w:val="00DB57FA"/>
    <w:rsid w:val="00DB7FAB"/>
    <w:rsid w:val="00DC0FCA"/>
    <w:rsid w:val="00DC19AB"/>
    <w:rsid w:val="00DC5712"/>
    <w:rsid w:val="00DC591A"/>
    <w:rsid w:val="00DC5FF1"/>
    <w:rsid w:val="00DC64D1"/>
    <w:rsid w:val="00DC77FB"/>
    <w:rsid w:val="00DC7A3E"/>
    <w:rsid w:val="00DD0229"/>
    <w:rsid w:val="00DD1062"/>
    <w:rsid w:val="00DD1D09"/>
    <w:rsid w:val="00DD21C0"/>
    <w:rsid w:val="00DD34BD"/>
    <w:rsid w:val="00DD3BAE"/>
    <w:rsid w:val="00DD40B6"/>
    <w:rsid w:val="00DD5691"/>
    <w:rsid w:val="00DD64D9"/>
    <w:rsid w:val="00DD6BFF"/>
    <w:rsid w:val="00DE1122"/>
    <w:rsid w:val="00DE1A29"/>
    <w:rsid w:val="00DE3617"/>
    <w:rsid w:val="00DE5139"/>
    <w:rsid w:val="00DE525B"/>
    <w:rsid w:val="00DE5D9B"/>
    <w:rsid w:val="00DE7305"/>
    <w:rsid w:val="00DE78CC"/>
    <w:rsid w:val="00DE7BD6"/>
    <w:rsid w:val="00DF0458"/>
    <w:rsid w:val="00DF11BD"/>
    <w:rsid w:val="00DF19A3"/>
    <w:rsid w:val="00DF2C9D"/>
    <w:rsid w:val="00DF2F98"/>
    <w:rsid w:val="00DF30BD"/>
    <w:rsid w:val="00DF3FFF"/>
    <w:rsid w:val="00DF43BB"/>
    <w:rsid w:val="00DF44A8"/>
    <w:rsid w:val="00DF4999"/>
    <w:rsid w:val="00DF5ECD"/>
    <w:rsid w:val="00DF6062"/>
    <w:rsid w:val="00DF6296"/>
    <w:rsid w:val="00DF640C"/>
    <w:rsid w:val="00DF644C"/>
    <w:rsid w:val="00DF7870"/>
    <w:rsid w:val="00DF7A81"/>
    <w:rsid w:val="00E00237"/>
    <w:rsid w:val="00E01300"/>
    <w:rsid w:val="00E017DB"/>
    <w:rsid w:val="00E02C2F"/>
    <w:rsid w:val="00E03387"/>
    <w:rsid w:val="00E042DD"/>
    <w:rsid w:val="00E044E7"/>
    <w:rsid w:val="00E0543E"/>
    <w:rsid w:val="00E05928"/>
    <w:rsid w:val="00E05D7E"/>
    <w:rsid w:val="00E07B42"/>
    <w:rsid w:val="00E10474"/>
    <w:rsid w:val="00E10DB0"/>
    <w:rsid w:val="00E10DBB"/>
    <w:rsid w:val="00E112BA"/>
    <w:rsid w:val="00E12662"/>
    <w:rsid w:val="00E13E62"/>
    <w:rsid w:val="00E14A49"/>
    <w:rsid w:val="00E14D54"/>
    <w:rsid w:val="00E163F9"/>
    <w:rsid w:val="00E1648A"/>
    <w:rsid w:val="00E17690"/>
    <w:rsid w:val="00E17EAD"/>
    <w:rsid w:val="00E2120A"/>
    <w:rsid w:val="00E2124E"/>
    <w:rsid w:val="00E21735"/>
    <w:rsid w:val="00E21743"/>
    <w:rsid w:val="00E2212F"/>
    <w:rsid w:val="00E236C8"/>
    <w:rsid w:val="00E23C93"/>
    <w:rsid w:val="00E24E8D"/>
    <w:rsid w:val="00E24FB6"/>
    <w:rsid w:val="00E27592"/>
    <w:rsid w:val="00E27F27"/>
    <w:rsid w:val="00E306FC"/>
    <w:rsid w:val="00E31E84"/>
    <w:rsid w:val="00E32261"/>
    <w:rsid w:val="00E3283F"/>
    <w:rsid w:val="00E329BE"/>
    <w:rsid w:val="00E33707"/>
    <w:rsid w:val="00E34127"/>
    <w:rsid w:val="00E35090"/>
    <w:rsid w:val="00E36AED"/>
    <w:rsid w:val="00E3729D"/>
    <w:rsid w:val="00E41486"/>
    <w:rsid w:val="00E41DA8"/>
    <w:rsid w:val="00E43948"/>
    <w:rsid w:val="00E43C5A"/>
    <w:rsid w:val="00E44D71"/>
    <w:rsid w:val="00E45309"/>
    <w:rsid w:val="00E45533"/>
    <w:rsid w:val="00E458A1"/>
    <w:rsid w:val="00E46521"/>
    <w:rsid w:val="00E47F2D"/>
    <w:rsid w:val="00E504BD"/>
    <w:rsid w:val="00E50AC8"/>
    <w:rsid w:val="00E51A21"/>
    <w:rsid w:val="00E53483"/>
    <w:rsid w:val="00E5418B"/>
    <w:rsid w:val="00E545F9"/>
    <w:rsid w:val="00E565E2"/>
    <w:rsid w:val="00E56E79"/>
    <w:rsid w:val="00E57164"/>
    <w:rsid w:val="00E57325"/>
    <w:rsid w:val="00E60D28"/>
    <w:rsid w:val="00E62A4A"/>
    <w:rsid w:val="00E62AF6"/>
    <w:rsid w:val="00E62F6E"/>
    <w:rsid w:val="00E63A8C"/>
    <w:rsid w:val="00E648F1"/>
    <w:rsid w:val="00E64929"/>
    <w:rsid w:val="00E64CF4"/>
    <w:rsid w:val="00E64FF5"/>
    <w:rsid w:val="00E67540"/>
    <w:rsid w:val="00E709D6"/>
    <w:rsid w:val="00E70F29"/>
    <w:rsid w:val="00E70F8D"/>
    <w:rsid w:val="00E71EB8"/>
    <w:rsid w:val="00E74302"/>
    <w:rsid w:val="00E746AE"/>
    <w:rsid w:val="00E74F7D"/>
    <w:rsid w:val="00E759DB"/>
    <w:rsid w:val="00E76A6F"/>
    <w:rsid w:val="00E76AA7"/>
    <w:rsid w:val="00E76E57"/>
    <w:rsid w:val="00E80E26"/>
    <w:rsid w:val="00E8209D"/>
    <w:rsid w:val="00E82F15"/>
    <w:rsid w:val="00E835A6"/>
    <w:rsid w:val="00E843B4"/>
    <w:rsid w:val="00E84C7F"/>
    <w:rsid w:val="00E85E38"/>
    <w:rsid w:val="00E90875"/>
    <w:rsid w:val="00E91632"/>
    <w:rsid w:val="00E930A8"/>
    <w:rsid w:val="00E93183"/>
    <w:rsid w:val="00E9376F"/>
    <w:rsid w:val="00E95C55"/>
    <w:rsid w:val="00E96460"/>
    <w:rsid w:val="00EA0BDF"/>
    <w:rsid w:val="00EA0E79"/>
    <w:rsid w:val="00EA1FED"/>
    <w:rsid w:val="00EA2263"/>
    <w:rsid w:val="00EA290F"/>
    <w:rsid w:val="00EA323E"/>
    <w:rsid w:val="00EA5EFF"/>
    <w:rsid w:val="00EA5F98"/>
    <w:rsid w:val="00EA621A"/>
    <w:rsid w:val="00EA7ABC"/>
    <w:rsid w:val="00EA7E19"/>
    <w:rsid w:val="00EB152B"/>
    <w:rsid w:val="00EB15AC"/>
    <w:rsid w:val="00EB281A"/>
    <w:rsid w:val="00EB2A2F"/>
    <w:rsid w:val="00EB3251"/>
    <w:rsid w:val="00EB55AF"/>
    <w:rsid w:val="00EB7B8B"/>
    <w:rsid w:val="00EB7F01"/>
    <w:rsid w:val="00EC0325"/>
    <w:rsid w:val="00EC241A"/>
    <w:rsid w:val="00EC31FE"/>
    <w:rsid w:val="00EC3A10"/>
    <w:rsid w:val="00EC3E4B"/>
    <w:rsid w:val="00EC48E1"/>
    <w:rsid w:val="00EC5133"/>
    <w:rsid w:val="00EC5F19"/>
    <w:rsid w:val="00EC6824"/>
    <w:rsid w:val="00ED0515"/>
    <w:rsid w:val="00ED2FF0"/>
    <w:rsid w:val="00ED4869"/>
    <w:rsid w:val="00ED4A79"/>
    <w:rsid w:val="00ED5A34"/>
    <w:rsid w:val="00ED5E84"/>
    <w:rsid w:val="00ED682A"/>
    <w:rsid w:val="00ED73ED"/>
    <w:rsid w:val="00ED7C8E"/>
    <w:rsid w:val="00EE0005"/>
    <w:rsid w:val="00EE0B29"/>
    <w:rsid w:val="00EE14CB"/>
    <w:rsid w:val="00EE223B"/>
    <w:rsid w:val="00EE2652"/>
    <w:rsid w:val="00EE2954"/>
    <w:rsid w:val="00EE2BA8"/>
    <w:rsid w:val="00EE3673"/>
    <w:rsid w:val="00EE3FFE"/>
    <w:rsid w:val="00EE403B"/>
    <w:rsid w:val="00EE4825"/>
    <w:rsid w:val="00EE6773"/>
    <w:rsid w:val="00EE6EED"/>
    <w:rsid w:val="00EE6F02"/>
    <w:rsid w:val="00EF0FE0"/>
    <w:rsid w:val="00EF1CB4"/>
    <w:rsid w:val="00EF1CC7"/>
    <w:rsid w:val="00EF3AF4"/>
    <w:rsid w:val="00EF3DB2"/>
    <w:rsid w:val="00EF3FD1"/>
    <w:rsid w:val="00EF5883"/>
    <w:rsid w:val="00EF5F34"/>
    <w:rsid w:val="00EF6CC6"/>
    <w:rsid w:val="00EF7CDA"/>
    <w:rsid w:val="00F007A8"/>
    <w:rsid w:val="00F00B32"/>
    <w:rsid w:val="00F00E4D"/>
    <w:rsid w:val="00F01CD7"/>
    <w:rsid w:val="00F01E0B"/>
    <w:rsid w:val="00F02ACB"/>
    <w:rsid w:val="00F0444D"/>
    <w:rsid w:val="00F05C3C"/>
    <w:rsid w:val="00F05E12"/>
    <w:rsid w:val="00F063CD"/>
    <w:rsid w:val="00F1092C"/>
    <w:rsid w:val="00F11096"/>
    <w:rsid w:val="00F1354A"/>
    <w:rsid w:val="00F136AF"/>
    <w:rsid w:val="00F13946"/>
    <w:rsid w:val="00F140E3"/>
    <w:rsid w:val="00F17E7A"/>
    <w:rsid w:val="00F20383"/>
    <w:rsid w:val="00F20E60"/>
    <w:rsid w:val="00F21B0D"/>
    <w:rsid w:val="00F21D73"/>
    <w:rsid w:val="00F221C1"/>
    <w:rsid w:val="00F2293D"/>
    <w:rsid w:val="00F22C73"/>
    <w:rsid w:val="00F232CB"/>
    <w:rsid w:val="00F2446B"/>
    <w:rsid w:val="00F24D38"/>
    <w:rsid w:val="00F24FE7"/>
    <w:rsid w:val="00F25A9F"/>
    <w:rsid w:val="00F25D07"/>
    <w:rsid w:val="00F27276"/>
    <w:rsid w:val="00F31F09"/>
    <w:rsid w:val="00F339DE"/>
    <w:rsid w:val="00F35187"/>
    <w:rsid w:val="00F3537B"/>
    <w:rsid w:val="00F35DAC"/>
    <w:rsid w:val="00F36173"/>
    <w:rsid w:val="00F36C6B"/>
    <w:rsid w:val="00F3766A"/>
    <w:rsid w:val="00F37D5A"/>
    <w:rsid w:val="00F42B47"/>
    <w:rsid w:val="00F43310"/>
    <w:rsid w:val="00F43583"/>
    <w:rsid w:val="00F4359F"/>
    <w:rsid w:val="00F43BB6"/>
    <w:rsid w:val="00F444E5"/>
    <w:rsid w:val="00F4693A"/>
    <w:rsid w:val="00F47EC6"/>
    <w:rsid w:val="00F50085"/>
    <w:rsid w:val="00F507E8"/>
    <w:rsid w:val="00F53886"/>
    <w:rsid w:val="00F5439F"/>
    <w:rsid w:val="00F543D7"/>
    <w:rsid w:val="00F54A67"/>
    <w:rsid w:val="00F56EA1"/>
    <w:rsid w:val="00F5708C"/>
    <w:rsid w:val="00F573BF"/>
    <w:rsid w:val="00F6094E"/>
    <w:rsid w:val="00F62CF1"/>
    <w:rsid w:val="00F643C7"/>
    <w:rsid w:val="00F646C4"/>
    <w:rsid w:val="00F64CB4"/>
    <w:rsid w:val="00F64ED6"/>
    <w:rsid w:val="00F6553F"/>
    <w:rsid w:val="00F661FE"/>
    <w:rsid w:val="00F704C7"/>
    <w:rsid w:val="00F70E7F"/>
    <w:rsid w:val="00F714B2"/>
    <w:rsid w:val="00F72731"/>
    <w:rsid w:val="00F737AD"/>
    <w:rsid w:val="00F74508"/>
    <w:rsid w:val="00F74852"/>
    <w:rsid w:val="00F75E88"/>
    <w:rsid w:val="00F773DC"/>
    <w:rsid w:val="00F77E6F"/>
    <w:rsid w:val="00F802E5"/>
    <w:rsid w:val="00F80A1E"/>
    <w:rsid w:val="00F831D9"/>
    <w:rsid w:val="00F84D00"/>
    <w:rsid w:val="00F851E8"/>
    <w:rsid w:val="00F859A8"/>
    <w:rsid w:val="00F85C94"/>
    <w:rsid w:val="00F862DA"/>
    <w:rsid w:val="00F92273"/>
    <w:rsid w:val="00F9276F"/>
    <w:rsid w:val="00F9342B"/>
    <w:rsid w:val="00F93B94"/>
    <w:rsid w:val="00F94843"/>
    <w:rsid w:val="00F95118"/>
    <w:rsid w:val="00F95520"/>
    <w:rsid w:val="00F96DB0"/>
    <w:rsid w:val="00F97218"/>
    <w:rsid w:val="00FA082E"/>
    <w:rsid w:val="00FA18FA"/>
    <w:rsid w:val="00FA215C"/>
    <w:rsid w:val="00FA2286"/>
    <w:rsid w:val="00FA39D1"/>
    <w:rsid w:val="00FA45B4"/>
    <w:rsid w:val="00FA4A66"/>
    <w:rsid w:val="00FA5508"/>
    <w:rsid w:val="00FA5A7A"/>
    <w:rsid w:val="00FA77FB"/>
    <w:rsid w:val="00FA7E07"/>
    <w:rsid w:val="00FB001B"/>
    <w:rsid w:val="00FB1306"/>
    <w:rsid w:val="00FB30A8"/>
    <w:rsid w:val="00FB3830"/>
    <w:rsid w:val="00FB3877"/>
    <w:rsid w:val="00FB5017"/>
    <w:rsid w:val="00FB6464"/>
    <w:rsid w:val="00FB6D3A"/>
    <w:rsid w:val="00FC0696"/>
    <w:rsid w:val="00FC099B"/>
    <w:rsid w:val="00FC169A"/>
    <w:rsid w:val="00FC1B7A"/>
    <w:rsid w:val="00FC1E33"/>
    <w:rsid w:val="00FC261E"/>
    <w:rsid w:val="00FC2FD3"/>
    <w:rsid w:val="00FC3E1C"/>
    <w:rsid w:val="00FC4205"/>
    <w:rsid w:val="00FC5057"/>
    <w:rsid w:val="00FC517A"/>
    <w:rsid w:val="00FC538B"/>
    <w:rsid w:val="00FC584B"/>
    <w:rsid w:val="00FC6022"/>
    <w:rsid w:val="00FC73F4"/>
    <w:rsid w:val="00FD0C67"/>
    <w:rsid w:val="00FD11E7"/>
    <w:rsid w:val="00FD1321"/>
    <w:rsid w:val="00FD13E4"/>
    <w:rsid w:val="00FD1C12"/>
    <w:rsid w:val="00FD6423"/>
    <w:rsid w:val="00FD68E4"/>
    <w:rsid w:val="00FD6B2E"/>
    <w:rsid w:val="00FD73FC"/>
    <w:rsid w:val="00FD7568"/>
    <w:rsid w:val="00FE00BE"/>
    <w:rsid w:val="00FE06D8"/>
    <w:rsid w:val="00FE0F1D"/>
    <w:rsid w:val="00FE1F50"/>
    <w:rsid w:val="00FE2038"/>
    <w:rsid w:val="00FE33CE"/>
    <w:rsid w:val="00FE340A"/>
    <w:rsid w:val="00FE3946"/>
    <w:rsid w:val="00FE3C9C"/>
    <w:rsid w:val="00FE3CC4"/>
    <w:rsid w:val="00FE58F7"/>
    <w:rsid w:val="00FE5922"/>
    <w:rsid w:val="00FE63E6"/>
    <w:rsid w:val="00FE6407"/>
    <w:rsid w:val="00FF30DF"/>
    <w:rsid w:val="00FF3F1F"/>
    <w:rsid w:val="00FF4E6C"/>
    <w:rsid w:val="00FF5378"/>
    <w:rsid w:val="00FF5698"/>
    <w:rsid w:val="00FF5752"/>
    <w:rsid w:val="00FF6899"/>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8A9642"/>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BF3320FF-D8FC-44DA-86E5-C63B27F2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87"/>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paragraph" w:customStyle="1" w:styleId="paragraph">
    <w:name w:val="paragraph"/>
    <w:basedOn w:val="Normal"/>
    <w:rsid w:val="00E84C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84C7F"/>
  </w:style>
  <w:style w:type="character" w:customStyle="1" w:styleId="eop">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customStyle="1" w:styleId="spellingerror">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sz="4" w:space="0" w:color="30CEFF" w:themeColor="text1" w:themeTint="80"/>
        <w:bottom w:val="single" w:sz="4" w:space="0" w:color="30CEFF" w:themeColor="text1" w:themeTint="80"/>
      </w:tblBorders>
    </w:tblPr>
    <w:tblStylePr w:type="firstRow">
      <w:rPr>
        <w:b/>
        <w:bCs/>
      </w:rPr>
      <w:tblPr/>
      <w:tcPr>
        <w:tcBorders>
          <w:bottom w:val="single" w:sz="4" w:space="0" w:color="30CEFF" w:themeColor="text1" w:themeTint="80"/>
        </w:tcBorders>
      </w:tcPr>
    </w:tblStylePr>
    <w:tblStylePr w:type="lastRow">
      <w:rPr>
        <w:b/>
        <w:bCs/>
      </w:rPr>
      <w:tblPr/>
      <w:tcPr>
        <w:tcBorders>
          <w:top w:val="single" w:sz="4" w:space="0" w:color="30CEFF" w:themeColor="text1" w:themeTint="80"/>
        </w:tcBorders>
      </w:tcPr>
    </w:tblStylePr>
    <w:tblStylePr w:type="firstCol">
      <w:rPr>
        <w:b/>
        <w:bCs/>
      </w:rPr>
    </w:tblStylePr>
    <w:tblStylePr w:type="lastCol">
      <w:rPr>
        <w:b/>
        <w:bCs/>
      </w:rPr>
    </w:tblStylePr>
    <w:tblStylePr w:type="band1Vert">
      <w:tblPr/>
      <w:tcPr>
        <w:tcBorders>
          <w:left w:val="single" w:sz="4" w:space="0" w:color="30CEFF" w:themeColor="text1" w:themeTint="80"/>
          <w:right w:val="single" w:sz="4" w:space="0" w:color="30CEFF" w:themeColor="text1" w:themeTint="80"/>
        </w:tcBorders>
      </w:tcPr>
    </w:tblStylePr>
    <w:tblStylePr w:type="band2Vert">
      <w:tblPr/>
      <w:tcPr>
        <w:tcBorders>
          <w:left w:val="single" w:sz="4" w:space="0" w:color="30CEFF" w:themeColor="text1" w:themeTint="80"/>
          <w:right w:val="single" w:sz="4" w:space="0" w:color="30CEFF" w:themeColor="text1" w:themeTint="80"/>
        </w:tcBorders>
      </w:tcPr>
    </w:tblStylePr>
    <w:tblStylePr w:type="band1Horz">
      <w:tblPr/>
      <w:tcPr>
        <w:tcBorders>
          <w:top w:val="single" w:sz="4" w:space="0" w:color="30CEFF" w:themeColor="text1" w:themeTint="80"/>
          <w:bottom w:val="single" w:sz="4" w:space="0" w:color="30CEFF" w:themeColor="text1" w:themeTint="8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sz="4" w:space="0" w:color="30C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C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insideV w:val="nil"/>
        </w:tcBorders>
        <w:shd w:val="clear" w:color="auto" w:fill="004B62" w:themeFill="text1"/>
      </w:tcPr>
    </w:tblStylePr>
    <w:tblStylePr w:type="lastRow">
      <w:rPr>
        <w:b/>
        <w:bCs/>
      </w:rPr>
      <w:tblPr/>
      <w:tcPr>
        <w:tcBorders>
          <w:top w:val="double" w:sz="4" w:space="0" w:color="004B62" w:themeColor="text1"/>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rPr>
      <w:tblPr/>
      <w:tcPr>
        <w:tcBorders>
          <w:bottom w:val="single" w:sz="12" w:space="0" w:color="07C4FF" w:themeColor="text1" w:themeTint="99"/>
        </w:tcBorders>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B87F18"/>
    <w:pPr>
      <w:widowControl w:val="0"/>
      <w:autoSpaceDE w:val="0"/>
      <w:autoSpaceDN w:val="0"/>
      <w:spacing w:after="0" w:line="240" w:lineRule="auto"/>
      <w:ind w:left="819"/>
    </w:pPr>
    <w:rPr>
      <w:rFonts w:ascii="Arial" w:eastAsia="Arial" w:hAnsi="Arial" w:cs="Arial"/>
      <w:sz w:val="22"/>
      <w:lang w:val="en-US"/>
    </w:rPr>
  </w:style>
  <w:style w:type="character" w:customStyle="1" w:styleId="cf01">
    <w:name w:val="cf01"/>
    <w:basedOn w:val="DefaultParagraphFont"/>
    <w:rsid w:val="00824C71"/>
    <w:rPr>
      <w:rFonts w:ascii="Segoe UI" w:hAnsi="Segoe UI" w:cs="Segoe UI" w:hint="default"/>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2">
    <w:name w:val="Style2"/>
    <w:basedOn w:val="TableNormal"/>
    <w:uiPriority w:val="99"/>
    <w:rsid w:val="00C26E79"/>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TableGrid1">
    <w:name w:val="Table Grid1"/>
    <w:basedOn w:val="TableNormal"/>
    <w:next w:val="TableGrid"/>
    <w:uiPriority w:val="39"/>
    <w:rsid w:val="00110ADD"/>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611791730">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243881161">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assets.website-files.com/5ee28729f7b4a5fa99bef2b3/5ee9f507021911ae35ac6c4d_EBE_GTT_EVIDENCE%20REVIEW_DIGITAL.pdf" TargetMode="External"/><Relationship Id="rId39" Type="http://schemas.openxmlformats.org/officeDocument/2006/relationships/hyperlink" Target="https://www.aft.org/sites/default/files/WILLINGHAM%282%29.pdf" TargetMode="External"/><Relationship Id="rId21" Type="http://schemas.openxmlformats.org/officeDocument/2006/relationships/image" Target="media/image11.svg"/><Relationship Id="rId34" Type="http://schemas.openxmlformats.org/officeDocument/2006/relationships/hyperlink" Target="https://www.tandfonline.com/doi/abs/10.1207/s15326985ep4102_1"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educationendowmentfoundation.org.uk/education-evidence/guidance-reports/metacognitio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ducation.nsw.gov.au/about-us/educational-data/cese/publications/literature-reviews/cognitive-load-theory" TargetMode="External"/><Relationship Id="rId32" Type="http://schemas.openxmlformats.org/officeDocument/2006/relationships/hyperlink" Target="https://educationendowmentfoundation.org.uk" TargetMode="External"/><Relationship Id="rId37" Type="http://schemas.openxmlformats.org/officeDocument/2006/relationships/hyperlink" Target="https://doi.org/10.1016/j.tics.2010.09.003"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educationendowmentfoundation.org.uk/education-evidence/evidence-reviews/cognitive-science-approaches-in-the-classroom" TargetMode="External"/><Relationship Id="rId36" Type="http://schemas.openxmlformats.org/officeDocument/2006/relationships/hyperlink" Target="https://files.eric.ed.gov/fulltext/ED498555.pdf" TargetMode="Externa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educationendowmentfoundation.org.uk/education-evidence/guidance-reports/send"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deansforimpact.org/resources/the-science-of-learning/" TargetMode="External"/><Relationship Id="rId30" Type="http://schemas.openxmlformats.org/officeDocument/2006/relationships/hyperlink" Target="https://educationendowmentfoundation.org.uk/education-evidence/guidance-reports/feedback?utm_source=/education-evidence/guidance-reports/feedback&amp;utm_medium=search&amp;utm_campaign=site_search&amp;search_term=teacher%20feedback" TargetMode="External"/><Relationship Id="rId35" Type="http://schemas.openxmlformats.org/officeDocument/2006/relationships/hyperlink" Target="https://journals.plos.org/plosone/article?id=10.1371/journal.pone.0120644"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education.nsw.gov.au/about-us/educational-data/cese/publications/literature-reviews/cognitive-load-theory" TargetMode="External"/><Relationship Id="rId33" Type="http://schemas.openxmlformats.org/officeDocument/2006/relationships/hyperlink" Target="https://www.bps.org.uk/psychologist/working-memory-classroom" TargetMode="External"/><Relationship Id="rId38" Type="http://schemas.openxmlformats.org/officeDocument/2006/relationships/hyperlink" Target="https://www.aft.org/sites/default/files/periodicals/Rosenshin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99A34485B412D8081A0699B2D438F"/>
        <w:category>
          <w:name w:val="General"/>
          <w:gallery w:val="placeholder"/>
        </w:category>
        <w:types>
          <w:type w:val="bbPlcHdr"/>
        </w:types>
        <w:behaviors>
          <w:behavior w:val="content"/>
        </w:behaviors>
        <w:guid w:val="{B78D152E-C17D-4B6C-B391-F377B6F1CD61}"/>
      </w:docPartPr>
      <w:docPartBody>
        <w:p w:rsidR="003270E4" w:rsidRDefault="00A221B9">
          <w:pPr>
            <w:pStyle w:val="40299A34485B412D8081A0699B2D438F"/>
          </w:pPr>
          <w:r>
            <w:rPr>
              <w:color w:val="0F4761" w:themeColor="accent1" w:themeShade="BF"/>
              <w:sz w:val="24"/>
              <w:szCs w:val="24"/>
            </w:rPr>
            <w:t>[Document subtitle]</w:t>
          </w:r>
        </w:p>
      </w:docPartBody>
    </w:docPart>
    <w:docPart>
      <w:docPartPr>
        <w:name w:val="05B1CC0830DD4013807F5971768B2EA2"/>
        <w:category>
          <w:name w:val="General"/>
          <w:gallery w:val="placeholder"/>
        </w:category>
        <w:types>
          <w:type w:val="bbPlcHdr"/>
        </w:types>
        <w:behaviors>
          <w:behavior w:val="content"/>
        </w:behaviors>
        <w:guid w:val="{72F25FD0-ADB7-4B99-B737-34DB038BD7AA}"/>
      </w:docPartPr>
      <w:docPartBody>
        <w:p w:rsidR="00182899" w:rsidRDefault="00A221B9">
          <w:pPr>
            <w:pStyle w:val="05B1CC0830DD4013807F5971768B2EA2"/>
          </w:pPr>
          <w:r>
            <w:rPr>
              <w:rFonts w:asciiTheme="majorHAnsi" w:eastAsiaTheme="majorEastAsia" w:hAnsiTheme="majorHAnsi" w:cstheme="majorBidi"/>
              <w:color w:val="156082" w:themeColor="accent1"/>
              <w:sz w:val="88"/>
              <w:szCs w:val="88"/>
            </w:rPr>
            <w:t>[Document title]</w:t>
          </w:r>
        </w:p>
      </w:docPartBody>
    </w:docPart>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eastAsiaTheme="majorEastAsia" w:hAnsiTheme="majorHAnsi"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749CC"/>
    <w:rsid w:val="0008400C"/>
    <w:rsid w:val="000E1D8A"/>
    <w:rsid w:val="000F78A1"/>
    <w:rsid w:val="00143224"/>
    <w:rsid w:val="00182899"/>
    <w:rsid w:val="001845EA"/>
    <w:rsid w:val="001859EB"/>
    <w:rsid w:val="0022129D"/>
    <w:rsid w:val="002379CF"/>
    <w:rsid w:val="00263D47"/>
    <w:rsid w:val="00281FD3"/>
    <w:rsid w:val="0028206E"/>
    <w:rsid w:val="002A756F"/>
    <w:rsid w:val="003270E4"/>
    <w:rsid w:val="003438E3"/>
    <w:rsid w:val="00383760"/>
    <w:rsid w:val="00395EE1"/>
    <w:rsid w:val="003A1944"/>
    <w:rsid w:val="003B0F29"/>
    <w:rsid w:val="003B4E6D"/>
    <w:rsid w:val="003D729B"/>
    <w:rsid w:val="00406494"/>
    <w:rsid w:val="0046129F"/>
    <w:rsid w:val="004B4037"/>
    <w:rsid w:val="004B4F4A"/>
    <w:rsid w:val="004C1E7A"/>
    <w:rsid w:val="004D4C6C"/>
    <w:rsid w:val="004D5F3B"/>
    <w:rsid w:val="004E70A6"/>
    <w:rsid w:val="00570CA5"/>
    <w:rsid w:val="00574A09"/>
    <w:rsid w:val="005E0F26"/>
    <w:rsid w:val="005E448D"/>
    <w:rsid w:val="005E4A07"/>
    <w:rsid w:val="006256B7"/>
    <w:rsid w:val="00637445"/>
    <w:rsid w:val="00645D98"/>
    <w:rsid w:val="00677776"/>
    <w:rsid w:val="00681148"/>
    <w:rsid w:val="006C7F04"/>
    <w:rsid w:val="006D0152"/>
    <w:rsid w:val="006E7836"/>
    <w:rsid w:val="00733608"/>
    <w:rsid w:val="007701A2"/>
    <w:rsid w:val="00776D70"/>
    <w:rsid w:val="00782B3E"/>
    <w:rsid w:val="007F1971"/>
    <w:rsid w:val="00875FDA"/>
    <w:rsid w:val="008A02EC"/>
    <w:rsid w:val="008C3A14"/>
    <w:rsid w:val="00927381"/>
    <w:rsid w:val="00971124"/>
    <w:rsid w:val="00984A4C"/>
    <w:rsid w:val="009A45ED"/>
    <w:rsid w:val="009A653E"/>
    <w:rsid w:val="00A0024E"/>
    <w:rsid w:val="00A221B9"/>
    <w:rsid w:val="00A440D0"/>
    <w:rsid w:val="00A73056"/>
    <w:rsid w:val="00AB0785"/>
    <w:rsid w:val="00AC1990"/>
    <w:rsid w:val="00B34901"/>
    <w:rsid w:val="00B367C9"/>
    <w:rsid w:val="00B57E55"/>
    <w:rsid w:val="00B96E57"/>
    <w:rsid w:val="00BD1811"/>
    <w:rsid w:val="00BF1A28"/>
    <w:rsid w:val="00C1324F"/>
    <w:rsid w:val="00C37E2C"/>
    <w:rsid w:val="00C37E6B"/>
    <w:rsid w:val="00C44572"/>
    <w:rsid w:val="00C57659"/>
    <w:rsid w:val="00C604A8"/>
    <w:rsid w:val="00CE7285"/>
    <w:rsid w:val="00D013F6"/>
    <w:rsid w:val="00D33A38"/>
    <w:rsid w:val="00D5120A"/>
    <w:rsid w:val="00D7490A"/>
    <w:rsid w:val="00D917EB"/>
    <w:rsid w:val="00DD2C9C"/>
    <w:rsid w:val="00E354CF"/>
    <w:rsid w:val="00E44513"/>
    <w:rsid w:val="00E46748"/>
    <w:rsid w:val="00E53A8A"/>
    <w:rsid w:val="00E568ED"/>
    <w:rsid w:val="00EC48E1"/>
    <w:rsid w:val="00ED2FF0"/>
    <w:rsid w:val="00F440B9"/>
    <w:rsid w:val="00F96954"/>
    <w:rsid w:val="00FC1E33"/>
    <w:rsid w:val="00FC53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299A34485B412D8081A0699B2D438F">
    <w:name w:val="40299A34485B412D8081A0699B2D438F"/>
  </w:style>
  <w:style w:type="paragraph" w:customStyle="1" w:styleId="05B1CC0830DD4013807F5971768B2EA2">
    <w:name w:val="05B1CC0830DD4013807F5971768B2EA2"/>
    <w:rPr>
      <w:kern w:val="2"/>
      <w14:ligatures w14:val="standardContextual"/>
    </w:rPr>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ED5B1ACA-44DE-4CD5-80DF-C8B2DA246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4912</Words>
  <Characters>28002</Characters>
  <Application>Microsoft Office Word</Application>
  <DocSecurity>0</DocSecurity>
  <Lines>233</Lines>
  <Paragraphs>65</Paragraphs>
  <ScaleCrop>false</ScaleCrop>
  <Company/>
  <LinksUpToDate>false</LinksUpToDate>
  <CharactersWithSpaces>32849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Mentor support materials – Core self-study</dc:title>
  <dc:subject>Memory and learning</dc:subject>
  <dc:creator>[</dc:creator>
  <cp:keywords/>
  <dc:description/>
  <cp:lastModifiedBy>Rosie Jonas</cp:lastModifiedBy>
  <cp:revision>1186</cp:revision>
  <dcterms:created xsi:type="dcterms:W3CDTF">2023-07-20T08:52:00Z</dcterms:created>
  <dcterms:modified xsi:type="dcterms:W3CDTF">2025-06-29T10:18:00Z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