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D74D5B" w:rsidTr="00C706F7" w14:paraId="0A85BC14" w14:textId="77777777">
            <w:tc>
              <w:tcPr>
                <w:tcW w:w="7197"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00C706F7" w14:paraId="0A48CBD7" w14:textId="77777777">
            <w:tc>
              <w:tcPr>
                <w:tcW w:w="7197"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rsidRPr="00D74D5B" w:rsidR="00403260" w:rsidP="00043B0D" w:rsidRDefault="00240824" w14:paraId="478D1419" w14:textId="5B6FD023">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72"/>
                        <w:szCs w:val="72"/>
                      </w:rPr>
                      <w:t>ECT Programme Mentor support materials – Core self-study</w:t>
                    </w:r>
                  </w:p>
                </w:sdtContent>
              </w:sdt>
            </w:tc>
          </w:tr>
          <w:tr w:rsidRPr="00D74D5B" w:rsidR="00D74D5B" w:rsidTr="00C706F7" w14:paraId="6D81EF19" w14:textId="77777777">
            <w:sdt>
              <w:sdtPr>
                <w:rPr>
                  <w:b/>
                  <w:bCs/>
                  <w:color w:val="007559" w:themeColor="accent1"/>
                  <w:sz w:val="56"/>
                  <w:szCs w:val="56"/>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197" w:type="dxa"/>
                    <w:tcMar>
                      <w:top w:w="216" w:type="dxa"/>
                      <w:left w:w="115" w:type="dxa"/>
                      <w:bottom w:w="216" w:type="dxa"/>
                      <w:right w:w="115" w:type="dxa"/>
                    </w:tcMar>
                  </w:tcPr>
                  <w:p w:rsidRPr="00D74D5B" w:rsidR="00403260" w:rsidP="008B3B1B" w:rsidRDefault="00880880" w14:paraId="25C0B8E5" w14:textId="1DE03E7D">
                    <w:pPr>
                      <w:pStyle w:val="NoSpacing"/>
                      <w:jc w:val="left"/>
                      <w:rPr>
                        <w:b/>
                        <w:bCs/>
                        <w:color w:val="007559" w:themeColor="accent1"/>
                        <w:sz w:val="24"/>
                      </w:rPr>
                    </w:pPr>
                    <w:r>
                      <w:rPr>
                        <w:b/>
                        <w:bCs/>
                        <w:color w:val="007559" w:themeColor="accent1"/>
                        <w:sz w:val="56"/>
                        <w:szCs w:val="56"/>
                      </w:rPr>
                      <w:t>Subject and curriculum</w:t>
                    </w:r>
                  </w:p>
                </w:tc>
              </w:sdtContent>
            </w:sdt>
          </w:tr>
          <w:tr w:rsidRPr="00D74D5B" w:rsidR="00C706F7" w:rsidTr="00C706F7" w14:paraId="7DE00AF5" w14:textId="77777777">
            <w:tc>
              <w:tcPr>
                <w:tcW w:w="7197" w:type="dxa"/>
                <w:tcMar>
                  <w:top w:w="216" w:type="dxa"/>
                  <w:left w:w="115" w:type="dxa"/>
                  <w:bottom w:w="216" w:type="dxa"/>
                  <w:right w:w="115" w:type="dxa"/>
                </w:tcMar>
              </w:tcPr>
              <w:tbl>
                <w:tblPr>
                  <w:tblStyle w:val="TableGrid"/>
                  <w:tblW w:w="0" w:type="auto"/>
                  <w:shd w:val="clear" w:color="auto" w:fill="007559" w:themeFill="accent1"/>
                  <w:tblLook w:val="04A0" w:firstRow="1" w:lastRow="0" w:firstColumn="1" w:lastColumn="0" w:noHBand="0" w:noVBand="1"/>
                </w:tblPr>
                <w:tblGrid>
                  <w:gridCol w:w="6957"/>
                </w:tblGrid>
                <w:tr w:rsidR="00E759DB" w:rsidTr="00E759DB" w14:paraId="03C8FB3B" w14:textId="77777777">
                  <w:tc>
                    <w:tcPr>
                      <w:tcW w:w="6957" w:type="dxa"/>
                      <w:shd w:val="clear" w:color="auto" w:fill="007559" w:themeFill="accent1"/>
                    </w:tcPr>
                    <w:p w:rsidR="00726F2C" w:rsidP="00E759DB" w:rsidRDefault="00312705" w14:paraId="2515629B" w14:textId="2164CE2B">
                      <w:pPr>
                        <w:pStyle w:val="NoSpacing"/>
                        <w:framePr w:hSpace="187" w:wrap="around" w:hAnchor="margin" w:xAlign="center" w:y="2881"/>
                        <w:spacing w:line="276" w:lineRule="auto"/>
                        <w:rPr>
                          <w:rFonts w:cs="Tahoma"/>
                          <w:color w:val="FFFFFF" w:themeColor="background1"/>
                          <w:szCs w:val="24"/>
                        </w:rPr>
                      </w:pPr>
                      <w:r w:rsidRPr="00312705">
                        <w:rPr>
                          <w:rFonts w:cs="Tahoma"/>
                          <w:color w:val="FFFFFF" w:themeColor="background1"/>
                          <w:szCs w:val="24"/>
                        </w:rPr>
                        <w:t>​</w:t>
                      </w:r>
                    </w:p>
                    <w:p w:rsidR="00A8528D" w:rsidP="00D02978" w:rsidRDefault="00A8528D" w14:paraId="2AC36986" w14:textId="698370B6">
                      <w:pPr>
                        <w:pStyle w:val="NoSpacing"/>
                        <w:framePr w:hSpace="187" w:wrap="around" w:hAnchor="margin" w:xAlign="center" w:y="2881"/>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induction as part of a school-led programme for early career teachers. Opportunities for schools or </w:t>
                      </w:r>
                      <w:r w:rsidR="00367523">
                        <w:rPr>
                          <w:rFonts w:cs="Tahoma"/>
                          <w:color w:val="FFFFFF" w:themeColor="background1"/>
                          <w:szCs w:val="24"/>
                        </w:rPr>
                        <w:t>t</w:t>
                      </w:r>
                      <w:r w:rsidRPr="00A8528D">
                        <w:rPr>
                          <w:rFonts w:cs="Tahoma"/>
                          <w:color w:val="FFFFFF" w:themeColor="background1"/>
                          <w:szCs w:val="24"/>
                        </w:rPr>
                        <w:t>rusts to add detail relevant to their context have been identified.  </w:t>
                      </w:r>
                    </w:p>
                    <w:p w:rsidR="00726F2C" w:rsidP="00D02978" w:rsidRDefault="00726F2C" w14:paraId="56B72012" w14:textId="77777777">
                      <w:pPr>
                        <w:pStyle w:val="NoSpacing"/>
                        <w:framePr w:hSpace="187" w:wrap="around" w:hAnchor="margin" w:xAlign="center" w:y="2881"/>
                        <w:spacing w:line="276" w:lineRule="auto"/>
                        <w:jc w:val="left"/>
                        <w:rPr>
                          <w:rFonts w:cs="Tahoma"/>
                          <w:color w:val="FFFFFF" w:themeColor="background1"/>
                          <w:szCs w:val="24"/>
                        </w:rPr>
                      </w:pPr>
                    </w:p>
                    <w:p w:rsidR="00E759DB" w:rsidP="00D02978" w:rsidRDefault="00D02978" w14:paraId="5A2B6B01" w14:textId="1FA44658">
                      <w:pPr>
                        <w:pStyle w:val="NoSpacing"/>
                        <w:framePr w:hSpace="187" w:wrap="around" w:hAnchor="margin" w:xAlign="center" w:y="2881"/>
                        <w:spacing w:line="276" w:lineRule="auto"/>
                        <w:jc w:val="left"/>
                        <w:rPr>
                          <w:rFonts w:cs="Tahoma"/>
                          <w:color w:val="FFFFFF" w:themeColor="background1"/>
                          <w:szCs w:val="24"/>
                          <w:lang w:val="en-US"/>
                        </w:rPr>
                      </w:pPr>
                      <w:r w:rsidRPr="00DD3BAE">
                        <w:rPr>
                          <w:noProof/>
                        </w:rPr>
                        <w:drawing>
                          <wp:anchor distT="0" distB="0" distL="114300" distR="114300" simplePos="0" relativeHeight="251658240" behindDoc="0" locked="0" layoutInCell="1" allowOverlap="1" wp14:anchorId="7497DBF9" wp14:editId="69A4CAF5">
                            <wp:simplePos x="0" y="0"/>
                            <wp:positionH relativeFrom="column">
                              <wp:posOffset>-1797050</wp:posOffset>
                            </wp:positionH>
                            <wp:positionV relativeFrom="paragraph">
                              <wp:posOffset>254635</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00367523">
                        <w:rPr>
                          <w:rFonts w:cs="Tahoma"/>
                          <w:color w:val="FFFFFF" w:themeColor="background1"/>
                          <w:szCs w:val="24"/>
                          <w:lang w:val="en-US"/>
                        </w:rPr>
                        <w:t xml:space="preserve">This self-study material </w:t>
                      </w:r>
                      <w:r w:rsidR="00CB4AA7">
                        <w:rPr>
                          <w:rFonts w:cs="Tahoma"/>
                          <w:color w:val="FFFFFF" w:themeColor="background1"/>
                          <w:szCs w:val="24"/>
                          <w:lang w:val="en-US"/>
                        </w:rPr>
                        <w:t xml:space="preserve">is </w:t>
                      </w:r>
                      <w:r w:rsidR="004221FA">
                        <w:rPr>
                          <w:rFonts w:cs="Tahoma"/>
                          <w:color w:val="FFFFFF" w:themeColor="background1"/>
                          <w:szCs w:val="24"/>
                          <w:lang w:val="en-US"/>
                        </w:rPr>
                        <w:t>for use with</w:t>
                      </w:r>
                      <w:r w:rsidRPr="00DF5599" w:rsidR="00E759DB">
                        <w:rPr>
                          <w:rFonts w:cs="Tahoma"/>
                          <w:color w:val="FFFFFF" w:themeColor="background1"/>
                          <w:szCs w:val="24"/>
                          <w:lang w:val="en-US"/>
                        </w:rPr>
                        <w:t xml:space="preserve"> </w:t>
                      </w:r>
                      <w:r w:rsidR="00E759DB">
                        <w:rPr>
                          <w:rFonts w:cs="Tahoma"/>
                          <w:color w:val="FFFFFF" w:themeColor="background1"/>
                          <w:szCs w:val="24"/>
                          <w:lang w:val="en-US"/>
                        </w:rPr>
                        <w:t>mentors working with early career teachers</w:t>
                      </w:r>
                      <w:r w:rsidR="006B60AB">
                        <w:rPr>
                          <w:rFonts w:cs="Tahoma"/>
                          <w:color w:val="FFFFFF" w:themeColor="background1"/>
                          <w:szCs w:val="24"/>
                          <w:lang w:val="en-US"/>
                        </w:rPr>
                        <w:t xml:space="preserve"> (ECTs)</w:t>
                      </w:r>
                      <w:r w:rsidR="00CB4AA7">
                        <w:rPr>
                          <w:rFonts w:cs="Tahoma"/>
                          <w:color w:val="FFFFFF" w:themeColor="background1"/>
                          <w:szCs w:val="24"/>
                          <w:lang w:val="en-US"/>
                        </w:rPr>
                        <w:t xml:space="preserve"> in year one</w:t>
                      </w:r>
                      <w:r w:rsidR="00367523">
                        <w:rPr>
                          <w:rFonts w:cs="Tahoma"/>
                          <w:color w:val="FFFFFF" w:themeColor="background1"/>
                          <w:szCs w:val="24"/>
                          <w:lang w:val="en-US"/>
                        </w:rPr>
                        <w:t xml:space="preserve"> of the ECT programme</w:t>
                      </w:r>
                      <w:r w:rsidR="00CB4AA7">
                        <w:rPr>
                          <w:rFonts w:cs="Tahoma"/>
                          <w:color w:val="FFFFFF" w:themeColor="background1"/>
                          <w:szCs w:val="24"/>
                          <w:lang w:val="en-US"/>
                        </w:rPr>
                        <w:t xml:space="preserve">. </w:t>
                      </w:r>
                      <w:r w:rsidRPr="00DF5599" w:rsidR="00CB4AA7">
                        <w:rPr>
                          <w:rFonts w:cs="Tahoma"/>
                          <w:color w:val="FFFFFF" w:themeColor="background1"/>
                          <w:szCs w:val="24"/>
                          <w:lang w:val="en-US"/>
                        </w:rPr>
                        <w:t xml:space="preserve">It provides </w:t>
                      </w:r>
                      <w:r w:rsidR="00CB4AA7">
                        <w:rPr>
                          <w:rFonts w:cs="Tahoma"/>
                          <w:color w:val="FFFFFF" w:themeColor="background1"/>
                          <w:szCs w:val="24"/>
                          <w:lang w:val="en-US"/>
                        </w:rPr>
                        <w:t xml:space="preserve">an outline of the content </w:t>
                      </w:r>
                      <w:r w:rsidR="006B60AB">
                        <w:rPr>
                          <w:rFonts w:cs="Tahoma"/>
                          <w:color w:val="FFFFFF" w:themeColor="background1"/>
                          <w:szCs w:val="24"/>
                          <w:lang w:val="en-US"/>
                        </w:rPr>
                        <w:t xml:space="preserve">from ECTs’ </w:t>
                      </w:r>
                      <w:r w:rsidR="004221FA">
                        <w:rPr>
                          <w:rFonts w:cs="Tahoma"/>
                          <w:color w:val="FFFFFF" w:themeColor="background1"/>
                          <w:szCs w:val="24"/>
                          <w:lang w:val="en-US"/>
                        </w:rPr>
                        <w:t>core self-study</w:t>
                      </w:r>
                      <w:r w:rsidR="00DE5139">
                        <w:rPr>
                          <w:rFonts w:cs="Tahoma"/>
                          <w:color w:val="FFFFFF" w:themeColor="background1"/>
                          <w:szCs w:val="24"/>
                          <w:lang w:val="en-US"/>
                        </w:rPr>
                        <w:t xml:space="preserve"> </w:t>
                      </w:r>
                      <w:r w:rsidR="009144AB">
                        <w:rPr>
                          <w:rFonts w:cs="Tahoma"/>
                          <w:color w:val="FFFFFF" w:themeColor="background1"/>
                          <w:szCs w:val="24"/>
                          <w:lang w:val="en-US"/>
                        </w:rPr>
                        <w:t>relating to</w:t>
                      </w:r>
                      <w:r w:rsidR="00367523">
                        <w:rPr>
                          <w:rFonts w:cs="Tahoma"/>
                          <w:color w:val="FFFFFF" w:themeColor="background1"/>
                          <w:szCs w:val="24"/>
                          <w:lang w:val="en-US"/>
                        </w:rPr>
                        <w:t xml:space="preserve"> </w:t>
                      </w:r>
                      <w:r w:rsidR="009144AB">
                        <w:rPr>
                          <w:rFonts w:cs="Tahoma"/>
                          <w:color w:val="FFFFFF" w:themeColor="background1"/>
                          <w:szCs w:val="24"/>
                          <w:lang w:val="en-US"/>
                        </w:rPr>
                        <w:t>s</w:t>
                      </w:r>
                      <w:r w:rsidR="00367523">
                        <w:rPr>
                          <w:rFonts w:cs="Tahoma"/>
                          <w:color w:val="FFFFFF" w:themeColor="background1"/>
                          <w:szCs w:val="24"/>
                          <w:lang w:val="en-US"/>
                        </w:rPr>
                        <w:t xml:space="preserve">ubject and curriculum </w:t>
                      </w:r>
                      <w:r w:rsidR="00DE5139">
                        <w:rPr>
                          <w:rFonts w:cs="Tahoma"/>
                          <w:color w:val="FFFFFF" w:themeColor="background1"/>
                          <w:szCs w:val="24"/>
                          <w:lang w:val="en-US"/>
                        </w:rPr>
                        <w:t>so that mentors</w:t>
                      </w:r>
                      <w:r w:rsidR="00DA5301">
                        <w:rPr>
                          <w:rFonts w:cs="Tahoma"/>
                          <w:color w:val="FFFFFF" w:themeColor="background1"/>
                          <w:szCs w:val="24"/>
                          <w:lang w:val="en-US"/>
                        </w:rPr>
                        <w:t xml:space="preserve"> are familiar with the</w:t>
                      </w:r>
                      <w:r w:rsidR="00367523">
                        <w:rPr>
                          <w:rFonts w:cs="Tahoma"/>
                          <w:color w:val="FFFFFF" w:themeColor="background1"/>
                          <w:szCs w:val="24"/>
                          <w:lang w:val="en-US"/>
                        </w:rPr>
                        <w:t xml:space="preserve"> </w:t>
                      </w:r>
                      <w:r>
                        <w:rPr>
                          <w:rFonts w:cs="Tahoma"/>
                          <w:color w:val="FFFFFF" w:themeColor="background1"/>
                          <w:szCs w:val="24"/>
                          <w:lang w:val="en-US"/>
                        </w:rPr>
                        <w:t>underpinning</w:t>
                      </w:r>
                      <w:r w:rsidR="00DA5301">
                        <w:rPr>
                          <w:rFonts w:cs="Tahoma"/>
                          <w:color w:val="FFFFFF" w:themeColor="background1"/>
                          <w:szCs w:val="24"/>
                          <w:lang w:val="en-US"/>
                        </w:rPr>
                        <w:t xml:space="preserve"> research and evidence</w:t>
                      </w:r>
                      <w:r w:rsidR="00367523">
                        <w:rPr>
                          <w:rFonts w:cs="Tahoma"/>
                          <w:color w:val="FFFFFF" w:themeColor="background1"/>
                          <w:szCs w:val="24"/>
                          <w:lang w:val="en-US"/>
                        </w:rPr>
                        <w:t xml:space="preserve">. </w:t>
                      </w:r>
                    </w:p>
                    <w:p w:rsidR="00367523" w:rsidP="00E759DB" w:rsidRDefault="00367523" w14:paraId="1FD32F44" w14:textId="3E11559F">
                      <w:pPr>
                        <w:pStyle w:val="NoSpacing"/>
                        <w:framePr w:hSpace="187" w:wrap="around" w:hAnchor="margin" w:xAlign="center" w:y="2881"/>
                        <w:spacing w:line="276" w:lineRule="auto"/>
                        <w:rPr>
                          <w:b/>
                          <w:bCs/>
                          <w:color w:val="007559" w:themeColor="accent1"/>
                          <w:sz w:val="44"/>
                          <w:szCs w:val="44"/>
                        </w:rPr>
                      </w:pPr>
                    </w:p>
                  </w:tc>
                </w:tr>
              </w:tbl>
              <w:p w:rsidRPr="00D74D5B" w:rsidR="00C706F7" w:rsidP="00C706F7" w:rsidRDefault="00C706F7" w14:paraId="47721017" w14:textId="3B3FDABB">
                <w:pPr>
                  <w:pStyle w:val="NoSpacing"/>
                  <w:rPr>
                    <w:b/>
                    <w:bCs/>
                    <w:color w:val="007559" w:themeColor="accent1"/>
                    <w:sz w:val="44"/>
                    <w:szCs w:val="44"/>
                  </w:rPr>
                </w:pPr>
              </w:p>
            </w:tc>
          </w:tr>
          <w:tr w:rsidRPr="00D74D5B" w:rsidR="00C706F7" w:rsidTr="00C706F7" w14:paraId="5623D88D" w14:textId="77777777">
            <w:tc>
              <w:tcPr>
                <w:tcW w:w="7197" w:type="dxa"/>
                <w:tcMar>
                  <w:top w:w="216" w:type="dxa"/>
                  <w:left w:w="115" w:type="dxa"/>
                  <w:bottom w:w="216" w:type="dxa"/>
                  <w:right w:w="115" w:type="dxa"/>
                </w:tcMar>
              </w:tcPr>
              <w:p w:rsidRPr="003E6D66" w:rsidR="00C706F7" w:rsidP="00C706F7" w:rsidRDefault="00C706F7" w14:paraId="481E86BD" w14:textId="36A17D2E">
                <w:pPr>
                  <w:pStyle w:val="NoSpacing"/>
                  <w:rPr>
                    <w:rFonts w:cs="Tahoma"/>
                    <w:b/>
                    <w:bCs/>
                    <w:color w:val="007559" w:themeColor="accent1"/>
                    <w:sz w:val="48"/>
                    <w:szCs w:val="48"/>
                    <w:lang w:val="en-US"/>
                  </w:rPr>
                </w:pPr>
              </w:p>
            </w:tc>
          </w:tr>
        </w:tbl>
        <w:p w:rsidR="00595E20" w:rsidRDefault="00595E20" w14:paraId="0FE3E4BE" w14:textId="0C4073B9">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8340E2" w:rsidP="008340E2" w:rsidRDefault="008340E2" w14:paraId="6D309E0F" w14:textId="7920C03E">
      <w:pPr>
        <w:pStyle w:val="Heading"/>
      </w:pPr>
      <w:r w:rsidRPr="00CA1F54">
        <w:lastRenderedPageBreak/>
        <w:t>Introduction</w:t>
      </w:r>
    </w:p>
    <w:p w:rsidRPr="006033D4" w:rsidR="001B4E0F" w:rsidP="001B4E0F" w:rsidRDefault="006033D4" w14:paraId="328A1D5F" w14:textId="74DA2885">
      <w:pPr>
        <w:pStyle w:val="Subheading"/>
        <w:rPr>
          <w:color w:val="auto"/>
        </w:rPr>
      </w:pPr>
      <w:r w:rsidRPr="006033D4">
        <w:rPr>
          <w:color w:val="auto"/>
        </w:rPr>
        <w:t>Approximate time to complete: 3 minutes</w:t>
      </w:r>
    </w:p>
    <w:p w:rsidR="00F37D5A" w:rsidP="00F37D5A" w:rsidRDefault="00F37D5A" w14:paraId="27491957" w14:textId="5C7E6CE7">
      <w:pPr>
        <w:rPr>
          <w:rFonts w:cs="Arial"/>
        </w:rPr>
      </w:pPr>
      <w:r>
        <w:t>Welcome to the</w:t>
      </w:r>
      <w:r w:rsidR="00E67E7C">
        <w:t>se optional</w:t>
      </w:r>
      <w:r>
        <w:t xml:space="preserve"> Mentor Support Materials for those working with Early Career Teachers (ECTs) in year 1 of the programme. </w:t>
      </w:r>
      <w:r w:rsidRPr="618AB55C" w:rsidR="00C03B26">
        <w:rPr>
          <w:rFonts w:cs="Arial"/>
        </w:rPr>
        <w:t xml:space="preserve">This will give you an understanding of what your ECT has been learning about and will help </w:t>
      </w:r>
      <w:r w:rsidRPr="618AB55C" w:rsidR="00C03B26">
        <w:rPr>
          <w:rFonts w:ascii="Tahoma" w:hAnsi="Tahoma" w:eastAsia="Tahoma" w:cs="Tahoma"/>
          <w:color w:val="000000"/>
          <w:szCs w:val="24"/>
        </w:rPr>
        <w:t xml:space="preserve">you to support your ECT in selecting their elective self-studies. </w:t>
      </w:r>
      <w:r w:rsidRPr="618AB55C" w:rsidR="00C03B26">
        <w:rPr>
          <w:rFonts w:ascii="Tahoma" w:hAnsi="Tahoma" w:eastAsia="Tahoma" w:cs="Tahoma"/>
          <w:szCs w:val="24"/>
        </w:rPr>
        <w:t xml:space="preserve"> </w:t>
      </w:r>
    </w:p>
    <w:p w:rsidR="00F37D5A" w:rsidP="00F37D5A" w:rsidRDefault="00F37D5A" w14:paraId="00F6B6ED" w14:textId="056012FF">
      <w:r w:rsidR="00F37D5A">
        <w:rPr/>
        <w:t>In these optional</w:t>
      </w:r>
      <w:r w:rsidR="00F37D5A">
        <w:rPr/>
        <w:t xml:space="preserve"> materials you have been provided with an overview of the content that ECTs will be exploring in their core self-study relating to </w:t>
      </w:r>
      <w:r w:rsidR="000C1069">
        <w:rPr/>
        <w:t>subject and curriculum</w:t>
      </w:r>
      <w:r w:rsidR="00F37D5A">
        <w:rPr/>
        <w:t xml:space="preserve">. </w:t>
      </w:r>
    </w:p>
    <w:p w:rsidR="00F37D5A" w:rsidP="00F37D5A" w:rsidRDefault="00F37D5A" w14:paraId="41F72040" w14:textId="7A9B0DF7">
      <w:r w:rsidR="00F37D5A">
        <w:rPr/>
        <w:t>Here</w:t>
      </w:r>
      <w:r w:rsidR="00F37D5A">
        <w:rPr/>
        <w:t>’s</w:t>
      </w:r>
      <w:r w:rsidR="00F37D5A">
        <w:rPr/>
        <w:t xml:space="preserve"> a reminder of how each of the self-studies</w:t>
      </w:r>
      <w:r w:rsidR="00F37D5A">
        <w:rPr/>
        <w:t xml:space="preserve"> for ECTs</w:t>
      </w:r>
      <w:r w:rsidR="00F37D5A">
        <w:rPr/>
        <w:t xml:space="preserve"> fit into</w:t>
      </w:r>
      <w:r w:rsidR="00F37D5A">
        <w:rPr/>
        <w:t xml:space="preserve"> year one</w:t>
      </w:r>
      <w:r w:rsidR="00F37D5A">
        <w:rPr/>
        <w:t xml:space="preserve"> </w:t>
      </w:r>
      <w:r w:rsidR="00F37D5A">
        <w:rPr/>
        <w:t>the</w:t>
      </w:r>
      <w:r w:rsidR="00F37D5A">
        <w:rPr/>
        <w:t xml:space="preserve"> EC</w:t>
      </w:r>
      <w:r w:rsidR="00F37D5A">
        <w:rPr/>
        <w:t>T</w:t>
      </w:r>
      <w:r w:rsidR="00F37D5A">
        <w:rPr/>
        <w:t xml:space="preserve"> programme: </w:t>
      </w:r>
    </w:p>
    <w:p w:rsidR="000A2B34" w:rsidP="000A2B34" w:rsidRDefault="000A2B34" w14:paraId="123AC332" w14:textId="77777777">
      <w:r w:rsidRPr="005F350C">
        <w:rPr>
          <w:b/>
          <w:bCs/>
          <w:noProof/>
        </w:rPr>
        <mc:AlternateContent>
          <mc:Choice Requires="wps">
            <w:drawing>
              <wp:anchor distT="0" distB="0" distL="114300" distR="114300" simplePos="0" relativeHeight="251658248" behindDoc="0" locked="0" layoutInCell="1" allowOverlap="1" wp14:anchorId="56BA8EDD" wp14:editId="4E07A042">
                <wp:simplePos x="0" y="0"/>
                <wp:positionH relativeFrom="column">
                  <wp:posOffset>1243330</wp:posOffset>
                </wp:positionH>
                <wp:positionV relativeFrom="paragraph">
                  <wp:posOffset>189865</wp:posOffset>
                </wp:positionV>
                <wp:extent cx="1986915" cy="1647190"/>
                <wp:effectExtent l="0" t="0" r="13335" b="10160"/>
                <wp:wrapNone/>
                <wp:docPr id="85598828" name="Rectangle 16"/>
                <wp:cNvGraphicFramePr/>
                <a:graphic xmlns:a="http://schemas.openxmlformats.org/drawingml/2006/main">
                  <a:graphicData uri="http://schemas.microsoft.com/office/word/2010/wordprocessingShape">
                    <wps:wsp>
                      <wps:cNvSpPr/>
                      <wps:spPr>
                        <a:xfrm>
                          <a:off x="0" y="0"/>
                          <a:ext cx="1986915" cy="1647190"/>
                        </a:xfrm>
                        <a:prstGeom prst="rect">
                          <a:avLst/>
                        </a:prstGeom>
                        <a:gradFill flip="none" rotWithShape="1">
                          <a:gsLst>
                            <a:gs pos="0">
                              <a:srgbClr val="008BD6">
                                <a:shade val="30000"/>
                                <a:satMod val="115000"/>
                              </a:srgbClr>
                            </a:gs>
                            <a:gs pos="50000">
                              <a:srgbClr val="008BD6">
                                <a:shade val="67500"/>
                                <a:satMod val="115000"/>
                              </a:srgbClr>
                            </a:gs>
                            <a:gs pos="100000">
                              <a:srgbClr val="008BD6">
                                <a:shade val="100000"/>
                                <a:satMod val="115000"/>
                              </a:srgbClr>
                            </a:gs>
                          </a:gsLst>
                          <a:lin ang="2700000" scaled="1"/>
                          <a:tileRect/>
                        </a:gradFill>
                        <a:ln w="12700" cap="flat" cmpd="sng" algn="ctr">
                          <a:solidFill>
                            <a:srgbClr val="008BD6"/>
                          </a:solidFill>
                          <a:prstDash val="solid"/>
                          <a:miter lim="800000"/>
                        </a:ln>
                        <a:effectLst/>
                      </wps:spPr>
                      <wps:txbx>
                        <w:txbxContent>
                          <w:p w:rsidR="000A2B34" w:rsidP="000A2B34" w:rsidRDefault="00026EEC" w14:paraId="59B939CD" w14:textId="07FC4972">
                            <w:pPr>
                              <w:jc w:val="center"/>
                              <w:textAlignment w:val="baseline"/>
                              <w:rPr>
                                <w:rFonts w:ascii="Tahoma" w:hAnsi="Tahoma" w:eastAsia="Tahoma" w:cs="Tahoma"/>
                                <w:color w:val="FFFFFF"/>
                                <w:sz w:val="20"/>
                                <w:szCs w:val="20"/>
                              </w:rPr>
                            </w:pPr>
                            <w:r>
                              <w:rPr>
                                <w:rFonts w:ascii="Tahoma" w:hAnsi="Tahoma" w:eastAsia="Tahoma" w:cs="Tahoma"/>
                                <w:color w:val="FFFFFF"/>
                                <w:sz w:val="20"/>
                                <w:szCs w:val="20"/>
                              </w:rPr>
                              <w:t>P</w:t>
                            </w:r>
                            <w:r w:rsidRPr="00830BED" w:rsidR="000A2B34">
                              <w:rPr>
                                <w:rFonts w:ascii="Tahoma" w:hAnsi="Tahoma" w:eastAsia="Tahoma" w:cs="Tahoma"/>
                                <w:color w:val="FFFFFF"/>
                                <w:sz w:val="20"/>
                                <w:szCs w:val="20"/>
                              </w:rPr>
                              <w:t>ersonal professional reflection along with discussions with mentor to identify an area of practice to focus on and 3 elective self-studies to engage with</w:t>
                            </w:r>
                            <w:r w:rsidR="000A2B34">
                              <w:rPr>
                                <w:rFonts w:ascii="Tahoma" w:hAnsi="Tahoma" w:eastAsia="Tahoma" w:cs="Tahoma"/>
                                <w:color w:val="FFFFFF"/>
                                <w:sz w:val="20"/>
                                <w:szCs w:val="20"/>
                              </w:rPr>
                              <w:t>*</w:t>
                            </w:r>
                            <w:r w:rsidRPr="00830BED" w:rsidR="000A2B34">
                              <w:rPr>
                                <w:rFonts w:ascii="Tahoma" w:hAnsi="Tahoma" w:eastAsia="Tahoma" w:cs="Tahoma"/>
                                <w:color w:val="FFFFFF"/>
                                <w:sz w:val="20"/>
                                <w:szCs w:val="20"/>
                              </w:rPr>
                              <w:t>.</w:t>
                            </w:r>
                          </w:p>
                          <w:p w:rsidRPr="00422D56" w:rsidR="000A2B34" w:rsidP="000A2B34" w:rsidRDefault="000A2B34" w14:paraId="31EB5C11" w14:textId="77777777">
                            <w:pPr>
                              <w:ind w:left="720"/>
                              <w:textAlignment w:val="baseline"/>
                              <w:rPr>
                                <w:rFonts w:ascii="Tahoma" w:hAnsi="Tahoma" w:eastAsia="Tahoma" w:cs="Tahoma"/>
                                <w:color w:val="FFFFFF"/>
                                <w:sz w:val="18"/>
                                <w:szCs w:val="18"/>
                              </w:rPr>
                            </w:pPr>
                            <w:r w:rsidRPr="00422D56">
                              <w:rPr>
                                <w:rFonts w:ascii="Tahoma" w:hAnsi="Tahoma" w:eastAsia="Tahoma" w:cs="Tahoma"/>
                                <w:color w:val="FFFFFF"/>
                                <w:sz w:val="18"/>
                                <w:szCs w:val="18"/>
                              </w:rPr>
                              <w:t>*2 in module 1</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97.9pt;margin-top:14.95pt;width:156.45pt;height:129.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5185" strokecolor="#008bd6" strokeweight="1pt" w14:anchorId="56BA8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">
                <v:fill type="gradient" color2="#0090e6" colors="0 #005185;.5 #0078c1;1 #0090e6" angle="45" focus="100%" rotate="t"/>
                <v:textbox>
                  <w:txbxContent>
                    <w:p w:rsidR="000A2B34" w:rsidP="000A2B34" w:rsidRDefault="00026EEC" w14:paraId="59B939CD" w14:textId="07FC4972">
                      <w:pPr>
                        <w:jc w:val="center"/>
                        <w:textAlignment w:val="baseline"/>
                        <w:rPr>
                          <w:rFonts w:ascii="Tahoma" w:hAnsi="Tahoma" w:eastAsia="Tahoma" w:cs="Tahoma"/>
                          <w:color w:val="FFFFFF"/>
                          <w:sz w:val="20"/>
                          <w:szCs w:val="20"/>
                        </w:rPr>
                      </w:pPr>
                      <w:r>
                        <w:rPr>
                          <w:rFonts w:ascii="Tahoma" w:hAnsi="Tahoma" w:eastAsia="Tahoma" w:cs="Tahoma"/>
                          <w:color w:val="FFFFFF"/>
                          <w:sz w:val="20"/>
                          <w:szCs w:val="20"/>
                        </w:rPr>
                        <w:t>P</w:t>
                      </w:r>
                      <w:r w:rsidRPr="00830BED" w:rsidR="000A2B34">
                        <w:rPr>
                          <w:rFonts w:ascii="Tahoma" w:hAnsi="Tahoma" w:eastAsia="Tahoma" w:cs="Tahoma"/>
                          <w:color w:val="FFFFFF"/>
                          <w:sz w:val="20"/>
                          <w:szCs w:val="20"/>
                        </w:rPr>
                        <w:t>ersonal professional reflection along with discussions with mentor to identify an area of practice to focus on and 3 elective self-studies to engage with</w:t>
                      </w:r>
                      <w:r w:rsidR="000A2B34">
                        <w:rPr>
                          <w:rFonts w:ascii="Tahoma" w:hAnsi="Tahoma" w:eastAsia="Tahoma" w:cs="Tahoma"/>
                          <w:color w:val="FFFFFF"/>
                          <w:sz w:val="20"/>
                          <w:szCs w:val="20"/>
                        </w:rPr>
                        <w:t>*</w:t>
                      </w:r>
                      <w:r w:rsidRPr="00830BED" w:rsidR="000A2B34">
                        <w:rPr>
                          <w:rFonts w:ascii="Tahoma" w:hAnsi="Tahoma" w:eastAsia="Tahoma" w:cs="Tahoma"/>
                          <w:color w:val="FFFFFF"/>
                          <w:sz w:val="20"/>
                          <w:szCs w:val="20"/>
                        </w:rPr>
                        <w:t>.</w:t>
                      </w:r>
                    </w:p>
                    <w:p w:rsidRPr="00422D56" w:rsidR="000A2B34" w:rsidP="000A2B34" w:rsidRDefault="000A2B34" w14:paraId="31EB5C11" w14:textId="77777777">
                      <w:pPr>
                        <w:ind w:left="720"/>
                        <w:textAlignment w:val="baseline"/>
                        <w:rPr>
                          <w:rFonts w:ascii="Tahoma" w:hAnsi="Tahoma" w:eastAsia="Tahoma" w:cs="Tahoma"/>
                          <w:color w:val="FFFFFF"/>
                          <w:sz w:val="18"/>
                          <w:szCs w:val="18"/>
                        </w:rPr>
                      </w:pPr>
                      <w:r w:rsidRPr="00422D56">
                        <w:rPr>
                          <w:rFonts w:ascii="Tahoma" w:hAnsi="Tahoma" w:eastAsia="Tahoma" w:cs="Tahoma"/>
                          <w:color w:val="FFFFFF"/>
                          <w:sz w:val="18"/>
                          <w:szCs w:val="18"/>
                        </w:rPr>
                        <w:t>*2 in module 1</w:t>
                      </w: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159BD401" wp14:editId="1620DD8B">
                <wp:simplePos x="0" y="0"/>
                <wp:positionH relativeFrom="column">
                  <wp:posOffset>4109720</wp:posOffset>
                </wp:positionH>
                <wp:positionV relativeFrom="paragraph">
                  <wp:posOffset>229664</wp:posOffset>
                </wp:positionV>
                <wp:extent cx="1379855" cy="474345"/>
                <wp:effectExtent l="0" t="0" r="10795" b="20955"/>
                <wp:wrapNone/>
                <wp:docPr id="668254528" name="Rectangle 6"/>
                <wp:cNvGraphicFramePr/>
                <a:graphic xmlns:a="http://schemas.openxmlformats.org/drawingml/2006/main">
                  <a:graphicData uri="http://schemas.microsoft.com/office/word/2010/wordprocessingShape">
                    <wps:wsp>
                      <wps:cNvSpPr/>
                      <wps:spPr>
                        <a:xfrm>
                          <a:off x="0" y="0"/>
                          <a:ext cx="1379855" cy="474345"/>
                        </a:xfrm>
                        <a:prstGeom prst="round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2700000" scaled="1"/>
                          <a:tileRect/>
                        </a:gradFill>
                        <a:ln w="12700" cap="flat" cmpd="sng" algn="ctr">
                          <a:solidFill>
                            <a:srgbClr val="4C286C"/>
                          </a:solidFill>
                          <a:prstDash val="solid"/>
                          <a:miter lim="800000"/>
                        </a:ln>
                        <a:effectLst/>
                      </wps:spPr>
                      <wps:txbx>
                        <w:txbxContent>
                          <w:p w:rsidRPr="00D10562" w:rsidR="000A2B34" w:rsidP="000A2B34" w:rsidRDefault="000A2B34" w14:paraId="52162E66" w14:textId="77777777">
                            <w:pPr>
                              <w:jc w:val="center"/>
                              <w:textAlignment w:val="baseline"/>
                              <w:rPr>
                                <w:rFonts w:ascii="Tahoma" w:hAnsi="Tahoma" w:eastAsia="Tahoma" w:cs="Tahoma"/>
                                <w:color w:val="FFFFFF"/>
                                <w:sz w:val="20"/>
                                <w:szCs w:val="20"/>
                              </w:rPr>
                            </w:pPr>
                            <w:r w:rsidRPr="00D10562">
                              <w:rPr>
                                <w:rFonts w:ascii="Tahoma" w:hAnsi="Tahoma" w:eastAsia="Tahoma" w:cs="Tahoma"/>
                                <w:color w:val="FFFFFF"/>
                                <w:sz w:val="20"/>
                                <w:szCs w:val="20"/>
                              </w:rPr>
                              <w:t xml:space="preserve">Elective Self-Study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6" style="position:absolute;margin-left:323.6pt;margin-top:18.1pt;width:108.65pt;height:3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9841eb [1951]" strokecolor="#4c286c" strokeweight="1pt" arcsize="10923f" w14:anchorId="159BD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">
                <v:fill type="gradient" color2="#9841eb [1951]" colors="0 #571a91;.5 #802bd1;1 #9a35f8" angle="45" focus="100%" rotate="t"/>
                <v:stroke joinstyle="miter"/>
                <v:textbox>
                  <w:txbxContent>
                    <w:p w:rsidRPr="00D10562" w:rsidR="000A2B34" w:rsidP="000A2B34" w:rsidRDefault="000A2B34" w14:paraId="52162E66" w14:textId="77777777">
                      <w:pPr>
                        <w:jc w:val="center"/>
                        <w:textAlignment w:val="baseline"/>
                        <w:rPr>
                          <w:rFonts w:ascii="Tahoma" w:hAnsi="Tahoma" w:eastAsia="Tahoma" w:cs="Tahoma"/>
                          <w:color w:val="FFFFFF"/>
                          <w:sz w:val="20"/>
                          <w:szCs w:val="20"/>
                        </w:rPr>
                      </w:pPr>
                      <w:r w:rsidRPr="00D10562">
                        <w:rPr>
                          <w:rFonts w:ascii="Tahoma" w:hAnsi="Tahoma" w:eastAsia="Tahoma" w:cs="Tahoma"/>
                          <w:color w:val="FFFFFF"/>
                          <w:sz w:val="20"/>
                          <w:szCs w:val="20"/>
                        </w:rPr>
                        <w:t xml:space="preserve">Elective Self-Study </w:t>
                      </w:r>
                    </w:p>
                  </w:txbxContent>
                </v:textbox>
              </v:roundrect>
            </w:pict>
          </mc:Fallback>
        </mc:AlternateContent>
      </w:r>
      <w:r w:rsidRPr="005E7130">
        <w:t> </w:t>
      </w:r>
    </w:p>
    <w:p w:rsidR="000A2B34" w:rsidP="000A2B34" w:rsidRDefault="000A2B34" w14:paraId="735F1A2C" w14:textId="77777777">
      <w:r>
        <w:rPr>
          <w:noProof/>
        </w:rPr>
        <mc:AlternateContent>
          <mc:Choice Requires="wps">
            <w:drawing>
              <wp:anchor distT="0" distB="0" distL="114300" distR="114300" simplePos="0" relativeHeight="251658256" behindDoc="0" locked="0" layoutInCell="1" allowOverlap="1" wp14:anchorId="05DFD34C" wp14:editId="76B9CE1E">
                <wp:simplePos x="0" y="0"/>
                <wp:positionH relativeFrom="column">
                  <wp:posOffset>3634287</wp:posOffset>
                </wp:positionH>
                <wp:positionV relativeFrom="paragraph">
                  <wp:posOffset>53761</wp:posOffset>
                </wp:positionV>
                <wp:extent cx="228757" cy="228600"/>
                <wp:effectExtent l="0" t="0" r="19050" b="19050"/>
                <wp:wrapNone/>
                <wp:docPr id="2067188653" name="Oval 26"/>
                <wp:cNvGraphicFramePr/>
                <a:graphic xmlns:a="http://schemas.openxmlformats.org/drawingml/2006/main">
                  <a:graphicData uri="http://schemas.microsoft.com/office/word/2010/wordprocessingShape">
                    <wps:wsp>
                      <wps:cNvSpPr/>
                      <wps:spPr>
                        <a:xfrm>
                          <a:off x="0" y="0"/>
                          <a:ext cx="228757" cy="228600"/>
                        </a:xfrm>
                        <a:prstGeom prst="ellipse">
                          <a:avLst/>
                        </a:prstGeom>
                        <a:ln>
                          <a:solidFill>
                            <a:srgbClr val="0070C0"/>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style="position:absolute;margin-left:286.15pt;margin-top:4.25pt;width:18pt;height:18pt;z-index:25167053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8bd6 [3205]" strokecolor="#0070c0" strokeweight="1pt" w14:anchorId="45A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">
                <v:stroke joinstyle="miter"/>
              </v:oval>
            </w:pict>
          </mc:Fallback>
        </mc:AlternateContent>
      </w:r>
      <w:r>
        <w:rPr>
          <w:noProof/>
        </w:rPr>
        <mc:AlternateContent>
          <mc:Choice Requires="wps">
            <w:drawing>
              <wp:anchor distT="0" distB="0" distL="114300" distR="114300" simplePos="0" relativeHeight="251658253" behindDoc="0" locked="0" layoutInCell="1" allowOverlap="1" wp14:anchorId="512547FD" wp14:editId="1E478EC0">
                <wp:simplePos x="0" y="0"/>
                <wp:positionH relativeFrom="column">
                  <wp:posOffset>3225388</wp:posOffset>
                </wp:positionH>
                <wp:positionV relativeFrom="paragraph">
                  <wp:posOffset>188595</wp:posOffset>
                </wp:positionV>
                <wp:extent cx="432022" cy="228600"/>
                <wp:effectExtent l="19050" t="19050" r="25400" b="19050"/>
                <wp:wrapNone/>
                <wp:docPr id="124581478" name="Straight Connector 25"/>
                <wp:cNvGraphicFramePr/>
                <a:graphic xmlns:a="http://schemas.openxmlformats.org/drawingml/2006/main">
                  <a:graphicData uri="http://schemas.microsoft.com/office/word/2010/wordprocessingShape">
                    <wps:wsp>
                      <wps:cNvCnPr/>
                      <wps:spPr>
                        <a:xfrm flipV="1">
                          <a:off x="0" y="0"/>
                          <a:ext cx="432022" cy="22860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style="position:absolute;flip:y;z-index:2516674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70c0" strokeweight="2.25pt" from="253.95pt,14.85pt" to="287.95pt,32.85pt" w14:anchorId="37D1B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">
                <v:stroke joinstyle="miter"/>
              </v:line>
            </w:pict>
          </mc:Fallback>
        </mc:AlternateContent>
      </w:r>
    </w:p>
    <w:p w:rsidR="000A2B34" w:rsidP="000A2B34" w:rsidRDefault="000A2B34" w14:paraId="227BEEFD" w14:textId="77777777">
      <w:r>
        <w:rPr>
          <w:noProof/>
        </w:rPr>
        <mc:AlternateContent>
          <mc:Choice Requires="wps">
            <w:drawing>
              <wp:anchor distT="0" distB="0" distL="114300" distR="114300" simplePos="0" relativeHeight="251658257" behindDoc="0" locked="0" layoutInCell="1" allowOverlap="1" wp14:anchorId="3A3C2D6C" wp14:editId="31A761A0">
                <wp:simplePos x="0" y="0"/>
                <wp:positionH relativeFrom="column">
                  <wp:posOffset>3655060</wp:posOffset>
                </wp:positionH>
                <wp:positionV relativeFrom="paragraph">
                  <wp:posOffset>221615</wp:posOffset>
                </wp:positionV>
                <wp:extent cx="228600" cy="228600"/>
                <wp:effectExtent l="0" t="0" r="19050" b="19050"/>
                <wp:wrapNone/>
                <wp:docPr id="801388030" name="Oval 26"/>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rgbClr val="0070C0"/>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style="position:absolute;margin-left:287.8pt;margin-top:17.45pt;width:18pt;height:18pt;z-index:2516715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8bd6 [3205]" strokecolor="#0070c0" strokeweight="1pt" w14:anchorId="2EE8B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">
                <v:stroke joinstyle="miter"/>
              </v:oval>
            </w:pict>
          </mc:Fallback>
        </mc:AlternateContent>
      </w:r>
      <w:r>
        <w:rPr>
          <w:noProof/>
        </w:rPr>
        <mc:AlternateContent>
          <mc:Choice Requires="wps">
            <w:drawing>
              <wp:anchor distT="0" distB="0" distL="114300" distR="114300" simplePos="0" relativeHeight="251658251" behindDoc="0" locked="0" layoutInCell="1" allowOverlap="1" wp14:anchorId="7D590559" wp14:editId="5B2F1972">
                <wp:simplePos x="0" y="0"/>
                <wp:positionH relativeFrom="column">
                  <wp:posOffset>4110990</wp:posOffset>
                </wp:positionH>
                <wp:positionV relativeFrom="paragraph">
                  <wp:posOffset>204214</wp:posOffset>
                </wp:positionV>
                <wp:extent cx="1379855" cy="474345"/>
                <wp:effectExtent l="0" t="0" r="10795" b="20955"/>
                <wp:wrapNone/>
                <wp:docPr id="1988424984" name="Rectangle 6"/>
                <wp:cNvGraphicFramePr/>
                <a:graphic xmlns:a="http://schemas.openxmlformats.org/drawingml/2006/main">
                  <a:graphicData uri="http://schemas.microsoft.com/office/word/2010/wordprocessingShape">
                    <wps:wsp>
                      <wps:cNvSpPr/>
                      <wps:spPr>
                        <a:xfrm>
                          <a:off x="0" y="0"/>
                          <a:ext cx="1379855" cy="474345"/>
                        </a:xfrm>
                        <a:prstGeom prst="round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2700000" scaled="1"/>
                          <a:tileRect/>
                        </a:gradFill>
                        <a:ln w="12700" cap="flat" cmpd="sng" algn="ctr">
                          <a:solidFill>
                            <a:srgbClr val="4C286C"/>
                          </a:solidFill>
                          <a:prstDash val="solid"/>
                          <a:miter lim="800000"/>
                        </a:ln>
                        <a:effectLst/>
                      </wps:spPr>
                      <wps:txbx>
                        <w:txbxContent>
                          <w:p w:rsidRPr="00D10562" w:rsidR="000A2B34" w:rsidP="000A2B34" w:rsidRDefault="000A2B34" w14:paraId="4923C039" w14:textId="77777777">
                            <w:pPr>
                              <w:jc w:val="center"/>
                              <w:textAlignment w:val="baseline"/>
                              <w:rPr>
                                <w:rFonts w:ascii="Tahoma" w:hAnsi="Tahoma" w:eastAsia="Tahoma" w:cs="Tahoma"/>
                                <w:color w:val="FFFFFF"/>
                                <w:sz w:val="20"/>
                                <w:szCs w:val="20"/>
                              </w:rPr>
                            </w:pPr>
                            <w:r w:rsidRPr="00D10562">
                              <w:rPr>
                                <w:rFonts w:ascii="Tahoma" w:hAnsi="Tahoma" w:eastAsia="Tahoma" w:cs="Tahoma"/>
                                <w:color w:val="FFFFFF"/>
                                <w:sz w:val="20"/>
                                <w:szCs w:val="20"/>
                              </w:rPr>
                              <w:t xml:space="preserve">Elective Self-Study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323.7pt;margin-top:16.1pt;width:108.65pt;height:37.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9841eb [1951]" strokecolor="#4c286c" strokeweight="1pt" arcsize="10923f" w14:anchorId="7D590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">
                <v:fill type="gradient" color2="#9841eb [1951]" colors="0 #571a91;.5 #802bd1;1 #9a35f8" angle="45" focus="100%" rotate="t"/>
                <v:stroke joinstyle="miter"/>
                <v:textbox>
                  <w:txbxContent>
                    <w:p w:rsidRPr="00D10562" w:rsidR="000A2B34" w:rsidP="000A2B34" w:rsidRDefault="000A2B34" w14:paraId="4923C039" w14:textId="77777777">
                      <w:pPr>
                        <w:jc w:val="center"/>
                        <w:textAlignment w:val="baseline"/>
                        <w:rPr>
                          <w:rFonts w:ascii="Tahoma" w:hAnsi="Tahoma" w:eastAsia="Tahoma" w:cs="Tahoma"/>
                          <w:color w:val="FFFFFF"/>
                          <w:sz w:val="20"/>
                          <w:szCs w:val="20"/>
                        </w:rPr>
                      </w:pPr>
                      <w:r w:rsidRPr="00D10562">
                        <w:rPr>
                          <w:rFonts w:ascii="Tahoma" w:hAnsi="Tahoma" w:eastAsia="Tahoma" w:cs="Tahoma"/>
                          <w:color w:val="FFFFFF"/>
                          <w:sz w:val="20"/>
                          <w:szCs w:val="20"/>
                        </w:rPr>
                        <w:t xml:space="preserve">Elective Self-Study </w:t>
                      </w:r>
                    </w:p>
                  </w:txbxContent>
                </v:textbox>
              </v:roundrect>
            </w:pict>
          </mc:Fallback>
        </mc:AlternateContent>
      </w:r>
      <w:r>
        <w:rPr>
          <w:noProof/>
        </w:rPr>
        <mc:AlternateContent>
          <mc:Choice Requires="wps">
            <w:drawing>
              <wp:anchor distT="0" distB="0" distL="114300" distR="114300" simplePos="0" relativeHeight="251658249" behindDoc="0" locked="0" layoutInCell="1" allowOverlap="1" wp14:anchorId="38F01CD5" wp14:editId="6E8ED8DD">
                <wp:simplePos x="0" y="0"/>
                <wp:positionH relativeFrom="column">
                  <wp:posOffset>1023620</wp:posOffset>
                </wp:positionH>
                <wp:positionV relativeFrom="paragraph">
                  <wp:posOffset>108138</wp:posOffset>
                </wp:positionV>
                <wp:extent cx="167005" cy="633730"/>
                <wp:effectExtent l="0" t="0" r="23495" b="13970"/>
                <wp:wrapNone/>
                <wp:docPr id="18" name="Right Brace 17">
                  <a:extLst xmlns:a="http://schemas.openxmlformats.org/drawingml/2006/main">
                    <a:ext uri="{FF2B5EF4-FFF2-40B4-BE49-F238E27FC236}">
                      <a16:creationId xmlns:a16="http://schemas.microsoft.com/office/drawing/2014/main" id="{4D2B4498-685E-C303-9FE0-67C4C4D4737F}"/>
                    </a:ext>
                  </a:extLst>
                </wp:docPr>
                <wp:cNvGraphicFramePr/>
                <a:graphic xmlns:a="http://schemas.openxmlformats.org/drawingml/2006/main">
                  <a:graphicData uri="http://schemas.microsoft.com/office/word/2010/wordprocessingShape">
                    <wps:wsp>
                      <wps:cNvSpPr/>
                      <wps:spPr>
                        <a:xfrm>
                          <a:off x="0" y="0"/>
                          <a:ext cx="167005" cy="633730"/>
                        </a:xfrm>
                        <a:prstGeom prst="rightBrace">
                          <a:avLst>
                            <a:gd name="adj1" fmla="val 0"/>
                            <a:gd name="adj2" fmla="val 50000"/>
                          </a:avLst>
                        </a:prstGeom>
                        <a:noFill/>
                        <a:ln w="19050" cap="flat" cmpd="sng" algn="ctr">
                          <a:solidFill>
                            <a:srgbClr val="7030A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id="_x0000_t88" coordsize="21600,21600" filled="f" o:spt="88" adj="1800,10800" path="m,qx10800@0l10800@2qy21600@11,10800@3l10800@1qy,21600e" w14:anchorId="07017254">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7" style="position:absolute;margin-left:80.6pt;margin-top:8.5pt;width:13.15pt;height:49.9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7030a0" strokeweight="1.5pt" type="#_x0000_t88"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">
                <v:stroke joinstyle="miter"/>
              </v:shape>
            </w:pict>
          </mc:Fallback>
        </mc:AlternateContent>
      </w:r>
      <w:r>
        <w:rPr>
          <w:noProof/>
        </w:rPr>
        <mc:AlternateContent>
          <mc:Choice Requires="wps">
            <w:drawing>
              <wp:anchor distT="0" distB="0" distL="114300" distR="114300" simplePos="0" relativeHeight="251658247" behindDoc="0" locked="0" layoutInCell="1" allowOverlap="1" wp14:anchorId="79228D0B" wp14:editId="3D89DB74">
                <wp:simplePos x="0" y="0"/>
                <wp:positionH relativeFrom="column">
                  <wp:posOffset>10634</wp:posOffset>
                </wp:positionH>
                <wp:positionV relativeFrom="paragraph">
                  <wp:posOffset>83909</wp:posOffset>
                </wp:positionV>
                <wp:extent cx="956930" cy="641350"/>
                <wp:effectExtent l="0" t="0" r="15240" b="25400"/>
                <wp:wrapNone/>
                <wp:docPr id="994083329" name="Rectangle 15"/>
                <wp:cNvGraphicFramePr/>
                <a:graphic xmlns:a="http://schemas.openxmlformats.org/drawingml/2006/main">
                  <a:graphicData uri="http://schemas.microsoft.com/office/word/2010/wordprocessingShape">
                    <wps:wsp>
                      <wps:cNvSpPr/>
                      <wps:spPr>
                        <a:xfrm>
                          <a:off x="0" y="0"/>
                          <a:ext cx="956930" cy="641350"/>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w="12700" cap="flat" cmpd="sng" algn="ctr">
                          <a:solidFill>
                            <a:srgbClr val="008BD6"/>
                          </a:solidFill>
                          <a:prstDash val="solid"/>
                          <a:miter lim="800000"/>
                        </a:ln>
                        <a:effectLst/>
                      </wps:spPr>
                      <wps:txbx>
                        <w:txbxContent>
                          <w:p w:rsidRPr="00EE6EB0" w:rsidR="000A2B34" w:rsidP="000A2B34" w:rsidRDefault="000A2B34" w14:paraId="2FC1E9D8" w14:textId="77777777">
                            <w:pPr>
                              <w:jc w:val="center"/>
                              <w:textAlignment w:val="baseline"/>
                              <w:rPr>
                                <w:rFonts w:ascii="Tahoma" w:hAnsi="Tahoma" w:eastAsia="Tahoma" w:cs="Tahoma"/>
                                <w:color w:val="FFFFFF"/>
                                <w:sz w:val="22"/>
                              </w:rPr>
                            </w:pPr>
                            <w:r>
                              <w:rPr>
                                <w:rFonts w:ascii="Tahoma" w:hAnsi="Tahoma" w:eastAsia="Tahoma" w:cs="Tahoma"/>
                                <w:color w:val="FFFFFF"/>
                                <w:sz w:val="22"/>
                              </w:rPr>
                              <w:t>C</w:t>
                            </w:r>
                            <w:r w:rsidRPr="00EE6EB0">
                              <w:rPr>
                                <w:rFonts w:ascii="Tahoma" w:hAnsi="Tahoma" w:eastAsia="Tahoma" w:cs="Tahoma"/>
                                <w:color w:val="FFFFFF"/>
                                <w:sz w:val="22"/>
                              </w:rPr>
                              <w:t xml:space="preserve">ore </w:t>
                            </w:r>
                            <w:r>
                              <w:rPr>
                                <w:rFonts w:ascii="Tahoma" w:hAnsi="Tahoma" w:eastAsia="Tahoma" w:cs="Tahoma"/>
                                <w:color w:val="FFFFFF"/>
                                <w:sz w:val="22"/>
                              </w:rPr>
                              <w:t>S</w:t>
                            </w:r>
                            <w:r w:rsidRPr="00EE6EB0">
                              <w:rPr>
                                <w:rFonts w:ascii="Tahoma" w:hAnsi="Tahoma" w:eastAsia="Tahoma" w:cs="Tahoma"/>
                                <w:color w:val="FFFFFF"/>
                                <w:sz w:val="22"/>
                              </w:rPr>
                              <w:t>elf-</w:t>
                            </w:r>
                            <w:r>
                              <w:rPr>
                                <w:rFonts w:ascii="Tahoma" w:hAnsi="Tahoma" w:eastAsia="Tahoma" w:cs="Tahoma"/>
                                <w:color w:val="FFFFFF"/>
                                <w:sz w:val="22"/>
                              </w:rPr>
                              <w:t>S</w:t>
                            </w:r>
                            <w:r w:rsidRPr="00EE6EB0">
                              <w:rPr>
                                <w:rFonts w:ascii="Tahoma" w:hAnsi="Tahoma" w:eastAsia="Tahoma" w:cs="Tahoma"/>
                                <w:color w:val="FFFFFF"/>
                                <w:sz w:val="22"/>
                              </w:rPr>
                              <w:t xml:space="preserve">tudy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85pt;margin-top:6.6pt;width:75.35pt;height:5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00221a [964]" strokecolor="#008bd6" strokeweight="1pt" w14:anchorId="79228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">
                <v:fill type="gradient" color2="#007559 [3204]" colors="0 #004633;.5 #00684d;1 #007e5e" angle="45" focus="100%" rotate="t"/>
                <v:textbox>
                  <w:txbxContent>
                    <w:p w:rsidRPr="00EE6EB0" w:rsidR="000A2B34" w:rsidP="000A2B34" w:rsidRDefault="000A2B34" w14:paraId="2FC1E9D8" w14:textId="77777777">
                      <w:pPr>
                        <w:jc w:val="center"/>
                        <w:textAlignment w:val="baseline"/>
                        <w:rPr>
                          <w:rFonts w:ascii="Tahoma" w:hAnsi="Tahoma" w:eastAsia="Tahoma" w:cs="Tahoma"/>
                          <w:color w:val="FFFFFF"/>
                          <w:sz w:val="22"/>
                        </w:rPr>
                      </w:pPr>
                      <w:r>
                        <w:rPr>
                          <w:rFonts w:ascii="Tahoma" w:hAnsi="Tahoma" w:eastAsia="Tahoma" w:cs="Tahoma"/>
                          <w:color w:val="FFFFFF"/>
                          <w:sz w:val="22"/>
                        </w:rPr>
                        <w:t>C</w:t>
                      </w:r>
                      <w:r w:rsidRPr="00EE6EB0">
                        <w:rPr>
                          <w:rFonts w:ascii="Tahoma" w:hAnsi="Tahoma" w:eastAsia="Tahoma" w:cs="Tahoma"/>
                          <w:color w:val="FFFFFF"/>
                          <w:sz w:val="22"/>
                        </w:rPr>
                        <w:t xml:space="preserve">ore </w:t>
                      </w:r>
                      <w:r>
                        <w:rPr>
                          <w:rFonts w:ascii="Tahoma" w:hAnsi="Tahoma" w:eastAsia="Tahoma" w:cs="Tahoma"/>
                          <w:color w:val="FFFFFF"/>
                          <w:sz w:val="22"/>
                        </w:rPr>
                        <w:t>S</w:t>
                      </w:r>
                      <w:r w:rsidRPr="00EE6EB0">
                        <w:rPr>
                          <w:rFonts w:ascii="Tahoma" w:hAnsi="Tahoma" w:eastAsia="Tahoma" w:cs="Tahoma"/>
                          <w:color w:val="FFFFFF"/>
                          <w:sz w:val="22"/>
                        </w:rPr>
                        <w:t>elf-</w:t>
                      </w:r>
                      <w:r>
                        <w:rPr>
                          <w:rFonts w:ascii="Tahoma" w:hAnsi="Tahoma" w:eastAsia="Tahoma" w:cs="Tahoma"/>
                          <w:color w:val="FFFFFF"/>
                          <w:sz w:val="22"/>
                        </w:rPr>
                        <w:t>S</w:t>
                      </w:r>
                      <w:r w:rsidRPr="00EE6EB0">
                        <w:rPr>
                          <w:rFonts w:ascii="Tahoma" w:hAnsi="Tahoma" w:eastAsia="Tahoma" w:cs="Tahoma"/>
                          <w:color w:val="FFFFFF"/>
                          <w:sz w:val="22"/>
                        </w:rPr>
                        <w:t xml:space="preserve">tudy </w:t>
                      </w:r>
                    </w:p>
                  </w:txbxContent>
                </v:textbox>
              </v:rect>
            </w:pict>
          </mc:Fallback>
        </mc:AlternateContent>
      </w:r>
    </w:p>
    <w:p w:rsidR="000A2B34" w:rsidP="000A2B34" w:rsidRDefault="000A2B34" w14:paraId="078C340F" w14:textId="77777777">
      <w:r>
        <w:rPr>
          <w:noProof/>
        </w:rPr>
        <mc:AlternateContent>
          <mc:Choice Requires="wps">
            <w:drawing>
              <wp:anchor distT="0" distB="0" distL="114300" distR="114300" simplePos="0" relativeHeight="251658254" behindDoc="0" locked="0" layoutInCell="1" allowOverlap="1" wp14:anchorId="6CB4BFBD" wp14:editId="6D2CA440">
                <wp:simplePos x="0" y="0"/>
                <wp:positionH relativeFrom="column">
                  <wp:posOffset>3230088</wp:posOffset>
                </wp:positionH>
                <wp:positionV relativeFrom="paragraph">
                  <wp:posOffset>52672</wp:posOffset>
                </wp:positionV>
                <wp:extent cx="427512" cy="0"/>
                <wp:effectExtent l="0" t="19050" r="29845" b="19050"/>
                <wp:wrapNone/>
                <wp:docPr id="74276747" name="Straight Connector 25"/>
                <wp:cNvGraphicFramePr/>
                <a:graphic xmlns:a="http://schemas.openxmlformats.org/drawingml/2006/main">
                  <a:graphicData uri="http://schemas.microsoft.com/office/word/2010/wordprocessingShape">
                    <wps:wsp>
                      <wps:cNvCnPr/>
                      <wps:spPr>
                        <a:xfrm flipV="1">
                          <a:off x="0" y="0"/>
                          <a:ext cx="427512"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style="position:absolute;flip:y;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0c0" strokeweight="2.25pt" from="254.35pt,4.15pt" to="4in,4.15pt" w14:anchorId="4D2D7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">
                <v:stroke joinstyle="miter"/>
              </v:line>
            </w:pict>
          </mc:Fallback>
        </mc:AlternateContent>
      </w:r>
    </w:p>
    <w:p w:rsidR="000A2B34" w:rsidP="000A2B34" w:rsidRDefault="000A2B34" w14:paraId="28B5D641" w14:textId="77777777">
      <w:r>
        <w:rPr>
          <w:noProof/>
        </w:rPr>
        <mc:AlternateContent>
          <mc:Choice Requires="wps">
            <w:drawing>
              <wp:anchor distT="0" distB="0" distL="114300" distR="114300" simplePos="0" relativeHeight="251658258" behindDoc="0" locked="0" layoutInCell="1" allowOverlap="1" wp14:anchorId="64A62F59" wp14:editId="56734C29">
                <wp:simplePos x="0" y="0"/>
                <wp:positionH relativeFrom="column">
                  <wp:posOffset>3633849</wp:posOffset>
                </wp:positionH>
                <wp:positionV relativeFrom="paragraph">
                  <wp:posOffset>149143</wp:posOffset>
                </wp:positionV>
                <wp:extent cx="228600" cy="228600"/>
                <wp:effectExtent l="0" t="0" r="19050" b="19050"/>
                <wp:wrapNone/>
                <wp:docPr id="1114658572" name="Oval 26"/>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rgbClr val="0070C0"/>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style="position:absolute;margin-left:286.15pt;margin-top:11.75pt;width:18pt;height:18pt;z-index:25167258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8bd6 [3205]" strokecolor="#0070c0" strokeweight="1pt" w14:anchorId="1AF7A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">
                <v:stroke joinstyle="miter"/>
              </v:oval>
            </w:pict>
          </mc:Fallback>
        </mc:AlternateContent>
      </w:r>
      <w:r>
        <w:rPr>
          <w:noProof/>
        </w:rPr>
        <mc:AlternateContent>
          <mc:Choice Requires="wps">
            <w:drawing>
              <wp:anchor distT="0" distB="0" distL="114300" distR="114300" simplePos="0" relativeHeight="251658255" behindDoc="0" locked="0" layoutInCell="1" allowOverlap="1" wp14:anchorId="203DB124" wp14:editId="79C1694C">
                <wp:simplePos x="0" y="0"/>
                <wp:positionH relativeFrom="column">
                  <wp:posOffset>3207319</wp:posOffset>
                </wp:positionH>
                <wp:positionV relativeFrom="paragraph">
                  <wp:posOffset>46842</wp:posOffset>
                </wp:positionV>
                <wp:extent cx="426275" cy="191737"/>
                <wp:effectExtent l="19050" t="19050" r="31115" b="37465"/>
                <wp:wrapNone/>
                <wp:docPr id="1539763377" name="Straight Connector 25"/>
                <wp:cNvGraphicFramePr/>
                <a:graphic xmlns:a="http://schemas.openxmlformats.org/drawingml/2006/main">
                  <a:graphicData uri="http://schemas.microsoft.com/office/word/2010/wordprocessingShape">
                    <wps:wsp>
                      <wps:cNvCnPr/>
                      <wps:spPr>
                        <a:xfrm>
                          <a:off x="0" y="0"/>
                          <a:ext cx="426275" cy="191737"/>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style="position:absolute;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0c0" strokeweight="2.25pt" from="252.55pt,3.7pt" to="286.1pt,18.8pt" w14:anchorId="38A6E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">
                <v:stroke joinstyle="miter"/>
              </v:line>
            </w:pict>
          </mc:Fallback>
        </mc:AlternateContent>
      </w:r>
      <w:r>
        <w:rPr>
          <w:noProof/>
        </w:rPr>
        <mc:AlternateContent>
          <mc:Choice Requires="wps">
            <w:drawing>
              <wp:anchor distT="0" distB="0" distL="114300" distR="114300" simplePos="0" relativeHeight="251658252" behindDoc="0" locked="0" layoutInCell="1" allowOverlap="1" wp14:anchorId="0BF183CC" wp14:editId="4B59CDE6">
                <wp:simplePos x="0" y="0"/>
                <wp:positionH relativeFrom="column">
                  <wp:posOffset>4102735</wp:posOffset>
                </wp:positionH>
                <wp:positionV relativeFrom="paragraph">
                  <wp:posOffset>164613</wp:posOffset>
                </wp:positionV>
                <wp:extent cx="1379855" cy="474345"/>
                <wp:effectExtent l="0" t="0" r="10795" b="20955"/>
                <wp:wrapNone/>
                <wp:docPr id="1189383667" name="Rectangle 6"/>
                <wp:cNvGraphicFramePr/>
                <a:graphic xmlns:a="http://schemas.openxmlformats.org/drawingml/2006/main">
                  <a:graphicData uri="http://schemas.microsoft.com/office/word/2010/wordprocessingShape">
                    <wps:wsp>
                      <wps:cNvSpPr/>
                      <wps:spPr>
                        <a:xfrm>
                          <a:off x="0" y="0"/>
                          <a:ext cx="1379855" cy="474345"/>
                        </a:xfrm>
                        <a:prstGeom prst="round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2700000" scaled="1"/>
                          <a:tileRect/>
                        </a:gradFill>
                        <a:ln w="12700" cap="flat" cmpd="sng" algn="ctr">
                          <a:solidFill>
                            <a:srgbClr val="4C286C"/>
                          </a:solidFill>
                          <a:prstDash val="solid"/>
                          <a:miter lim="800000"/>
                        </a:ln>
                        <a:effectLst/>
                      </wps:spPr>
                      <wps:txbx>
                        <w:txbxContent>
                          <w:p w:rsidRPr="00D10562" w:rsidR="000A2B34" w:rsidP="000A2B34" w:rsidRDefault="000A2B34" w14:paraId="2E88837A" w14:textId="77777777">
                            <w:pPr>
                              <w:jc w:val="center"/>
                              <w:textAlignment w:val="baseline"/>
                              <w:rPr>
                                <w:rFonts w:ascii="Tahoma" w:hAnsi="Tahoma" w:eastAsia="Tahoma" w:cs="Tahoma"/>
                                <w:color w:val="FFFFFF"/>
                                <w:sz w:val="20"/>
                                <w:szCs w:val="20"/>
                              </w:rPr>
                            </w:pPr>
                            <w:r w:rsidRPr="00D10562">
                              <w:rPr>
                                <w:rFonts w:ascii="Tahoma" w:hAnsi="Tahoma" w:eastAsia="Tahoma" w:cs="Tahoma"/>
                                <w:color w:val="FFFFFF"/>
                                <w:sz w:val="20"/>
                                <w:szCs w:val="20"/>
                              </w:rPr>
                              <w:t xml:space="preserve">Elective Self-Study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323.05pt;margin-top:12.95pt;width:108.65pt;height:37.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9841eb [1951]" strokecolor="#4c286c" strokeweight="1pt" arcsize="10923f" w14:anchorId="0BF18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">
                <v:fill type="gradient" color2="#9841eb [1951]" colors="0 #571a91;.5 #802bd1;1 #9a35f8" angle="45" focus="100%" rotate="t"/>
                <v:stroke joinstyle="miter"/>
                <v:textbox>
                  <w:txbxContent>
                    <w:p w:rsidRPr="00D10562" w:rsidR="000A2B34" w:rsidP="000A2B34" w:rsidRDefault="000A2B34" w14:paraId="2E88837A" w14:textId="77777777">
                      <w:pPr>
                        <w:jc w:val="center"/>
                        <w:textAlignment w:val="baseline"/>
                        <w:rPr>
                          <w:rFonts w:ascii="Tahoma" w:hAnsi="Tahoma" w:eastAsia="Tahoma" w:cs="Tahoma"/>
                          <w:color w:val="FFFFFF"/>
                          <w:sz w:val="20"/>
                          <w:szCs w:val="20"/>
                        </w:rPr>
                      </w:pPr>
                      <w:r w:rsidRPr="00D10562">
                        <w:rPr>
                          <w:rFonts w:ascii="Tahoma" w:hAnsi="Tahoma" w:eastAsia="Tahoma" w:cs="Tahoma"/>
                          <w:color w:val="FFFFFF"/>
                          <w:sz w:val="20"/>
                          <w:szCs w:val="20"/>
                        </w:rPr>
                        <w:t xml:space="preserve">Elective Self-Study </w:t>
                      </w:r>
                    </w:p>
                  </w:txbxContent>
                </v:textbox>
              </v:roundrect>
            </w:pict>
          </mc:Fallback>
        </mc:AlternateContent>
      </w:r>
    </w:p>
    <w:p w:rsidR="000A2B34" w:rsidP="000A2B34" w:rsidRDefault="000A2B34" w14:paraId="62E934EE" w14:textId="77777777"/>
    <w:p w:rsidR="000A2B34" w:rsidP="000A2B34" w:rsidRDefault="000A2B34" w14:paraId="27A08CF1" w14:textId="77777777">
      <w:r>
        <w:rPr>
          <w:noProof/>
        </w:rPr>
        <mc:AlternateContent>
          <mc:Choice Requires="wps">
            <w:drawing>
              <wp:anchor distT="0" distB="0" distL="114300" distR="114300" simplePos="0" relativeHeight="251658250" behindDoc="0" locked="0" layoutInCell="1" allowOverlap="1" wp14:anchorId="4F3CD183" wp14:editId="6B3E6A13">
                <wp:simplePos x="0" y="0"/>
                <wp:positionH relativeFrom="column">
                  <wp:posOffset>340242</wp:posOffset>
                </wp:positionH>
                <wp:positionV relativeFrom="paragraph">
                  <wp:posOffset>219193</wp:posOffset>
                </wp:positionV>
                <wp:extent cx="4911725" cy="350875"/>
                <wp:effectExtent l="0" t="0" r="3175" b="0"/>
                <wp:wrapNone/>
                <wp:docPr id="20" name="Arrow: Right 19">
                  <a:extLst xmlns:a="http://schemas.openxmlformats.org/drawingml/2006/main">
                    <a:ext uri="{FF2B5EF4-FFF2-40B4-BE49-F238E27FC236}">
                      <a16:creationId xmlns:a16="http://schemas.microsoft.com/office/drawing/2014/main" id="{BE0E9CC4-01B6-1E58-5A96-0584E8E9625F}"/>
                    </a:ext>
                  </a:extLst>
                </wp:docPr>
                <wp:cNvGraphicFramePr/>
                <a:graphic xmlns:a="http://schemas.openxmlformats.org/drawingml/2006/main">
                  <a:graphicData uri="http://schemas.microsoft.com/office/word/2010/wordprocessingShape">
                    <wps:wsp>
                      <wps:cNvSpPr/>
                      <wps:spPr>
                        <a:xfrm>
                          <a:off x="0" y="0"/>
                          <a:ext cx="4911725" cy="350875"/>
                        </a:xfrm>
                        <a:prstGeom prst="rightArrow">
                          <a:avLst/>
                        </a:prstGeom>
                        <a:solidFill>
                          <a:srgbClr val="004B62"/>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633AA5F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9" style="position:absolute;margin-left:26.8pt;margin-top:17.25pt;width:386.75pt;height:27.6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b62" stroked="f" strokeweight="1pt" type="#_x0000_t13" adj="2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"/>
            </w:pict>
          </mc:Fallback>
        </mc:AlternateContent>
      </w:r>
    </w:p>
    <w:p w:rsidR="000A2B34" w:rsidP="000A2B34" w:rsidRDefault="000A2B34" w14:paraId="554BC467" w14:textId="77777777"/>
    <w:p w:rsidR="003D37E2" w:rsidP="07C931C6" w:rsidRDefault="00747466" w14:paraId="0B99ABF2" w14:textId="3BC5EA11">
      <w:pPr>
        <w:rPr>
          <w:rStyle w:val="normaltextrun"/>
        </w:rPr>
      </w:pPr>
      <w:r w:rsidRPr="07C931C6" w:rsidR="0ED6A6B4">
        <w:rPr>
          <w:rStyle w:val="normaltextrun"/>
        </w:rPr>
        <w:t xml:space="preserve">The core self-study aims to build on what early career teachers learned during their </w:t>
      </w:r>
      <w:r w:rsidRPr="07C931C6" w:rsidR="0ED6A6B4">
        <w:rPr>
          <w:rStyle w:val="normaltextrun"/>
        </w:rPr>
        <w:t>initial</w:t>
      </w:r>
      <w:r w:rsidRPr="07C931C6" w:rsidR="0ED6A6B4">
        <w:rPr>
          <w:rStyle w:val="normaltextrun"/>
        </w:rPr>
        <w:t xml:space="preserve"> teaching training by exploring what the evidence and research tell us about the importance of subject knowledge and how this links to effective curriculum planning that supports understanding and long-term retention of foundational concepts and skills by all pupils. </w:t>
      </w:r>
    </w:p>
    <w:p w:rsidR="003D37E2" w:rsidP="00F93B94" w:rsidRDefault="00747466" w14:paraId="3D2EF6DD" w14:textId="5087910E">
      <w:pPr>
        <w:rPr>
          <w:rStyle w:val="normaltextrun"/>
        </w:rPr>
      </w:pPr>
      <w:r w:rsidR="0ED6A6B4">
        <w:rPr/>
        <w:t>A</w:t>
      </w:r>
      <w:r w:rsidR="00AF03B3">
        <w:rPr/>
        <w:t>ll early career teachers will complete the core self-study. They will then reflect on their current practice and prior experience. This will be followed by a discussion with you, their mentor, in which you will jointly select three of the elective self-studies that they will complete for this module.</w:t>
      </w:r>
      <w:r w:rsidRPr="07C931C6" w:rsidR="00935CDE">
        <w:rPr>
          <w:rStyle w:val="normaltextrun"/>
        </w:rPr>
        <w:t xml:space="preserve"> </w:t>
      </w:r>
    </w:p>
    <w:p w:rsidR="005F42B8" w:rsidP="005F42B8" w:rsidRDefault="005F42B8" w14:paraId="57915159" w14:textId="77777777">
      <w:r>
        <w:lastRenderedPageBreak/>
        <w:t xml:space="preserve">Please note, the overview of the ECT self-study material is optional reading. You can go straight to the </w:t>
      </w:r>
      <w:hyperlink w:anchor="Nextsteps">
        <w:r w:rsidRPr="000A5549">
          <w:rPr>
            <w:rStyle w:val="Hyperlink"/>
            <w:color w:val="007BB8"/>
          </w:rPr>
          <w:t>Next Steps: Working with your ECT to reflect on their practice</w:t>
        </w:r>
      </w:hyperlink>
      <w:r>
        <w:t xml:space="preserve"> if you wish. </w:t>
      </w:r>
    </w:p>
    <w:p w:rsidR="005F42B8" w:rsidP="00491973" w:rsidRDefault="005F42B8" w14:paraId="33E80BBD" w14:textId="601C6E90">
      <w:r w:rsidR="5AB227D2">
        <w:rPr/>
        <w:t>Y</w:t>
      </w:r>
      <w:r w:rsidR="005F42B8">
        <w:rPr/>
        <w:t>ou should begin by</w:t>
      </w:r>
      <w:r w:rsidR="005F42B8">
        <w:rPr/>
        <w:t xml:space="preserve"> read</w:t>
      </w:r>
      <w:r w:rsidR="005F42B8">
        <w:rPr/>
        <w:t>ing</w:t>
      </w:r>
      <w:r w:rsidR="005F42B8">
        <w:rPr/>
        <w:t xml:space="preserve"> </w:t>
      </w:r>
      <w:r w:rsidR="005F42B8">
        <w:rPr/>
        <w:t>these</w:t>
      </w:r>
      <w:r w:rsidR="005F42B8">
        <w:rPr/>
        <w:t xml:space="preserve"> materials relating to the </w:t>
      </w:r>
      <w:r w:rsidR="005F42B8">
        <w:rPr/>
        <w:t>c</w:t>
      </w:r>
      <w:r w:rsidR="005F42B8">
        <w:rPr/>
        <w:t xml:space="preserve">ore </w:t>
      </w:r>
      <w:r w:rsidR="005F42B8">
        <w:rPr/>
        <w:t>s</w:t>
      </w:r>
      <w:r w:rsidR="005F42B8">
        <w:rPr/>
        <w:t>elf-</w:t>
      </w:r>
      <w:r w:rsidR="005F42B8">
        <w:rPr/>
        <w:t>s</w:t>
      </w:r>
      <w:r w:rsidR="005F42B8">
        <w:rPr/>
        <w:t>tudy</w:t>
      </w:r>
      <w:r w:rsidR="005F42B8">
        <w:rPr/>
        <w:t xml:space="preserve"> which outlines the theory and related evidence underpinning the module. They should then read the support materials for each of the </w:t>
      </w:r>
      <w:r w:rsidR="005F42B8">
        <w:rPr/>
        <w:t>elective</w:t>
      </w:r>
      <w:r w:rsidR="005F42B8">
        <w:rPr/>
        <w:t xml:space="preserve"> self-</w:t>
      </w:r>
      <w:r w:rsidR="005F42B8">
        <w:rPr/>
        <w:t>studies</w:t>
      </w:r>
      <w:r w:rsidR="005F42B8">
        <w:rPr/>
        <w:t xml:space="preserve"> that</w:t>
      </w:r>
      <w:r w:rsidR="005F42B8">
        <w:rPr/>
        <w:t xml:space="preserve"> their early career teacher has </w:t>
      </w:r>
      <w:r w:rsidR="005F42B8">
        <w:rPr/>
        <w:t xml:space="preserve">selected to complete. </w:t>
      </w:r>
      <w:r w:rsidR="006879DD">
        <w:rPr/>
        <w:t xml:space="preserve"> </w:t>
      </w:r>
    </w:p>
    <w:p w:rsidR="00491973" w:rsidP="00491973" w:rsidRDefault="00484791" w14:paraId="067E9E4F" w14:textId="7B20C9BB">
      <w:r>
        <w:t xml:space="preserve">An overview of the elective self-studies in </w:t>
      </w:r>
      <w:r w:rsidR="00992F20">
        <w:t>this module</w:t>
      </w:r>
      <w:r>
        <w:t xml:space="preserve"> below</w:t>
      </w:r>
      <w:r w:rsidR="009547ED">
        <w:t>:</w:t>
      </w:r>
    </w:p>
    <w:p w:rsidR="00F839E1" w:rsidP="00491973" w:rsidRDefault="00F839E1" w14:paraId="1EA2ABFF" w14:textId="499EE88A">
      <w:r>
        <w:rPr>
          <w:noProof/>
        </w:rPr>
        <w:drawing>
          <wp:inline distT="0" distB="0" distL="0" distR="0" wp14:anchorId="704BCAF3" wp14:editId="02A26987">
            <wp:extent cx="5142857" cy="2538177"/>
            <wp:effectExtent l="0" t="0" r="0" b="0"/>
            <wp:docPr id="652834613" name="Picture 15" descr="A blue rectangular boxes with white text&#10;&#10;This image contains a list of the sections in this self study. On the left is a green box with the title of the self study 'Subject and Curriculum: core self-study'. On the right are five blue boxes with the section titles. Developing a carefully sequenced curriculum, anticipating misconceptions, building increasingly complex mental models, developing early literacy and enhancing all pupils'litera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34613" name="Picture 15" descr="A blue rectangular boxes with white text&#10;&#10;This image contains a list of the sections in this self study. On the left is a green box with the title of the self study 'Subject and Curriculum: core self-study'. On the right are five blue boxes with the section titles. Developing a carefully sequenced curriculum, anticipating misconceptions, building increasingly complex mental models, developing early literacy and enhancing all pupils'literacy.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42857" cy="2538177"/>
                    </a:xfrm>
                    <a:prstGeom prst="rect">
                      <a:avLst/>
                    </a:prstGeom>
                  </pic:spPr>
                </pic:pic>
              </a:graphicData>
            </a:graphic>
          </wp:inline>
        </w:drawing>
      </w:r>
    </w:p>
    <w:p w:rsidR="00F839E1" w:rsidP="00F93B94" w:rsidRDefault="00F839E1" w14:paraId="414C95F3" w14:textId="77777777"/>
    <w:p w:rsidR="00CF0A3E" w:rsidP="00F93B94" w:rsidRDefault="002E1E77" w14:paraId="5584C466" w14:textId="3FF551B6">
      <w:r w:rsidRPr="002E1E77">
        <w:t>It is suggested that you review the content of the</w:t>
      </w:r>
      <w:r w:rsidR="0037456E">
        <w:t xml:space="preserve"> </w:t>
      </w:r>
      <w:r w:rsidR="00AD73CB">
        <w:t>c</w:t>
      </w:r>
      <w:r w:rsidR="0037456E">
        <w:t xml:space="preserve">ore </w:t>
      </w:r>
      <w:r w:rsidR="00AD73CB">
        <w:t>s</w:t>
      </w:r>
      <w:r w:rsidR="00B71078">
        <w:t>elf-</w:t>
      </w:r>
      <w:r w:rsidR="00AD73CB">
        <w:t>s</w:t>
      </w:r>
      <w:r w:rsidR="00B71078">
        <w:t>t</w:t>
      </w:r>
      <w:r w:rsidR="0037456E">
        <w:t>udy and the</w:t>
      </w:r>
      <w:r w:rsidRPr="002E1E77">
        <w:t xml:space="preserve"> relevant </w:t>
      </w:r>
      <w:r w:rsidR="00AD73CB">
        <w:t>e</w:t>
      </w:r>
      <w:r w:rsidR="00A36D03">
        <w:t xml:space="preserve">lective </w:t>
      </w:r>
      <w:r w:rsidR="00AD73CB">
        <w:t>s</w:t>
      </w:r>
      <w:r w:rsidR="00B71078">
        <w:t>elf-</w:t>
      </w:r>
      <w:r w:rsidR="00AD73CB">
        <w:t>s</w:t>
      </w:r>
      <w:r w:rsidR="00B71078">
        <w:t>tudies</w:t>
      </w:r>
      <w:r w:rsidRPr="002E1E77">
        <w:t xml:space="preserve"> in advance of observing and meeting with your early career teacher. </w:t>
      </w:r>
      <w:r w:rsidR="00CF0A3E">
        <w:t xml:space="preserve">This will help guide your </w:t>
      </w:r>
      <w:r w:rsidR="00122F4C">
        <w:t>discussion</w:t>
      </w:r>
      <w:r w:rsidR="00CF0A3E">
        <w:t xml:space="preserve"> and</w:t>
      </w:r>
      <w:r w:rsidR="00AA48AC">
        <w:t xml:space="preserve"> provide</w:t>
      </w:r>
      <w:r w:rsidR="00CF0A3E">
        <w:t xml:space="preserve"> </w:t>
      </w:r>
      <w:r w:rsidR="00D45809">
        <w:t>suggest</w:t>
      </w:r>
      <w:r w:rsidR="001A4427">
        <w:t>ed</w:t>
      </w:r>
      <w:r w:rsidR="00D45809">
        <w:t xml:space="preserve"> possible actions </w:t>
      </w:r>
      <w:r w:rsidR="00CF0A3E">
        <w:t xml:space="preserve">for </w:t>
      </w:r>
      <w:r w:rsidR="00122F4C">
        <w:t xml:space="preserve">your </w:t>
      </w:r>
      <w:r w:rsidR="00D45809">
        <w:t>ECT</w:t>
      </w:r>
      <w:r w:rsidR="001D14A4">
        <w:t xml:space="preserve"> to </w:t>
      </w:r>
      <w:r w:rsidR="00A36D03">
        <w:t>develop their practice in their focus area</w:t>
      </w:r>
      <w:r w:rsidR="001D14A4">
        <w:t xml:space="preserve">. </w:t>
      </w:r>
    </w:p>
    <w:p w:rsidR="007A22D8" w:rsidP="007A22D8" w:rsidRDefault="007A22D8" w14:paraId="6FF980EF" w14:textId="77777777">
      <w:r>
        <w:rPr>
          <w:b/>
          <w:bCs/>
        </w:rPr>
        <w:t>Estimated</w:t>
      </w:r>
      <w:r w:rsidRPr="00F50085">
        <w:rPr>
          <w:b/>
          <w:bCs/>
        </w:rPr>
        <w:t xml:space="preserve"> study time</w:t>
      </w:r>
      <w:r w:rsidRPr="002A221A">
        <w:t xml:space="preserve">: </w:t>
      </w:r>
      <w:r>
        <w:t>15 minutes per week/90 minutes per half term</w:t>
      </w:r>
    </w:p>
    <w:p w:rsidR="007C3103" w:rsidP="00BF77FC" w:rsidRDefault="007C3103" w14:paraId="7686E5EB" w14:textId="1A3BB21A"/>
    <w:p w:rsidR="007A22D8" w:rsidP="00BF77FC" w:rsidRDefault="007A22D8" w14:paraId="19F13C83" w14:textId="77777777"/>
    <w:p w:rsidR="007A22D8" w:rsidP="00BF77FC" w:rsidRDefault="007A22D8" w14:paraId="7D264618" w14:textId="77777777"/>
    <w:p w:rsidR="007A22D8" w:rsidP="00BF77FC" w:rsidRDefault="007A22D8" w14:paraId="119C0D3B" w14:textId="77777777"/>
    <w:p w:rsidR="007A22D8" w:rsidP="00BF77FC" w:rsidRDefault="007A22D8" w14:paraId="0F5B5AE1" w14:textId="77777777"/>
    <w:p w:rsidR="007A22D8" w:rsidP="00BF77FC" w:rsidRDefault="007A22D8" w14:paraId="0BE444E6" w14:textId="77777777"/>
    <w:p w:rsidR="007A22D8" w:rsidP="00BF77FC" w:rsidRDefault="007A22D8" w14:paraId="3EE232B2" w14:textId="77777777"/>
    <w:p w:rsidR="007A22D8" w:rsidP="00BF77FC" w:rsidRDefault="007A22D8" w14:paraId="4E409A17" w14:textId="77777777"/>
    <w:tbl>
      <w:tblPr>
        <w:tblStyle w:val="TableGrid"/>
        <w:tblW w:w="0" w:type="auto"/>
        <w:tblLook w:val="04A0" w:firstRow="1" w:lastRow="0" w:firstColumn="1" w:lastColumn="0" w:noHBand="0" w:noVBand="1"/>
      </w:tblPr>
      <w:tblGrid>
        <w:gridCol w:w="7508"/>
        <w:gridCol w:w="1506"/>
      </w:tblGrid>
      <w:tr w:rsidRPr="004D2E4E" w:rsidR="00996FD2" w:rsidTr="006170A5" w14:paraId="6A1505E7" w14:textId="77777777">
        <w:trPr>
          <w:trHeight w:val="454"/>
        </w:trPr>
        <w:tc>
          <w:tcPr>
            <w:tcW w:w="7508" w:type="dxa"/>
            <w:shd w:val="clear" w:color="auto" w:fill="004B62" w:themeFill="text1"/>
            <w:vAlign w:val="center"/>
          </w:tcPr>
          <w:p w:rsidRPr="004D2E4E" w:rsidR="00996FD2" w:rsidP="006170A5" w:rsidRDefault="00996FD2" w14:paraId="283260BB" w14:textId="77777777">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996FD2" w:rsidP="006170A5" w:rsidRDefault="00996FD2" w14:paraId="2FB5BCB4" w14:textId="77777777">
            <w:pPr>
              <w:spacing w:line="276" w:lineRule="auto"/>
              <w:jc w:val="center"/>
              <w:rPr>
                <w:rFonts w:ascii="Tahoma" w:hAnsi="Tahoma" w:cs="Tahoma"/>
                <w:b/>
                <w:bCs/>
                <w:color w:val="FFFFFF" w:themeColor="background1"/>
                <w:szCs w:val="24"/>
                <w:highlight w:val="red"/>
              </w:rPr>
            </w:pPr>
          </w:p>
        </w:tc>
      </w:tr>
      <w:tr w:rsidRPr="004D2E4E" w:rsidR="00890CD0" w:rsidTr="0072725E" w14:paraId="295387D5" w14:textId="77777777">
        <w:trPr>
          <w:trHeight w:val="454"/>
        </w:trPr>
        <w:tc>
          <w:tcPr>
            <w:tcW w:w="9014" w:type="dxa"/>
            <w:gridSpan w:val="2"/>
            <w:shd w:val="clear" w:color="auto" w:fill="D4F5FF" w:themeFill="text1" w:themeFillTint="1A"/>
            <w:vAlign w:val="center"/>
          </w:tcPr>
          <w:p w:rsidRPr="00D60CB7" w:rsidR="00890CD0" w:rsidP="00890CD0" w:rsidRDefault="00890CD0" w14:paraId="34B89C5E" w14:textId="0A9AC52C">
            <w:pPr>
              <w:jc w:val="center"/>
              <w:rPr>
                <w:b/>
                <w:bCs/>
              </w:rPr>
            </w:pPr>
            <w:r w:rsidRPr="00D60CB7">
              <w:rPr>
                <w:rFonts w:ascii="Tahoma" w:hAnsi="Tahoma" w:cs="Tahoma"/>
                <w:b/>
                <w:bCs/>
              </w:rPr>
              <w:t>Summary of ECT materials – What does the evidence say</w:t>
            </w:r>
            <w:r w:rsidR="005436F7">
              <w:rPr>
                <w:rFonts w:ascii="Tahoma" w:hAnsi="Tahoma" w:cs="Tahoma"/>
                <w:b/>
                <w:bCs/>
              </w:rPr>
              <w:t xml:space="preserve"> about…</w:t>
            </w:r>
          </w:p>
        </w:tc>
      </w:tr>
      <w:tr w:rsidRPr="005436F7" w:rsidR="005436F7" w:rsidTr="006170A5" w14:paraId="636B78FA" w14:textId="77777777">
        <w:trPr>
          <w:trHeight w:val="454"/>
        </w:trPr>
        <w:tc>
          <w:tcPr>
            <w:tcW w:w="7508" w:type="dxa"/>
            <w:shd w:val="clear" w:color="auto" w:fill="D4F5FF" w:themeFill="text1" w:themeFillTint="1A"/>
            <w:vAlign w:val="center"/>
          </w:tcPr>
          <w:p w:rsidRPr="005436F7" w:rsidR="00FE63E6" w:rsidP="006170A5" w:rsidRDefault="00946502" w14:paraId="1EF50FB8" w14:textId="447AEA04">
            <w:pPr>
              <w:rPr>
                <w:rFonts w:ascii="Tahoma" w:hAnsi="Tahoma" w:cs="Tahoma"/>
                <w:color w:val="0070C0"/>
              </w:rPr>
            </w:pPr>
            <w:hyperlink w:history="1" w:anchor="Elective1d">
              <w:r w:rsidRPr="000A5549">
                <w:rPr>
                  <w:rStyle w:val="Hyperlink"/>
                  <w:rFonts w:ascii="Tahoma" w:hAnsi="Tahoma" w:cs="Tahoma"/>
                  <w:color w:val="0070AC"/>
                </w:rPr>
                <w:t>D</w:t>
              </w:r>
              <w:r w:rsidRPr="000A5549">
                <w:rPr>
                  <w:rStyle w:val="Hyperlink"/>
                  <w:color w:val="0070AC"/>
                </w:rPr>
                <w:t>elivering a carefull</w:t>
              </w:r>
              <w:r w:rsidRPr="000A5549">
                <w:rPr>
                  <w:rStyle w:val="Hyperlink"/>
                  <w:color w:val="0070AC"/>
                </w:rPr>
                <w:t>y</w:t>
              </w:r>
              <w:r w:rsidRPr="000A5549">
                <w:rPr>
                  <w:rStyle w:val="Hyperlink"/>
                  <w:color w:val="0070AC"/>
                </w:rPr>
                <w:t xml:space="preserve"> sequenced curriculum</w:t>
              </w:r>
            </w:hyperlink>
          </w:p>
        </w:tc>
        <w:tc>
          <w:tcPr>
            <w:tcW w:w="1506" w:type="dxa"/>
            <w:shd w:val="clear" w:color="auto" w:fill="D4F5FF" w:themeFill="text1" w:themeFillTint="1A"/>
          </w:tcPr>
          <w:p w:rsidRPr="005436F7" w:rsidR="00FE63E6" w:rsidP="006170A5" w:rsidRDefault="00FE63E6" w14:paraId="3A68D977" w14:textId="5EAEDECC">
            <w:r w:rsidRPr="005436F7">
              <w:t>Page</w:t>
            </w:r>
            <w:r w:rsidRPr="005436F7" w:rsidR="00645BDE">
              <w:t xml:space="preserve"> </w:t>
            </w:r>
            <w:r w:rsidR="000A5549">
              <w:t>4</w:t>
            </w:r>
          </w:p>
        </w:tc>
      </w:tr>
      <w:tr w:rsidRPr="005436F7" w:rsidR="005436F7" w:rsidTr="006170A5" w14:paraId="57FFC384" w14:textId="77777777">
        <w:trPr>
          <w:trHeight w:val="454"/>
        </w:trPr>
        <w:tc>
          <w:tcPr>
            <w:tcW w:w="7508" w:type="dxa"/>
            <w:shd w:val="clear" w:color="auto" w:fill="D4F5FF" w:themeFill="text1" w:themeFillTint="1A"/>
            <w:vAlign w:val="center"/>
          </w:tcPr>
          <w:p w:rsidRPr="005436F7" w:rsidR="00FE63E6" w:rsidP="006170A5" w:rsidRDefault="00946502" w14:paraId="112C81F2" w14:textId="080B6784">
            <w:pPr>
              <w:rPr>
                <w:rFonts w:ascii="Tahoma" w:hAnsi="Tahoma" w:cs="Tahoma"/>
                <w:color w:val="0070C0"/>
              </w:rPr>
            </w:pPr>
            <w:hyperlink w:history="1" w:anchor="ElectiveD2">
              <w:r w:rsidRPr="000A5549">
                <w:rPr>
                  <w:rStyle w:val="Hyperlink"/>
                  <w:rFonts w:ascii="Tahoma" w:hAnsi="Tahoma" w:cs="Tahoma"/>
                  <w:color w:val="0070AC"/>
                </w:rPr>
                <w:t>Anticipating</w:t>
              </w:r>
              <w:r w:rsidRPr="000A5549">
                <w:rPr>
                  <w:rStyle w:val="Hyperlink"/>
                  <w:color w:val="0070AC"/>
                </w:rPr>
                <w:t xml:space="preserve"> misco</w:t>
              </w:r>
              <w:r w:rsidRPr="000A5549">
                <w:rPr>
                  <w:rStyle w:val="Hyperlink"/>
                  <w:color w:val="0070AC"/>
                </w:rPr>
                <w:t>n</w:t>
              </w:r>
              <w:r w:rsidRPr="000A5549">
                <w:rPr>
                  <w:rStyle w:val="Hyperlink"/>
                  <w:color w:val="0070AC"/>
                </w:rPr>
                <w:t>ceptions</w:t>
              </w:r>
            </w:hyperlink>
          </w:p>
        </w:tc>
        <w:tc>
          <w:tcPr>
            <w:tcW w:w="1506" w:type="dxa"/>
            <w:shd w:val="clear" w:color="auto" w:fill="D4F5FF" w:themeFill="text1" w:themeFillTint="1A"/>
          </w:tcPr>
          <w:p w:rsidRPr="005436F7" w:rsidR="00FE63E6" w:rsidP="006170A5" w:rsidRDefault="00D60CB7" w14:paraId="7381DCC7" w14:textId="7EC66C0D">
            <w:r w:rsidRPr="005436F7">
              <w:t>Page</w:t>
            </w:r>
            <w:r w:rsidRPr="005436F7" w:rsidR="00645BDE">
              <w:t xml:space="preserve"> </w:t>
            </w:r>
            <w:r w:rsidR="000A5549">
              <w:t>4</w:t>
            </w:r>
          </w:p>
        </w:tc>
      </w:tr>
      <w:tr w:rsidRPr="005436F7" w:rsidR="005436F7" w:rsidTr="006170A5" w14:paraId="10B550E3" w14:textId="77777777">
        <w:trPr>
          <w:trHeight w:val="454"/>
        </w:trPr>
        <w:tc>
          <w:tcPr>
            <w:tcW w:w="7508" w:type="dxa"/>
            <w:shd w:val="clear" w:color="auto" w:fill="D4F5FF" w:themeFill="text1" w:themeFillTint="1A"/>
            <w:vAlign w:val="center"/>
          </w:tcPr>
          <w:p w:rsidRPr="005436F7" w:rsidR="00FE63E6" w:rsidP="006170A5" w:rsidRDefault="00946502" w14:paraId="613082E3" w14:textId="388EE6A8">
            <w:pPr>
              <w:rPr>
                <w:rFonts w:ascii="Tahoma" w:hAnsi="Tahoma" w:cs="Tahoma"/>
                <w:color w:val="0070C0"/>
              </w:rPr>
            </w:pPr>
            <w:hyperlink w:history="1" w:anchor="ElectiveD3">
              <w:r w:rsidRPr="000A5549">
                <w:rPr>
                  <w:rStyle w:val="Hyperlink"/>
                  <w:rFonts w:ascii="Tahoma" w:hAnsi="Tahoma" w:cs="Tahoma"/>
                  <w:color w:val="0070AC"/>
                </w:rPr>
                <w:t>Building</w:t>
              </w:r>
              <w:r w:rsidRPr="000A5549">
                <w:rPr>
                  <w:rStyle w:val="Hyperlink"/>
                  <w:color w:val="0070AC"/>
                </w:rPr>
                <w:t xml:space="preserve"> increasingly complex mental models</w:t>
              </w:r>
            </w:hyperlink>
          </w:p>
        </w:tc>
        <w:tc>
          <w:tcPr>
            <w:tcW w:w="1506" w:type="dxa"/>
            <w:shd w:val="clear" w:color="auto" w:fill="D4F5FF" w:themeFill="text1" w:themeFillTint="1A"/>
          </w:tcPr>
          <w:p w:rsidRPr="005436F7" w:rsidR="00FE63E6" w:rsidP="006170A5" w:rsidRDefault="00D60CB7" w14:paraId="1D1A3022" w14:textId="4098A84C">
            <w:r w:rsidRPr="005436F7">
              <w:t>Page</w:t>
            </w:r>
            <w:r w:rsidRPr="005436F7" w:rsidR="00645BDE">
              <w:t xml:space="preserve"> </w:t>
            </w:r>
            <w:r w:rsidR="000A5549">
              <w:t>5</w:t>
            </w:r>
          </w:p>
        </w:tc>
      </w:tr>
      <w:tr w:rsidRPr="005436F7" w:rsidR="005436F7" w:rsidTr="006170A5" w14:paraId="1492953F" w14:textId="77777777">
        <w:trPr>
          <w:trHeight w:val="454"/>
        </w:trPr>
        <w:tc>
          <w:tcPr>
            <w:tcW w:w="7508" w:type="dxa"/>
            <w:shd w:val="clear" w:color="auto" w:fill="D4F5FF" w:themeFill="text1" w:themeFillTint="1A"/>
            <w:vAlign w:val="center"/>
          </w:tcPr>
          <w:p w:rsidRPr="005436F7" w:rsidR="00FE63E6" w:rsidP="006170A5" w:rsidRDefault="00946502" w14:paraId="2721E2C4" w14:textId="1B0BECEA">
            <w:pPr>
              <w:rPr>
                <w:rFonts w:ascii="Tahoma" w:hAnsi="Tahoma" w:cs="Tahoma"/>
                <w:color w:val="0070C0"/>
              </w:rPr>
            </w:pPr>
            <w:hyperlink w:history="1" w:anchor="ElectiveD4">
              <w:r w:rsidRPr="000A5549">
                <w:rPr>
                  <w:rStyle w:val="Hyperlink"/>
                  <w:rFonts w:ascii="Tahoma" w:hAnsi="Tahoma" w:cs="Tahoma"/>
                  <w:color w:val="0070AC"/>
                </w:rPr>
                <w:t>Developing</w:t>
              </w:r>
              <w:r w:rsidRPr="000A5549">
                <w:rPr>
                  <w:rStyle w:val="Hyperlink"/>
                  <w:color w:val="0070AC"/>
                </w:rPr>
                <w:t xml:space="preserve"> early literacy</w:t>
              </w:r>
            </w:hyperlink>
          </w:p>
        </w:tc>
        <w:tc>
          <w:tcPr>
            <w:tcW w:w="1506" w:type="dxa"/>
            <w:shd w:val="clear" w:color="auto" w:fill="D4F5FF" w:themeFill="text1" w:themeFillTint="1A"/>
          </w:tcPr>
          <w:p w:rsidRPr="005436F7" w:rsidR="00FE63E6" w:rsidP="006170A5" w:rsidRDefault="00D60CB7" w14:paraId="5A05336C" w14:textId="4EBBCB83">
            <w:r w:rsidRPr="005436F7">
              <w:t>Page</w:t>
            </w:r>
            <w:r w:rsidRPr="005436F7" w:rsidR="00645BDE">
              <w:t xml:space="preserve"> </w:t>
            </w:r>
            <w:r w:rsidR="000A5549">
              <w:t>6</w:t>
            </w:r>
          </w:p>
        </w:tc>
      </w:tr>
      <w:tr w:rsidRPr="005436F7" w:rsidR="005436F7" w:rsidTr="006170A5" w14:paraId="6EBC04C0" w14:textId="77777777">
        <w:trPr>
          <w:trHeight w:val="454"/>
        </w:trPr>
        <w:tc>
          <w:tcPr>
            <w:tcW w:w="7508" w:type="dxa"/>
            <w:shd w:val="clear" w:color="auto" w:fill="D4F5FF" w:themeFill="text1" w:themeFillTint="1A"/>
            <w:vAlign w:val="center"/>
          </w:tcPr>
          <w:p w:rsidRPr="005436F7" w:rsidR="00FE63E6" w:rsidP="006170A5" w:rsidRDefault="00946502" w14:paraId="3760E3A6" w14:textId="59B5798F">
            <w:pPr>
              <w:rPr>
                <w:rFonts w:ascii="Tahoma" w:hAnsi="Tahoma" w:cs="Tahoma"/>
                <w:color w:val="0070C0"/>
              </w:rPr>
            </w:pPr>
            <w:hyperlink w:history="1" w:anchor="ElectiveD5">
              <w:r w:rsidR="00F839E1">
                <w:rPr>
                  <w:rStyle w:val="Hyperlink"/>
                  <w:color w:val="0070AC"/>
                </w:rPr>
                <w:t>Enhancing all pupils' literacy</w:t>
              </w:r>
            </w:hyperlink>
          </w:p>
        </w:tc>
        <w:tc>
          <w:tcPr>
            <w:tcW w:w="1506" w:type="dxa"/>
            <w:shd w:val="clear" w:color="auto" w:fill="D4F5FF" w:themeFill="text1" w:themeFillTint="1A"/>
          </w:tcPr>
          <w:p w:rsidRPr="005436F7" w:rsidR="00FE63E6" w:rsidP="006170A5" w:rsidRDefault="00D60CB7" w14:paraId="1B0A21B6" w14:textId="328ECA5E">
            <w:r w:rsidRPr="005436F7">
              <w:t xml:space="preserve">Page </w:t>
            </w:r>
            <w:r w:rsidR="000A5549">
              <w:t>7</w:t>
            </w:r>
          </w:p>
        </w:tc>
      </w:tr>
      <w:tr w:rsidRPr="005436F7" w:rsidR="005436F7" w:rsidTr="006170A5" w14:paraId="664B2758" w14:textId="77777777">
        <w:trPr>
          <w:trHeight w:val="454"/>
        </w:trPr>
        <w:tc>
          <w:tcPr>
            <w:tcW w:w="7508" w:type="dxa"/>
            <w:shd w:val="clear" w:color="auto" w:fill="D4F5FF" w:themeFill="text1" w:themeFillTint="1A"/>
            <w:vAlign w:val="center"/>
          </w:tcPr>
          <w:p w:rsidRPr="005436F7" w:rsidR="00DA75CC" w:rsidP="006170A5" w:rsidRDefault="00DA75CC" w14:paraId="33B21BC1" w14:textId="33062CB2">
            <w:pPr>
              <w:rPr>
                <w:color w:val="0070C0"/>
              </w:rPr>
            </w:pPr>
            <w:hyperlink w:history="1" w:anchor="Nextsteps">
              <w:r w:rsidRPr="000A5549">
                <w:rPr>
                  <w:rStyle w:val="Hyperlink"/>
                  <w:color w:val="0070AC"/>
                </w:rPr>
                <w:t>Next steps</w:t>
              </w:r>
              <w:r w:rsidRPr="000A5549" w:rsidR="00DB48FC">
                <w:rPr>
                  <w:rStyle w:val="Hyperlink"/>
                  <w:color w:val="0070AC"/>
                </w:rPr>
                <w:t>: Working with your ECT to reflect on their practice</w:t>
              </w:r>
            </w:hyperlink>
          </w:p>
        </w:tc>
        <w:tc>
          <w:tcPr>
            <w:tcW w:w="1506" w:type="dxa"/>
            <w:shd w:val="clear" w:color="auto" w:fill="D4F5FF" w:themeFill="text1" w:themeFillTint="1A"/>
          </w:tcPr>
          <w:p w:rsidRPr="005436F7" w:rsidR="00DA75CC" w:rsidP="006170A5" w:rsidRDefault="00DA75CC" w14:paraId="52DF945A" w14:textId="1B3C1E97">
            <w:r w:rsidRPr="005436F7">
              <w:t xml:space="preserve">Page </w:t>
            </w:r>
            <w:r w:rsidR="000A5549">
              <w:t>9</w:t>
            </w:r>
          </w:p>
        </w:tc>
      </w:tr>
      <w:tr w:rsidRPr="005436F7" w:rsidR="00DB48FC" w:rsidTr="006170A5" w14:paraId="0D17D7F3" w14:textId="77777777">
        <w:trPr>
          <w:trHeight w:val="454"/>
        </w:trPr>
        <w:tc>
          <w:tcPr>
            <w:tcW w:w="7508" w:type="dxa"/>
            <w:shd w:val="clear" w:color="auto" w:fill="D4F5FF" w:themeFill="text1" w:themeFillTint="1A"/>
            <w:vAlign w:val="center"/>
          </w:tcPr>
          <w:p w:rsidR="00DB48FC" w:rsidP="006170A5" w:rsidRDefault="00DB48FC" w14:paraId="0ED72132" w14:textId="2E05CE5B">
            <w:hyperlink w:history="1" w:anchor="Appendix">
              <w:r w:rsidRPr="000A5549">
                <w:rPr>
                  <w:rStyle w:val="Hyperlink"/>
                  <w:color w:val="0070AC"/>
                </w:rPr>
                <w:t>Appe</w:t>
              </w:r>
              <w:r w:rsidRPr="000A5549">
                <w:rPr>
                  <w:rStyle w:val="Hyperlink"/>
                  <w:color w:val="0070AC"/>
                </w:rPr>
                <w:t>n</w:t>
              </w:r>
              <w:r w:rsidRPr="000A5549">
                <w:rPr>
                  <w:rStyle w:val="Hyperlink"/>
                  <w:color w:val="0070AC"/>
                </w:rPr>
                <w:t>dix</w:t>
              </w:r>
            </w:hyperlink>
          </w:p>
        </w:tc>
        <w:tc>
          <w:tcPr>
            <w:tcW w:w="1506" w:type="dxa"/>
            <w:shd w:val="clear" w:color="auto" w:fill="D4F5FF" w:themeFill="text1" w:themeFillTint="1A"/>
          </w:tcPr>
          <w:p w:rsidRPr="005436F7" w:rsidR="00DB48FC" w:rsidP="006170A5" w:rsidRDefault="000A5549" w14:paraId="6E214318" w14:textId="30898728">
            <w:r>
              <w:t>Page 10</w:t>
            </w:r>
          </w:p>
        </w:tc>
      </w:tr>
      <w:tr w:rsidRPr="005436F7" w:rsidR="005436F7" w:rsidTr="006170A5" w14:paraId="68AD2412" w14:textId="77777777">
        <w:trPr>
          <w:trHeight w:val="454"/>
        </w:trPr>
        <w:tc>
          <w:tcPr>
            <w:tcW w:w="7508" w:type="dxa"/>
            <w:shd w:val="clear" w:color="auto" w:fill="D4F5FF" w:themeFill="text1" w:themeFillTint="1A"/>
            <w:vAlign w:val="center"/>
          </w:tcPr>
          <w:p w:rsidRPr="005436F7" w:rsidR="00BE1B74" w:rsidP="006170A5" w:rsidRDefault="00BE1B74" w14:paraId="5E6FF915" w14:textId="4BD8D14A">
            <w:pPr>
              <w:rPr>
                <w:rFonts w:ascii="Tahoma" w:hAnsi="Tahoma" w:cs="Tahoma"/>
                <w:color w:val="0070C0"/>
              </w:rPr>
            </w:pPr>
            <w:hyperlink w:history="1" w:anchor="Relatedframework">
              <w:r w:rsidRPr="000A5549">
                <w:rPr>
                  <w:rStyle w:val="Hyperlink"/>
                  <w:rFonts w:ascii="Tahoma" w:hAnsi="Tahoma" w:cs="Tahoma"/>
                  <w:color w:val="0070AC"/>
                </w:rPr>
                <w:t>Related ITTECF framework statements</w:t>
              </w:r>
            </w:hyperlink>
            <w:r w:rsidRPr="000A5549">
              <w:rPr>
                <w:rFonts w:ascii="Tahoma" w:hAnsi="Tahoma" w:cs="Tahoma"/>
                <w:color w:val="0070AC"/>
              </w:rPr>
              <w:t xml:space="preserve"> </w:t>
            </w:r>
          </w:p>
        </w:tc>
        <w:tc>
          <w:tcPr>
            <w:tcW w:w="1506" w:type="dxa"/>
            <w:shd w:val="clear" w:color="auto" w:fill="D4F5FF" w:themeFill="text1" w:themeFillTint="1A"/>
          </w:tcPr>
          <w:p w:rsidRPr="005436F7" w:rsidR="00BE1B74" w:rsidP="006170A5" w:rsidRDefault="00B607E9" w14:paraId="08B37C1D" w14:textId="59987B75">
            <w:r w:rsidRPr="005436F7">
              <w:t>Page</w:t>
            </w:r>
            <w:r w:rsidRPr="005436F7" w:rsidR="00645BDE">
              <w:t xml:space="preserve"> </w:t>
            </w:r>
            <w:r w:rsidR="000A5549">
              <w:t>12</w:t>
            </w:r>
          </w:p>
        </w:tc>
      </w:tr>
      <w:tr w:rsidRPr="005436F7" w:rsidR="005436F7" w:rsidTr="006170A5" w14:paraId="55D4574B" w14:textId="77777777">
        <w:trPr>
          <w:trHeight w:val="454"/>
        </w:trPr>
        <w:tc>
          <w:tcPr>
            <w:tcW w:w="7508" w:type="dxa"/>
            <w:shd w:val="clear" w:color="auto" w:fill="D4F5FF" w:themeFill="text1" w:themeFillTint="1A"/>
            <w:vAlign w:val="center"/>
          </w:tcPr>
          <w:p w:rsidRPr="005436F7" w:rsidR="004D5B3C" w:rsidP="006170A5" w:rsidRDefault="004D5B3C" w14:paraId="05261962" w14:textId="3E027FD3">
            <w:pPr>
              <w:rPr>
                <w:rFonts w:ascii="Tahoma" w:hAnsi="Tahoma" w:cs="Tahoma"/>
                <w:color w:val="0070C0"/>
              </w:rPr>
            </w:pPr>
            <w:hyperlink w:history="1" w:anchor="Furtherreadingandreferences">
              <w:r w:rsidRPr="005436F7">
                <w:rPr>
                  <w:rStyle w:val="Hyperlink"/>
                  <w:rFonts w:ascii="Tahoma" w:hAnsi="Tahoma" w:cs="Tahoma"/>
                  <w:color w:val="0070C0"/>
                </w:rPr>
                <w:t>References and further reading</w:t>
              </w:r>
            </w:hyperlink>
            <w:r w:rsidRPr="005436F7">
              <w:rPr>
                <w:rFonts w:ascii="Tahoma" w:hAnsi="Tahoma" w:cs="Tahoma"/>
                <w:color w:val="0070C0"/>
              </w:rPr>
              <w:t xml:space="preserve"> </w:t>
            </w:r>
          </w:p>
        </w:tc>
        <w:tc>
          <w:tcPr>
            <w:tcW w:w="1506" w:type="dxa"/>
            <w:shd w:val="clear" w:color="auto" w:fill="D4F5FF" w:themeFill="text1" w:themeFillTint="1A"/>
          </w:tcPr>
          <w:p w:rsidRPr="005436F7" w:rsidR="004D5B3C" w:rsidP="006170A5" w:rsidRDefault="004D5B3C" w14:paraId="21A86FC3" w14:textId="5DF8FE32">
            <w:r w:rsidRPr="005436F7">
              <w:t>Page</w:t>
            </w:r>
            <w:r w:rsidRPr="005436F7" w:rsidR="00645BDE">
              <w:t xml:space="preserve"> 1</w:t>
            </w:r>
            <w:r w:rsidR="000A5549">
              <w:t>6</w:t>
            </w:r>
          </w:p>
        </w:tc>
      </w:tr>
    </w:tbl>
    <w:p w:rsidRPr="005436F7" w:rsidR="007C3103" w:rsidP="00BF77FC" w:rsidRDefault="007C3103" w14:paraId="3FD04507" w14:textId="77777777">
      <w:pPr>
        <w:rPr>
          <w:color w:val="0070C0"/>
        </w:rPr>
      </w:pPr>
    </w:p>
    <w:p w:rsidR="007C3103" w:rsidP="00BF77FC" w:rsidRDefault="007C3103" w14:paraId="59BA45A4" w14:textId="77777777"/>
    <w:p w:rsidR="006128C1" w:rsidRDefault="006128C1" w14:paraId="747ADDE2" w14:textId="0F1F5248">
      <w:pPr>
        <w:jc w:val="both"/>
        <w:rPr>
          <w:rFonts w:ascii="Tahoma" w:hAnsi="Tahoma" w:cs="Tahoma"/>
          <w:b/>
          <w:bCs/>
          <w:color w:val="004B62" w:themeColor="text1"/>
          <w:sz w:val="28"/>
          <w:szCs w:val="28"/>
        </w:rPr>
      </w:pPr>
      <w:r>
        <w:br w:type="page"/>
      </w:r>
    </w:p>
    <w:p w:rsidR="00357745" w:rsidP="00357745" w:rsidRDefault="00357745" w14:paraId="5E72DA98" w14:textId="77777777">
      <w:pPr>
        <w:pStyle w:val="Heading"/>
      </w:pPr>
      <w:bookmarkStart w:name="Elective1d" w:id="2"/>
      <w:bookmarkStart w:name="SummaryofECTmaterialsCORE" w:id="3"/>
      <w:r>
        <w:lastRenderedPageBreak/>
        <w:t>Subject and curriculum</w:t>
      </w:r>
    </w:p>
    <w:bookmarkEnd w:id="2"/>
    <w:p w:rsidRPr="007A22D8" w:rsidR="007A22D8" w:rsidP="007A22D8" w:rsidRDefault="007A22D8" w14:paraId="477C1DB7" w14:textId="536DBD8B">
      <w:pPr>
        <w:rPr>
          <w:b/>
          <w:bCs/>
        </w:rPr>
      </w:pPr>
      <w:r w:rsidRPr="007A22D8">
        <w:rPr>
          <w:b/>
          <w:bCs/>
        </w:rPr>
        <w:t xml:space="preserve">Approximate time to complete: </w:t>
      </w:r>
      <w:r w:rsidR="00B83231">
        <w:rPr>
          <w:b/>
          <w:bCs/>
        </w:rPr>
        <w:t>8</w:t>
      </w:r>
      <w:r w:rsidRPr="007A22D8">
        <w:rPr>
          <w:b/>
          <w:bCs/>
        </w:rPr>
        <w:t xml:space="preserve"> minutes</w:t>
      </w:r>
    </w:p>
    <w:p w:rsidR="00357745" w:rsidP="00357745" w:rsidRDefault="00357745" w14:paraId="7738EAA8" w14:textId="77777777">
      <w:pPr>
        <w:pStyle w:val="Heading"/>
      </w:pPr>
      <w:r>
        <w:t>Summary of content from ECT materials – what the evidence says about…</w:t>
      </w:r>
    </w:p>
    <w:p w:rsidR="00357745" w:rsidP="00357745" w:rsidRDefault="00357745" w14:paraId="5D8F2F62" w14:textId="77777777">
      <w:pPr>
        <w:pStyle w:val="Subheading"/>
        <w:numPr>
          <w:ilvl w:val="0"/>
          <w:numId w:val="2"/>
        </w:numPr>
      </w:pPr>
      <w:bookmarkStart w:name="ElectiveD1" w:id="4"/>
      <w:r>
        <w:t>Delivering a carefully sequenced curriculum</w:t>
      </w:r>
    </w:p>
    <w:bookmarkEnd w:id="4"/>
    <w:p w:rsidRPr="00892AC6" w:rsidR="00357745" w:rsidP="00357745" w:rsidRDefault="00357745" w14:paraId="5919A249" w14:textId="77777777">
      <w:pPr>
        <w:rPr>
          <w:lang w:eastAsia="en-GB"/>
        </w:rPr>
      </w:pPr>
      <w:r w:rsidRPr="00892AC6">
        <w:rPr>
          <w:lang w:eastAsia="en-GB"/>
        </w:rPr>
        <w:t>A well-designed curriculum is essential for pupils to learn and retain knowledge, skills, and concepts. It should be coherent, ensuring that content is logically sequenced, and key vocabulary is explicitly taught, enabling pupils to form strong mental models. The curriculum should respect the distinctiveness of each subject while also enabling pupils to see connections across subjects.</w:t>
      </w:r>
    </w:p>
    <w:p w:rsidRPr="00892AC6" w:rsidR="00357745" w:rsidP="00357745" w:rsidRDefault="00357745" w14:paraId="4773A2A3" w14:textId="77777777">
      <w:pPr>
        <w:rPr>
          <w:lang w:eastAsia="en-GB"/>
        </w:rPr>
      </w:pPr>
      <w:r w:rsidRPr="00FA5B6E">
        <w:rPr>
          <w:lang w:eastAsia="en-GB"/>
        </w:rPr>
        <w:t>In order to effectively deliver the curriculum teachers need secure knowledge,</w:t>
      </w:r>
      <w:r w:rsidRPr="00892AC6">
        <w:rPr>
          <w:lang w:eastAsia="en-GB"/>
        </w:rPr>
        <w:t xml:space="preserve"> which includes both </w:t>
      </w:r>
      <w:r>
        <w:rPr>
          <w:lang w:eastAsia="en-GB"/>
        </w:rPr>
        <w:t>subject knowledge</w:t>
      </w:r>
      <w:r w:rsidRPr="00892AC6">
        <w:rPr>
          <w:lang w:eastAsia="en-GB"/>
        </w:rPr>
        <w:t xml:space="preserve"> and pedagogical content knowledge. </w:t>
      </w:r>
      <w:r>
        <w:t xml:space="preserve">Good pedagogical knowledge means understanding the principles of the subject and why some topics are more central to a discipline than others (Ball et al., 2008).   </w:t>
      </w:r>
    </w:p>
    <w:p w:rsidRPr="00892AC6" w:rsidR="00357745" w:rsidP="00357745" w:rsidRDefault="00357745" w14:paraId="3A331212" w14:textId="77777777">
      <w:pPr>
        <w:rPr>
          <w:lang w:eastAsia="en-GB"/>
        </w:rPr>
      </w:pPr>
      <w:r w:rsidRPr="00E53D93">
        <w:rPr>
          <w:lang w:eastAsia="en-GB"/>
        </w:rPr>
        <w:t>Pupils also need to be explicitly taught the skills within a subject discipline. Many skills that might be assumed to develop naturally actually require deliberate and direct teaching (EEF, 2022), making explicit instruction a cornerstone of effective</w:t>
      </w:r>
      <w:r w:rsidRPr="00892AC6">
        <w:rPr>
          <w:lang w:eastAsia="en-GB"/>
        </w:rPr>
        <w:t xml:space="preserve"> teaching</w:t>
      </w:r>
      <w:r>
        <w:rPr>
          <w:lang w:eastAsia="en-GB"/>
        </w:rPr>
        <w:t xml:space="preserve">. </w:t>
      </w:r>
      <w:r w:rsidRPr="00892AC6">
        <w:rPr>
          <w:lang w:eastAsia="en-GB"/>
        </w:rPr>
        <w:t xml:space="preserve"> </w:t>
      </w:r>
      <w:r>
        <w:rPr>
          <w:lang w:eastAsia="en-GB"/>
        </w:rPr>
        <w:t xml:space="preserve">This </w:t>
      </w:r>
      <w:r w:rsidRPr="00892AC6">
        <w:rPr>
          <w:lang w:eastAsia="en-GB"/>
        </w:rPr>
        <w:t>includes teaching skills in small steps, using examples and non-examples, using clear language, anticipating misconceptions, and highlighting essential content</w:t>
      </w:r>
      <w:r>
        <w:rPr>
          <w:lang w:eastAsia="en-GB"/>
        </w:rPr>
        <w:t xml:space="preserve">. </w:t>
      </w:r>
      <w:r>
        <w:t xml:space="preserve">Whilst specific skills being taught might vary according to the subject, effective explicit instruction normally starts with a teacher explanation followed by opportunities for guided pupil practice before progressing to independent practice (EEF, 2021c).  </w:t>
      </w:r>
    </w:p>
    <w:p w:rsidRPr="00892AC6" w:rsidR="00357745" w:rsidP="00357745" w:rsidRDefault="00357745" w14:paraId="5449019F" w14:textId="77777777">
      <w:pPr>
        <w:rPr>
          <w:lang w:eastAsia="en-GB"/>
        </w:rPr>
      </w:pPr>
      <w:r w:rsidRPr="00191E6F">
        <w:rPr>
          <w:lang w:eastAsia="en-GB"/>
        </w:rPr>
        <w:t>Foundational knowledge</w:t>
      </w:r>
      <w:r w:rsidRPr="00892AC6">
        <w:rPr>
          <w:lang w:eastAsia="en-GB"/>
        </w:rPr>
        <w:t xml:space="preserve"> is essential for effective acquisition of information and long-term retention. When planning and sequencing pupils' learning experiences, </w:t>
      </w:r>
      <w:r>
        <w:rPr>
          <w:lang w:eastAsia="en-GB"/>
        </w:rPr>
        <w:t>it should</w:t>
      </w:r>
      <w:r w:rsidRPr="00892AC6">
        <w:rPr>
          <w:lang w:eastAsia="en-GB"/>
        </w:rPr>
        <w:t xml:space="preserve"> progressively develop in terms of ‘big ideas’ within a discipline and </w:t>
      </w:r>
      <w:r>
        <w:rPr>
          <w:lang w:eastAsia="en-GB"/>
        </w:rPr>
        <w:t>should be</w:t>
      </w:r>
      <w:r w:rsidRPr="00892AC6">
        <w:rPr>
          <w:lang w:eastAsia="en-GB"/>
        </w:rPr>
        <w:t xml:space="preserve"> constructed on the basis of prior knowledge and previous teaching. When sequencing learning, it is important to have a thorough understanding of the subject matter, a clear idea of progression, and the ability to assess pupils' existing understanding. </w:t>
      </w:r>
    </w:p>
    <w:p w:rsidR="00357745" w:rsidP="00357745" w:rsidRDefault="00357745" w14:paraId="0FD01CBD" w14:textId="77777777">
      <w:pPr>
        <w:pStyle w:val="Subheading"/>
        <w:numPr>
          <w:ilvl w:val="0"/>
          <w:numId w:val="2"/>
        </w:numPr>
      </w:pPr>
      <w:bookmarkStart w:name="ElectiveD2" w:id="5"/>
      <w:r>
        <w:t>Anticipating misconceptions</w:t>
      </w:r>
    </w:p>
    <w:bookmarkEnd w:id="5"/>
    <w:p w:rsidR="00357745" w:rsidP="00357745" w:rsidRDefault="00357745" w14:paraId="3DEB2852" w14:textId="77777777">
      <w:pPr>
        <w:rPr>
          <w:lang w:eastAsia="en-GB"/>
        </w:rPr>
      </w:pPr>
      <w:r w:rsidRPr="006B588D">
        <w:rPr>
          <w:lang w:eastAsia="en-GB"/>
        </w:rPr>
        <w:t>Misconceptions are beliefs that conflict with what is to be learned (Chi, 2009),</w:t>
      </w:r>
      <w:r w:rsidRPr="00082003">
        <w:rPr>
          <w:lang w:eastAsia="en-GB"/>
        </w:rPr>
        <w:t xml:space="preserve"> differing from simple errors or knowledge gaps. They often relate to foundational concepts and can hinder new learning if not addressed. </w:t>
      </w:r>
    </w:p>
    <w:p w:rsidRPr="00082003" w:rsidR="00357745" w:rsidP="00357745" w:rsidRDefault="00357745" w14:paraId="0176AB55" w14:textId="77777777">
      <w:pPr>
        <w:rPr>
          <w:lang w:eastAsia="en-GB"/>
        </w:rPr>
      </w:pPr>
      <w:r w:rsidRPr="008367CF">
        <w:rPr>
          <w:lang w:eastAsia="en-GB"/>
        </w:rPr>
        <w:lastRenderedPageBreak/>
        <w:t>Anticipating these misconceptions is crucial</w:t>
      </w:r>
      <w:r w:rsidRPr="00082003">
        <w:rPr>
          <w:lang w:eastAsia="en-GB"/>
        </w:rPr>
        <w:t xml:space="preserve"> for teachers, as prior learning and personal experiences can lead to preconceptions. By understanding common misconceptions, teachers can tailor their instructional strategies to help pupils develop a more accurate understanding of key concepts.</w:t>
      </w:r>
    </w:p>
    <w:p w:rsidRPr="001B4213" w:rsidR="00357745" w:rsidP="00357745" w:rsidRDefault="00357745" w14:paraId="409791AD" w14:textId="77777777">
      <w:pPr>
        <w:rPr>
          <w:lang w:eastAsia="en-GB"/>
        </w:rPr>
      </w:pPr>
      <w:r w:rsidRPr="00082003">
        <w:rPr>
          <w:lang w:eastAsia="en-GB"/>
        </w:rPr>
        <w:t>Misconceptions can arise from misunderstandings of lesson content or pre-existing ideas</w:t>
      </w:r>
      <w:r>
        <w:rPr>
          <w:lang w:eastAsia="en-GB"/>
        </w:rPr>
        <w:t xml:space="preserve"> (EEF, 2022)</w:t>
      </w:r>
      <w:r w:rsidRPr="00082003">
        <w:rPr>
          <w:lang w:eastAsia="en-GB"/>
        </w:rPr>
        <w:t xml:space="preserve">, requiring different approaches to address them. The National Research Council (NRC, 1997) identifies several types of misconceptions, including preconceived notions, conceptual misunderstandings, vernacular misconceptions, </w:t>
      </w:r>
      <w:r w:rsidRPr="001B4213">
        <w:rPr>
          <w:lang w:eastAsia="en-GB"/>
        </w:rPr>
        <w:t>factual misconceptions, and non-scientific beliefs.</w:t>
      </w:r>
    </w:p>
    <w:p w:rsidRPr="00082003" w:rsidR="00357745" w:rsidP="00357745" w:rsidRDefault="00357745" w14:paraId="11BC83BA" w14:textId="77777777">
      <w:pPr>
        <w:rPr>
          <w:lang w:eastAsia="en-GB"/>
        </w:rPr>
      </w:pPr>
      <w:r w:rsidRPr="001B4213">
        <w:rPr>
          <w:lang w:eastAsia="en-GB"/>
        </w:rPr>
        <w:t>Teachers' subject knowledge</w:t>
      </w:r>
      <w:r w:rsidRPr="00082003">
        <w:rPr>
          <w:lang w:eastAsia="en-GB"/>
        </w:rPr>
        <w:t xml:space="preserve"> is vital in anticipating where misconceptions are likely to occur. Addressing misconceptions involves explicitly explaining concepts, providing conflicting evidence, and offering activities to restructure pupils' thinking. This process develops critical thinking skills, essential for </w:t>
      </w:r>
      <w:r>
        <w:rPr>
          <w:lang w:eastAsia="en-GB"/>
        </w:rPr>
        <w:t>ensuring pupils begin to learn to evaluate evidence, revise their thinking and develop a deeper understanding of specific key concepts</w:t>
      </w:r>
      <w:r w:rsidRPr="00082003">
        <w:rPr>
          <w:lang w:eastAsia="en-GB"/>
        </w:rPr>
        <w:t xml:space="preserve">. Regularly revisiting concepts and using formative assessment helps ensure pupils' thinking evolves and corrects itself. </w:t>
      </w:r>
    </w:p>
    <w:p w:rsidRPr="00971009" w:rsidR="00357745" w:rsidP="005436F7" w:rsidRDefault="00357745" w14:paraId="08162867" w14:textId="77777777">
      <w:pPr>
        <w:pStyle w:val="Subheading"/>
      </w:pPr>
      <w:bookmarkStart w:name="ElectiveD3" w:id="6"/>
      <w:r w:rsidRPr="00971009">
        <w:t xml:space="preserve">3. </w:t>
      </w:r>
      <w:r>
        <w:t>Building increasingly complex mental models</w:t>
      </w:r>
    </w:p>
    <w:bookmarkEnd w:id="6"/>
    <w:p w:rsidRPr="00B016D3" w:rsidR="00357745" w:rsidP="00357745" w:rsidRDefault="00357745" w14:paraId="5518A2E0" w14:textId="77777777">
      <w:pPr>
        <w:rPr>
          <w:lang w:eastAsia="en-GB"/>
        </w:rPr>
      </w:pPr>
      <w:r w:rsidRPr="00B016D3">
        <w:rPr>
          <w:lang w:eastAsia="en-GB"/>
        </w:rPr>
        <w:t>Mental models, or schema, are interconnected webs of information stored in long-term memory. When new information is presented, the mind searches for prior knowledge to support understanding and process the concept, adding the new knowledge to the existing web. Well-developed mental models help pupils recall information quickly, aiding their ability to process new information and secure subject knowledge, which in turn, boosts engagement and motivation</w:t>
      </w:r>
      <w:r>
        <w:rPr>
          <w:lang w:eastAsia="en-GB"/>
        </w:rPr>
        <w:t>.</w:t>
      </w:r>
    </w:p>
    <w:p w:rsidRPr="00B016D3" w:rsidR="00357745" w:rsidP="00357745" w:rsidRDefault="00357745" w14:paraId="2D2D52B4" w14:textId="77777777">
      <w:pPr>
        <w:rPr>
          <w:lang w:eastAsia="en-GB"/>
        </w:rPr>
      </w:pPr>
      <w:r w:rsidRPr="00B016D3">
        <w:rPr>
          <w:lang w:eastAsia="en-GB"/>
        </w:rPr>
        <w:t xml:space="preserve">To develop complex mental models, teachers can </w:t>
      </w:r>
      <w:r w:rsidRPr="007D5EB2">
        <w:rPr>
          <w:lang w:eastAsia="en-GB"/>
        </w:rPr>
        <w:t>build on prior knowledge.</w:t>
      </w:r>
      <w:r w:rsidRPr="00B016D3">
        <w:rPr>
          <w:lang w:eastAsia="en-GB"/>
        </w:rPr>
        <w:t xml:space="preserve"> Since pupils may have small, unorgani</w:t>
      </w:r>
      <w:r>
        <w:rPr>
          <w:lang w:eastAsia="en-GB"/>
        </w:rPr>
        <w:t>s</w:t>
      </w:r>
      <w:r w:rsidRPr="00B016D3">
        <w:rPr>
          <w:lang w:eastAsia="en-GB"/>
        </w:rPr>
        <w:t xml:space="preserve">ed mental models with knowledge gaps and misconceptions, teachers need to identify these gaps and explicitly teach content to ensure strong foundations. </w:t>
      </w:r>
      <w:r w:rsidRPr="00EF67D2">
        <w:rPr>
          <w:lang w:eastAsia="en-GB"/>
        </w:rPr>
        <w:t>Spaced practice</w:t>
      </w:r>
      <w:r w:rsidRPr="00B016D3">
        <w:rPr>
          <w:lang w:eastAsia="en-GB"/>
        </w:rPr>
        <w:t xml:space="preserve"> is another strategy</w:t>
      </w:r>
      <w:r>
        <w:rPr>
          <w:lang w:eastAsia="en-GB"/>
        </w:rPr>
        <w:t xml:space="preserve"> to help build mental models</w:t>
      </w:r>
      <w:r w:rsidRPr="00B016D3">
        <w:rPr>
          <w:lang w:eastAsia="en-GB"/>
        </w:rPr>
        <w:t xml:space="preserve">, where learning is broken into short sessions over a longer period. </w:t>
      </w:r>
      <w:r w:rsidRPr="00515B52">
        <w:rPr>
          <w:rFonts w:ascii="Tahoma" w:hAnsi="Tahoma" w:cs="Tahoma"/>
          <w:color w:val="0B0C0C"/>
          <w:szCs w:val="24"/>
        </w:rPr>
        <w:t>Through multiple exposures to content and practice opportunities, pupils develop storage and retrieval strength of key knowledge and develop the capacity to apply their learning in varying contexts (Bjork</w:t>
      </w:r>
      <w:r>
        <w:rPr>
          <w:rFonts w:ascii="Tahoma" w:hAnsi="Tahoma" w:cs="Tahoma"/>
          <w:color w:val="0B0C0C"/>
          <w:szCs w:val="24"/>
        </w:rPr>
        <w:t>,</w:t>
      </w:r>
      <w:r w:rsidRPr="00515B52">
        <w:rPr>
          <w:rFonts w:ascii="Tahoma" w:hAnsi="Tahoma" w:cs="Tahoma"/>
          <w:color w:val="0B0C0C"/>
          <w:szCs w:val="24"/>
        </w:rPr>
        <w:t xml:space="preserve"> 1994).  </w:t>
      </w:r>
    </w:p>
    <w:p w:rsidRPr="00B016D3" w:rsidR="00357745" w:rsidP="00357745" w:rsidRDefault="00357745" w14:paraId="3ECA8960" w14:textId="77777777">
      <w:r w:rsidRPr="00931B7C">
        <w:t>When thinking about supporting pupils to build increasingly complex mental models, it is important to understand that pupils are likely to struggle to transfer what has been learnt in one discipline to a new or unfamiliar context</w:t>
      </w:r>
      <w:r>
        <w:t xml:space="preserve"> </w:t>
      </w:r>
      <w:r>
        <w:rPr>
          <w:lang w:val="en-US"/>
        </w:rPr>
        <w:t>(Willingham, 2019)</w:t>
      </w:r>
      <w:r w:rsidRPr="00CB1EA4">
        <w:rPr>
          <w:lang w:val="en-US"/>
        </w:rPr>
        <w:t>. </w:t>
      </w:r>
      <w:r w:rsidRPr="00CB1EA4">
        <w:t> </w:t>
      </w:r>
      <w:r w:rsidRPr="00B016D3">
        <w:rPr>
          <w:lang w:eastAsia="en-GB"/>
        </w:rPr>
        <w:t xml:space="preserve">Teachers can support knowledge transfer by checking for necessary foundational knowledge, drawing explicit links to prior knowledge, and providing models of how knowledge is used in both familiar and new contexts. Varying conditions of practice, including changing the question format or applying knowledge </w:t>
      </w:r>
      <w:r w:rsidRPr="00B016D3">
        <w:rPr>
          <w:lang w:eastAsia="en-GB"/>
        </w:rPr>
        <w:lastRenderedPageBreak/>
        <w:t>to unfamiliar problems, can also aid in transfer, creating 'desirable difficulties'</w:t>
      </w:r>
      <w:r>
        <w:rPr>
          <w:lang w:eastAsia="en-GB"/>
        </w:rPr>
        <w:t xml:space="preserve"> (Bjork and Bjork, 2011)</w:t>
      </w:r>
      <w:r w:rsidRPr="00B016D3">
        <w:rPr>
          <w:lang w:eastAsia="en-GB"/>
        </w:rPr>
        <w:t xml:space="preserve"> that promote deeper understanding and retention</w:t>
      </w:r>
      <w:r>
        <w:rPr>
          <w:lang w:eastAsia="en-GB"/>
        </w:rPr>
        <w:t>.</w:t>
      </w:r>
    </w:p>
    <w:p w:rsidR="00BA4E80" w:rsidP="00BA4E80" w:rsidRDefault="00BA4E80" w14:paraId="4189FAB3" w14:textId="77777777">
      <w:pPr>
        <w:pStyle w:val="Subheading"/>
        <w:numPr>
          <w:ilvl w:val="0"/>
          <w:numId w:val="6"/>
        </w:numPr>
      </w:pPr>
      <w:bookmarkStart w:name="ElectiveD4" w:id="7"/>
      <w:bookmarkEnd w:id="3"/>
      <w:r>
        <w:t>Developing early literacy</w:t>
      </w:r>
    </w:p>
    <w:bookmarkEnd w:id="7"/>
    <w:p w:rsidR="00BA4E80" w:rsidP="00BA4E80" w:rsidRDefault="00BA4E80" w14:paraId="656374AD" w14:textId="77777777">
      <w:pPr>
        <w:rPr>
          <w:lang w:eastAsia="en-GB"/>
        </w:rPr>
      </w:pPr>
      <w:r w:rsidRPr="004B1DD1">
        <w:rPr>
          <w:lang w:eastAsia="en-GB"/>
        </w:rPr>
        <w:t>Literacy skills are crucial for pupils across all curriculum areas,</w:t>
      </w:r>
      <w:r w:rsidRPr="002A770E">
        <w:rPr>
          <w:lang w:eastAsia="en-GB"/>
        </w:rPr>
        <w:t xml:space="preserve"> and </w:t>
      </w:r>
      <w:r>
        <w:rPr>
          <w:lang w:eastAsia="en-GB"/>
        </w:rPr>
        <w:t xml:space="preserve">the development of these skills begins in the early years. This should focus on both language, reading and writing. </w:t>
      </w:r>
    </w:p>
    <w:p w:rsidRPr="002A770E" w:rsidR="00BA4E80" w:rsidP="00BA4E80" w:rsidRDefault="00BA4E80" w14:paraId="337FEDE9" w14:textId="77777777">
      <w:pPr>
        <w:rPr>
          <w:lang w:eastAsia="en-GB"/>
        </w:rPr>
      </w:pPr>
      <w:r>
        <w:rPr>
          <w:lang w:eastAsia="en-GB"/>
        </w:rPr>
        <w:t>Language can be developed through prioritising h</w:t>
      </w:r>
      <w:r w:rsidRPr="002A770E">
        <w:rPr>
          <w:lang w:eastAsia="en-GB"/>
        </w:rPr>
        <w:t>igh-quality interactions that encourage pupils to discuss activities and experience</w:t>
      </w:r>
      <w:r>
        <w:rPr>
          <w:lang w:eastAsia="en-GB"/>
        </w:rPr>
        <w:t>s</w:t>
      </w:r>
      <w:r w:rsidRPr="002A770E">
        <w:rPr>
          <w:lang w:eastAsia="en-GB"/>
        </w:rPr>
        <w:t xml:space="preserve">. Frameworks like Sustained Shared Thinking </w:t>
      </w:r>
      <w:r>
        <w:rPr>
          <w:lang w:eastAsia="en-GB"/>
        </w:rPr>
        <w:t xml:space="preserve">(EEF, 2021b) </w:t>
      </w:r>
      <w:r w:rsidRPr="002A770E">
        <w:rPr>
          <w:lang w:eastAsia="en-GB"/>
        </w:rPr>
        <w:t>can guide interactions, exposing pupils to Tier 1 (everyday) and Tier 2 (high frequency) language.</w:t>
      </w:r>
    </w:p>
    <w:p w:rsidR="00BA4E80" w:rsidP="00BA4E80" w:rsidRDefault="00BA4E80" w14:paraId="4DD6CE0C" w14:textId="77777777">
      <w:pPr>
        <w:rPr>
          <w:lang w:eastAsia="en-GB"/>
        </w:rPr>
      </w:pPr>
      <w:r w:rsidRPr="00A20B89">
        <w:rPr>
          <w:lang w:eastAsia="en-GB"/>
        </w:rPr>
        <w:t xml:space="preserve">Furthermore, </w:t>
      </w:r>
      <w:r>
        <w:rPr>
          <w:lang w:eastAsia="en-GB"/>
        </w:rPr>
        <w:t>v</w:t>
      </w:r>
      <w:r w:rsidRPr="00A20B89">
        <w:rPr>
          <w:lang w:eastAsia="en-GB"/>
        </w:rPr>
        <w:t>ocabulary instruction,</w:t>
      </w:r>
      <w:r w:rsidRPr="002A770E">
        <w:rPr>
          <w:lang w:eastAsia="en-GB"/>
        </w:rPr>
        <w:t xml:space="preserve"> both implicit and explicit, is a significant part of language development</w:t>
      </w:r>
      <w:r>
        <w:rPr>
          <w:lang w:eastAsia="en-GB"/>
        </w:rPr>
        <w:t xml:space="preserve"> in the early years</w:t>
      </w:r>
      <w:r w:rsidRPr="002A770E">
        <w:rPr>
          <w:lang w:eastAsia="en-GB"/>
        </w:rPr>
        <w:t xml:space="preserve">. Implicit teaching involves modelling and repetition, while explicit teaching </w:t>
      </w:r>
      <w:r>
        <w:rPr>
          <w:lang w:eastAsia="en-GB"/>
        </w:rPr>
        <w:t xml:space="preserve">involves </w:t>
      </w:r>
      <w:r w:rsidRPr="002A770E">
        <w:rPr>
          <w:lang w:eastAsia="en-GB"/>
        </w:rPr>
        <w:t>present</w:t>
      </w:r>
      <w:r>
        <w:rPr>
          <w:lang w:eastAsia="en-GB"/>
        </w:rPr>
        <w:t>ing</w:t>
      </w:r>
      <w:r w:rsidRPr="002A770E">
        <w:rPr>
          <w:lang w:eastAsia="en-GB"/>
        </w:rPr>
        <w:t xml:space="preserve"> words with explanations and examples</w:t>
      </w:r>
      <w:r>
        <w:rPr>
          <w:lang w:eastAsia="en-GB"/>
        </w:rPr>
        <w:t>.</w:t>
      </w:r>
      <w:r w:rsidRPr="002A770E">
        <w:rPr>
          <w:lang w:eastAsia="en-GB"/>
        </w:rPr>
        <w:t xml:space="preserve"> The Frayer model </w:t>
      </w:r>
      <w:r>
        <w:rPr>
          <w:lang w:eastAsia="en-GB"/>
        </w:rPr>
        <w:t>is a graphic organiser that can be used to</w:t>
      </w:r>
      <w:r w:rsidRPr="002A770E">
        <w:rPr>
          <w:lang w:eastAsia="en-GB"/>
        </w:rPr>
        <w:t xml:space="preserve"> facilitate deep</w:t>
      </w:r>
      <w:r>
        <w:rPr>
          <w:lang w:eastAsia="en-GB"/>
        </w:rPr>
        <w:t xml:space="preserve">er understanding of key vocabulary. </w:t>
      </w:r>
    </w:p>
    <w:p w:rsidRPr="002A770E" w:rsidR="00BA4E80" w:rsidP="00BA4E80" w:rsidRDefault="00BA4E80" w14:paraId="44AB8A5C" w14:textId="77777777">
      <w:pPr>
        <w:rPr>
          <w:lang w:eastAsia="en-GB"/>
        </w:rPr>
      </w:pPr>
      <w:r>
        <w:rPr>
          <w:lang w:eastAsia="en-GB"/>
        </w:rPr>
        <w:t>In the early years r</w:t>
      </w:r>
      <w:r w:rsidRPr="002A770E">
        <w:rPr>
          <w:lang w:eastAsia="en-GB"/>
        </w:rPr>
        <w:t xml:space="preserve">eading instruction should balance word reading and language comprehension. The "Reading House" </w:t>
      </w:r>
      <w:r>
        <w:rPr>
          <w:lang w:eastAsia="en-GB"/>
        </w:rPr>
        <w:t xml:space="preserve">(EEF, 2021d) </w:t>
      </w:r>
      <w:r w:rsidRPr="002A770E">
        <w:rPr>
          <w:lang w:eastAsia="en-GB"/>
        </w:rPr>
        <w:t>emphasi</w:t>
      </w:r>
      <w:r>
        <w:rPr>
          <w:lang w:eastAsia="en-GB"/>
        </w:rPr>
        <w:t>s</w:t>
      </w:r>
      <w:r w:rsidRPr="002A770E">
        <w:rPr>
          <w:lang w:eastAsia="en-GB"/>
        </w:rPr>
        <w:t>es phonological awareness and print knowledge for word reading, alongside grammar, vocabulary, and inference skills for language comprehension</w:t>
      </w:r>
    </w:p>
    <w:p w:rsidR="00BA4E80" w:rsidP="00BA4E80" w:rsidRDefault="00BA4E80" w14:paraId="03E7C9C3" w14:textId="77777777">
      <w:pPr>
        <w:rPr>
          <w:highlight w:val="yellow"/>
          <w:lang w:eastAsia="en-GB"/>
        </w:rPr>
      </w:pPr>
      <w:r w:rsidRPr="00F35444">
        <w:t>The most effective way to teach pupils to read words is systematic synthetic phonics (Machin, 2018; EEF, 20</w:t>
      </w:r>
      <w:r>
        <w:t>21</w:t>
      </w:r>
      <w:r w:rsidRPr="00F35444">
        <w:t>a), which uses an organised and comprehensive sequence to explicitly teach children the letter-sound relationships that underpin the English language. This approach focuses on sounding out letters and then blending sounds together to form words (Machin et al, 2018)</w:t>
      </w:r>
      <w:r>
        <w:t xml:space="preserve">. </w:t>
      </w:r>
    </w:p>
    <w:p w:rsidR="00BA4E80" w:rsidP="00BA4E80" w:rsidRDefault="00BA4E80" w14:paraId="6E33E540" w14:textId="77777777">
      <w:r w:rsidRPr="008D5D86">
        <w:t>Language comprehension skills are closely related to pupils’ oral language skills and vocabulary development</w:t>
      </w:r>
      <w:r>
        <w:t>.</w:t>
      </w:r>
      <w:r w:rsidRPr="00B67BB1">
        <w:t xml:space="preserve"> Therefore, they are best supported through opportunities to develop speaking and listening skills, explicit vocabulary instruction, and </w:t>
      </w:r>
      <w:r>
        <w:t>explicit</w:t>
      </w:r>
      <w:r w:rsidRPr="00B67BB1">
        <w:t xml:space="preserve"> teaching of reading comprehension strategies such as questioning and summarising (Shanahan, 2005; EEF, 2021d).</w:t>
      </w:r>
    </w:p>
    <w:p w:rsidR="00BA4E80" w:rsidP="00BA4E80" w:rsidRDefault="00BA4E80" w14:paraId="57EEB6EB" w14:textId="77777777">
      <w:r w:rsidRPr="00265156">
        <w:rPr>
          <w:lang w:val="en-US"/>
        </w:rPr>
        <w:t>Developing both phonological skills and a rich vocabulary are crucial to pupil’s reading fluency. Fluency is a bridge between effortful decoding and comprehension. A fluent reader can accurately and automatically decode words with minimal use of their cognitive resources. These resources can then be redirected towards comprehending and making sense of what has been read (</w:t>
      </w:r>
      <w:r w:rsidRPr="00B267D8">
        <w:rPr>
          <w:lang w:val="en-US"/>
        </w:rPr>
        <w:t>EEF, 2022</w:t>
      </w:r>
      <w:r w:rsidRPr="00265156">
        <w:rPr>
          <w:lang w:val="en-US"/>
        </w:rPr>
        <w:t>).</w:t>
      </w:r>
      <w:r>
        <w:rPr>
          <w:lang w:val="en-US"/>
        </w:rPr>
        <w:t xml:space="preserve"> </w:t>
      </w:r>
    </w:p>
    <w:p w:rsidR="00BA4E80" w:rsidP="00BA4E80" w:rsidRDefault="00BA4E80" w14:paraId="7BEC3A25" w14:textId="77777777">
      <w:pPr>
        <w:rPr>
          <w:lang w:eastAsia="en-GB"/>
        </w:rPr>
      </w:pPr>
      <w:r w:rsidRPr="002A770E">
        <w:rPr>
          <w:lang w:eastAsia="en-GB"/>
        </w:rPr>
        <w:t>Effective writing instruction combines</w:t>
      </w:r>
      <w:r>
        <w:rPr>
          <w:lang w:eastAsia="en-GB"/>
        </w:rPr>
        <w:t xml:space="preserve"> </w:t>
      </w:r>
      <w:r w:rsidRPr="002A770E">
        <w:rPr>
          <w:lang w:eastAsia="en-GB"/>
        </w:rPr>
        <w:t xml:space="preserve">text generation with handwriting and spelling skills. </w:t>
      </w:r>
      <w:r>
        <w:rPr>
          <w:lang w:eastAsia="en-GB"/>
        </w:rPr>
        <w:t xml:space="preserve">Spelling should be explicitly taught in the early years and there are a number </w:t>
      </w:r>
      <w:r>
        <w:rPr>
          <w:lang w:eastAsia="en-GB"/>
        </w:rPr>
        <w:lastRenderedPageBreak/>
        <w:t xml:space="preserve">of strategies including a phonics approach, exploring analogies and using visuals (EEF, 2021e) which can support with this. Handwriting is a complex activity that involves co-ordination of motor and visual motor skills. It is important to develop the foundations of a fast, accurate and efficient handwriting style which focuses on both product and process. </w:t>
      </w:r>
    </w:p>
    <w:p w:rsidRPr="00375EFD" w:rsidR="00BA4E80" w:rsidP="00BA4E80" w:rsidRDefault="00BA4E80" w14:paraId="307FA969" w14:textId="77777777">
      <w:pPr>
        <w:pStyle w:val="Subheading"/>
        <w:numPr>
          <w:ilvl w:val="0"/>
          <w:numId w:val="6"/>
        </w:numPr>
      </w:pPr>
      <w:bookmarkStart w:name="ElectiveD5" w:id="8"/>
      <w:r>
        <w:t>Enhancing all pupils’ literacy</w:t>
      </w:r>
    </w:p>
    <w:bookmarkEnd w:id="8"/>
    <w:p w:rsidRPr="00C64464" w:rsidR="00BA4E80" w:rsidP="00BA4E80" w:rsidRDefault="00BA4E80" w14:paraId="2C92E050" w14:textId="77777777">
      <w:pPr>
        <w:rPr>
          <w:lang w:eastAsia="en-GB"/>
        </w:rPr>
      </w:pPr>
      <w:r w:rsidRPr="00DA09F3">
        <w:rPr>
          <w:lang w:eastAsia="en-GB"/>
        </w:rPr>
        <w:t>Once the foundations of literacy have been built in the early years they need to be developed and enhanced throughout all phases of education.</w:t>
      </w:r>
      <w:r w:rsidRPr="00C64464">
        <w:rPr>
          <w:lang w:eastAsia="en-GB"/>
        </w:rPr>
        <w:t xml:space="preserve"> Oral language skills are foundational</w:t>
      </w:r>
      <w:r>
        <w:rPr>
          <w:lang w:eastAsia="en-GB"/>
        </w:rPr>
        <w:t xml:space="preserve"> to other aspects of literacy and should be enhanced</w:t>
      </w:r>
      <w:r w:rsidRPr="00C64464">
        <w:rPr>
          <w:lang w:eastAsia="en-GB"/>
        </w:rPr>
        <w:t xml:space="preserve"> through high-quality talk </w:t>
      </w:r>
      <w:r>
        <w:rPr>
          <w:lang w:eastAsia="en-GB"/>
        </w:rPr>
        <w:t>in the form of guided interactions and questioning</w:t>
      </w:r>
      <w:r w:rsidRPr="00C64464">
        <w:rPr>
          <w:lang w:eastAsia="en-GB"/>
        </w:rPr>
        <w:t xml:space="preserve">. </w:t>
      </w:r>
      <w:r>
        <w:rPr>
          <w:lang w:eastAsia="en-GB"/>
        </w:rPr>
        <w:t>Structures such as Lauren Resnick’s “</w:t>
      </w:r>
      <w:r w:rsidRPr="00C64464">
        <w:rPr>
          <w:lang w:eastAsia="en-GB"/>
        </w:rPr>
        <w:t>Accountable talk</w:t>
      </w:r>
      <w:r>
        <w:rPr>
          <w:lang w:eastAsia="en-GB"/>
        </w:rPr>
        <w:t>” (2018)</w:t>
      </w:r>
      <w:r w:rsidRPr="00C64464">
        <w:rPr>
          <w:lang w:eastAsia="en-GB"/>
        </w:rPr>
        <w:t xml:space="preserve">, </w:t>
      </w:r>
      <w:r>
        <w:rPr>
          <w:lang w:eastAsia="en-GB"/>
        </w:rPr>
        <w:t>can help to develop more structured and varied discussion and dialogue focusing on</w:t>
      </w:r>
      <w:r w:rsidRPr="00C64464">
        <w:rPr>
          <w:lang w:eastAsia="en-GB"/>
        </w:rPr>
        <w:t xml:space="preserve"> accuracy</w:t>
      </w:r>
      <w:r>
        <w:rPr>
          <w:lang w:eastAsia="en-GB"/>
        </w:rPr>
        <w:t xml:space="preserve"> of evidence</w:t>
      </w:r>
      <w:r w:rsidRPr="00C64464">
        <w:rPr>
          <w:lang w:eastAsia="en-GB"/>
        </w:rPr>
        <w:t>, justification, and respect</w:t>
      </w:r>
      <w:r>
        <w:rPr>
          <w:lang w:eastAsia="en-GB"/>
        </w:rPr>
        <w:t xml:space="preserve"> for others. </w:t>
      </w:r>
    </w:p>
    <w:p w:rsidR="00BA4E80" w:rsidP="00BA4E80" w:rsidRDefault="00BA4E80" w14:paraId="19B41543" w14:textId="77777777">
      <w:pPr>
        <w:rPr>
          <w:lang w:eastAsia="en-GB"/>
        </w:rPr>
      </w:pPr>
      <w:r w:rsidRPr="00C71407">
        <w:rPr>
          <w:lang w:eastAsia="en-GB"/>
        </w:rPr>
        <w:t>Vocabulary development should also form part of an approach to developing language. This</w:t>
      </w:r>
      <w:r>
        <w:rPr>
          <w:b/>
          <w:bCs/>
          <w:lang w:eastAsia="en-GB"/>
        </w:rPr>
        <w:t xml:space="preserve"> </w:t>
      </w:r>
      <w:r w:rsidRPr="00C64464">
        <w:rPr>
          <w:lang w:eastAsia="en-GB"/>
        </w:rPr>
        <w:t xml:space="preserve">involves explicit teaching using </w:t>
      </w:r>
      <w:r>
        <w:rPr>
          <w:lang w:eastAsia="en-GB"/>
        </w:rPr>
        <w:t xml:space="preserve">the </w:t>
      </w:r>
      <w:r w:rsidRPr="00C64464">
        <w:rPr>
          <w:lang w:eastAsia="en-GB"/>
        </w:rPr>
        <w:t>tiered system</w:t>
      </w:r>
      <w:r>
        <w:rPr>
          <w:lang w:eastAsia="en-GB"/>
        </w:rPr>
        <w:t xml:space="preserve"> (Beck &amp; McKeown, 1982) to select appropriate words for targeted instruction. </w:t>
      </w:r>
      <w:r w:rsidRPr="00C64464">
        <w:rPr>
          <w:lang w:eastAsia="en-GB"/>
        </w:rPr>
        <w:t xml:space="preserve">Effective strategies </w:t>
      </w:r>
      <w:r>
        <w:rPr>
          <w:lang w:eastAsia="en-GB"/>
        </w:rPr>
        <w:t>focus on the following (EEF, 2023):</w:t>
      </w:r>
    </w:p>
    <w:p w:rsidR="00BA4E80" w:rsidP="00BA4E80" w:rsidRDefault="00BA4E80" w14:paraId="2CA067A9" w14:textId="77777777">
      <w:pPr>
        <w:pStyle w:val="ListParagraph"/>
        <w:numPr>
          <w:ilvl w:val="0"/>
          <w:numId w:val="11"/>
        </w:numPr>
        <w:spacing w:before="120" w:after="120"/>
      </w:pPr>
      <w:r w:rsidRPr="000B5BFB">
        <w:rPr>
          <w:b/>
          <w:bCs/>
        </w:rPr>
        <w:t>Bespoke definitions</w:t>
      </w:r>
      <w:r>
        <w:t xml:space="preserve"> – introduce words through explanations in everyday connected language, rather than dictionary definitions. </w:t>
      </w:r>
    </w:p>
    <w:p w:rsidR="00BA4E80" w:rsidP="00BA4E80" w:rsidRDefault="00BA4E80" w14:paraId="20B57A57" w14:textId="77777777">
      <w:pPr>
        <w:pStyle w:val="ListParagraph"/>
        <w:numPr>
          <w:ilvl w:val="0"/>
          <w:numId w:val="11"/>
        </w:numPr>
        <w:spacing w:before="120" w:after="120"/>
      </w:pPr>
      <w:r w:rsidRPr="00AF3905">
        <w:rPr>
          <w:b/>
          <w:bCs/>
        </w:rPr>
        <w:t>Purposeful variation</w:t>
      </w:r>
      <w:r>
        <w:t xml:space="preserve"> – provide several contexts in which the word can be used purposefully or for alternative meanings. </w:t>
      </w:r>
    </w:p>
    <w:p w:rsidR="00BA4E80" w:rsidP="00BA4E80" w:rsidRDefault="00BA4E80" w14:paraId="6D231B11" w14:textId="77777777">
      <w:pPr>
        <w:pStyle w:val="ListParagraph"/>
        <w:numPr>
          <w:ilvl w:val="0"/>
          <w:numId w:val="11"/>
        </w:numPr>
        <w:spacing w:before="120" w:after="120"/>
      </w:pPr>
      <w:r w:rsidRPr="00AF3905">
        <w:rPr>
          <w:b/>
          <w:bCs/>
        </w:rPr>
        <w:t>Immediate interaction</w:t>
      </w:r>
      <w:r>
        <w:t xml:space="preserve"> – build opportunities for pupils to interact with word meanings right away e.g. pair two target words, to support interaction with words in novel contexts: “can splendour ever be unpleasant to look at?”</w:t>
      </w:r>
    </w:p>
    <w:p w:rsidR="00BA4E80" w:rsidP="00BA4E80" w:rsidRDefault="00BA4E80" w14:paraId="76D2559B" w14:textId="77777777">
      <w:pPr>
        <w:pStyle w:val="ListParagraph"/>
        <w:numPr>
          <w:ilvl w:val="0"/>
          <w:numId w:val="11"/>
        </w:numPr>
        <w:spacing w:before="120" w:after="120"/>
      </w:pPr>
      <w:r>
        <w:rPr>
          <w:b/>
          <w:bCs/>
        </w:rPr>
        <w:t xml:space="preserve">Deep processing </w:t>
      </w:r>
      <w:r>
        <w:t xml:space="preserve">– develop activities that require pupils to process the meanings of words in a deep and thoughtful way. </w:t>
      </w:r>
    </w:p>
    <w:p w:rsidR="00BA4E80" w:rsidP="00BA4E80" w:rsidRDefault="00BA4E80" w14:paraId="7E2B1404" w14:textId="77777777">
      <w:pPr>
        <w:pStyle w:val="ListParagraph"/>
        <w:numPr>
          <w:ilvl w:val="0"/>
          <w:numId w:val="11"/>
        </w:numPr>
        <w:spacing w:before="120" w:after="120"/>
      </w:pPr>
      <w:r>
        <w:rPr>
          <w:b/>
          <w:bCs/>
        </w:rPr>
        <w:t xml:space="preserve">Active interest </w:t>
      </w:r>
      <w:r>
        <w:t xml:space="preserve">– provide examples, situations and questions that are interesting and create discussion. </w:t>
      </w:r>
    </w:p>
    <w:p w:rsidR="00BA4E80" w:rsidP="00BA4E80" w:rsidRDefault="00BA4E80" w14:paraId="55ABCF45" w14:textId="77777777">
      <w:pPr>
        <w:pStyle w:val="ListParagraph"/>
        <w:numPr>
          <w:ilvl w:val="0"/>
          <w:numId w:val="11"/>
        </w:numPr>
        <w:spacing w:before="120" w:after="120"/>
      </w:pPr>
      <w:r>
        <w:rPr>
          <w:b/>
          <w:bCs/>
        </w:rPr>
        <w:t xml:space="preserve">Repetition, repetition, repetition </w:t>
      </w:r>
      <w:r>
        <w:t xml:space="preserve">– provide many encounters with target words, through various contexts and retrieval activities. </w:t>
      </w:r>
    </w:p>
    <w:p w:rsidRPr="00C64464" w:rsidR="00BA4E80" w:rsidP="00BA4E80" w:rsidRDefault="00BA4E80" w14:paraId="3B3B609C" w14:textId="77777777">
      <w:pPr>
        <w:rPr>
          <w:lang w:eastAsia="en-GB"/>
        </w:rPr>
      </w:pPr>
      <w:r w:rsidRPr="009B67EA">
        <w:rPr>
          <w:lang w:eastAsia="en-GB"/>
        </w:rPr>
        <w:t>Reading should be placed at the heart of the curriculum with the ultimate aim being the development of reading comprehension. This relies on</w:t>
      </w:r>
      <w:r>
        <w:rPr>
          <w:b/>
          <w:bCs/>
          <w:lang w:eastAsia="en-GB"/>
        </w:rPr>
        <w:t xml:space="preserve"> </w:t>
      </w:r>
      <w:r w:rsidRPr="00C64464">
        <w:rPr>
          <w:lang w:eastAsia="en-GB"/>
        </w:rPr>
        <w:t>background and word knowledge, enabling readers to create mental models of the text</w:t>
      </w:r>
      <w:r>
        <w:rPr>
          <w:lang w:eastAsia="en-GB"/>
        </w:rPr>
        <w:t xml:space="preserve">. </w:t>
      </w:r>
      <w:r w:rsidRPr="00C64464">
        <w:rPr>
          <w:lang w:eastAsia="en-GB"/>
        </w:rPr>
        <w:t xml:space="preserve"> Strategies such as questioning, activating prior knowledge, summari</w:t>
      </w:r>
      <w:r>
        <w:rPr>
          <w:lang w:eastAsia="en-GB"/>
        </w:rPr>
        <w:t>s</w:t>
      </w:r>
      <w:r w:rsidRPr="00C64464">
        <w:rPr>
          <w:lang w:eastAsia="en-GB"/>
        </w:rPr>
        <w:t>ing, clarifying, and predicting enhance comprehension.</w:t>
      </w:r>
    </w:p>
    <w:p w:rsidRPr="00ED44E3" w:rsidR="00BA4E80" w:rsidP="00BA4E80" w:rsidRDefault="00BA4E80" w14:paraId="6FF612A4" w14:textId="77777777">
      <w:pPr>
        <w:rPr>
          <w:lang w:eastAsia="en-GB"/>
        </w:rPr>
      </w:pPr>
      <w:r w:rsidRPr="00C64464">
        <w:rPr>
          <w:lang w:eastAsia="en-GB"/>
        </w:rPr>
        <w:t>The Simple View of Writing highlights the components teachers need to address</w:t>
      </w:r>
      <w:r>
        <w:rPr>
          <w:lang w:eastAsia="en-GB"/>
        </w:rPr>
        <w:t xml:space="preserve"> when explicitly teaching writing. This includes transcription, text generation and executive function. At the core of the Simple View of Writing is</w:t>
      </w:r>
      <w:r w:rsidRPr="00C64464">
        <w:rPr>
          <w:lang w:eastAsia="en-GB"/>
        </w:rPr>
        <w:t xml:space="preserve"> </w:t>
      </w:r>
      <w:r>
        <w:rPr>
          <w:lang w:eastAsia="en-GB"/>
        </w:rPr>
        <w:t xml:space="preserve">working memory, </w:t>
      </w:r>
      <w:r>
        <w:rPr>
          <w:lang w:eastAsia="en-GB"/>
        </w:rPr>
        <w:lastRenderedPageBreak/>
        <w:t>highlighting the challenging nature of writing and its impact on cognitive load. Therefore, writing should be</w:t>
      </w:r>
      <w:r w:rsidRPr="00C64464">
        <w:rPr>
          <w:lang w:eastAsia="en-GB"/>
        </w:rPr>
        <w:t xml:space="preserve"> </w:t>
      </w:r>
      <w:r>
        <w:rPr>
          <w:lang w:eastAsia="en-GB"/>
        </w:rPr>
        <w:t>explicitly taught</w:t>
      </w:r>
      <w:r w:rsidRPr="00C64464">
        <w:rPr>
          <w:lang w:eastAsia="en-GB"/>
        </w:rPr>
        <w:t xml:space="preserve"> </w:t>
      </w:r>
      <w:r>
        <w:rPr>
          <w:lang w:eastAsia="en-GB"/>
        </w:rPr>
        <w:t>focusing on the</w:t>
      </w:r>
      <w:r w:rsidRPr="00C64464">
        <w:rPr>
          <w:lang w:eastAsia="en-GB"/>
        </w:rPr>
        <w:t xml:space="preserve"> gradual release of </w:t>
      </w:r>
      <w:r w:rsidRPr="00ED44E3">
        <w:rPr>
          <w:lang w:eastAsia="en-GB"/>
        </w:rPr>
        <w:t xml:space="preserve">responsibility as the pupil becomes more able to write independently. </w:t>
      </w:r>
    </w:p>
    <w:p w:rsidRPr="00ED44E3" w:rsidR="00BA4E80" w:rsidP="00BA4E80" w:rsidRDefault="00BA4E80" w14:paraId="4E3612D7" w14:textId="77777777">
      <w:pPr>
        <w:jc w:val="both"/>
      </w:pPr>
      <w:r w:rsidRPr="00ED44E3">
        <w:rPr>
          <w:lang w:eastAsia="en-GB"/>
        </w:rPr>
        <w:t xml:space="preserve">All pupils are likely to benefit from disciplinary literacy support across the curriculum (Scott, 2018) and there is evidence that disciplinary literacy approaches can improve pupils’ outcomes in all subjects and are more promising that generic whole school approaches.  </w:t>
      </w:r>
    </w:p>
    <w:p w:rsidR="002F06D1" w:rsidP="002F06D1" w:rsidRDefault="002F06D1" w14:paraId="4BF30CD7" w14:textId="22421859">
      <w:pPr>
        <w:rPr>
          <w:b/>
          <w:bCs/>
          <w:color w:val="0070C0"/>
        </w:rPr>
      </w:pPr>
    </w:p>
    <w:p w:rsidR="00B83231" w:rsidP="002F06D1" w:rsidRDefault="00B83231" w14:paraId="7DF93A21" w14:textId="77777777">
      <w:pPr>
        <w:rPr>
          <w:b/>
          <w:bCs/>
          <w:color w:val="0070C0"/>
        </w:rPr>
      </w:pPr>
    </w:p>
    <w:p w:rsidR="00287EF3" w:rsidP="002F06D1" w:rsidRDefault="00287EF3" w14:paraId="167468CE" w14:textId="77777777">
      <w:pPr>
        <w:rPr>
          <w:b/>
          <w:bCs/>
          <w:color w:val="0070C0"/>
        </w:rPr>
      </w:pPr>
    </w:p>
    <w:p w:rsidR="00287EF3" w:rsidP="002F06D1" w:rsidRDefault="00287EF3" w14:paraId="1E222594" w14:textId="77777777">
      <w:pPr>
        <w:rPr>
          <w:b/>
          <w:bCs/>
          <w:color w:val="0070C0"/>
        </w:rPr>
      </w:pPr>
    </w:p>
    <w:p w:rsidR="00287EF3" w:rsidP="002F06D1" w:rsidRDefault="00287EF3" w14:paraId="1FC049BF" w14:textId="77777777">
      <w:pPr>
        <w:rPr>
          <w:b/>
          <w:bCs/>
          <w:color w:val="0070C0"/>
        </w:rPr>
      </w:pPr>
    </w:p>
    <w:p w:rsidR="00287EF3" w:rsidP="002F06D1" w:rsidRDefault="00287EF3" w14:paraId="7846336B" w14:textId="77777777">
      <w:pPr>
        <w:rPr>
          <w:b/>
          <w:bCs/>
          <w:color w:val="0070C0"/>
        </w:rPr>
      </w:pPr>
    </w:p>
    <w:p w:rsidR="00287EF3" w:rsidP="002F06D1" w:rsidRDefault="00287EF3" w14:paraId="107B1FE6" w14:textId="77777777">
      <w:pPr>
        <w:rPr>
          <w:b/>
          <w:bCs/>
          <w:color w:val="0070C0"/>
        </w:rPr>
      </w:pPr>
    </w:p>
    <w:p w:rsidR="00287EF3" w:rsidP="002F06D1" w:rsidRDefault="00287EF3" w14:paraId="73BF1376" w14:textId="77777777">
      <w:pPr>
        <w:rPr>
          <w:b/>
          <w:bCs/>
          <w:color w:val="0070C0"/>
        </w:rPr>
      </w:pPr>
    </w:p>
    <w:p w:rsidR="00287EF3" w:rsidP="002F06D1" w:rsidRDefault="00287EF3" w14:paraId="22B1DCE9" w14:textId="77777777">
      <w:pPr>
        <w:rPr>
          <w:b/>
          <w:bCs/>
          <w:color w:val="0070C0"/>
        </w:rPr>
      </w:pPr>
    </w:p>
    <w:p w:rsidR="00287EF3" w:rsidP="002F06D1" w:rsidRDefault="00287EF3" w14:paraId="413F1244" w14:textId="77777777">
      <w:pPr>
        <w:rPr>
          <w:b/>
          <w:bCs/>
          <w:color w:val="0070C0"/>
        </w:rPr>
      </w:pPr>
    </w:p>
    <w:p w:rsidR="00287EF3" w:rsidP="002F06D1" w:rsidRDefault="00287EF3" w14:paraId="160AD2D6" w14:textId="77777777">
      <w:pPr>
        <w:rPr>
          <w:b/>
          <w:bCs/>
          <w:color w:val="0070C0"/>
        </w:rPr>
      </w:pPr>
    </w:p>
    <w:p w:rsidR="00287EF3" w:rsidP="002F06D1" w:rsidRDefault="00287EF3" w14:paraId="1A30BCBB" w14:textId="77777777">
      <w:pPr>
        <w:rPr>
          <w:b/>
          <w:bCs/>
          <w:color w:val="0070C0"/>
        </w:rPr>
      </w:pPr>
    </w:p>
    <w:p w:rsidR="00287EF3" w:rsidP="002F06D1" w:rsidRDefault="00287EF3" w14:paraId="57EE0AF5" w14:textId="77777777">
      <w:pPr>
        <w:rPr>
          <w:b/>
          <w:bCs/>
          <w:color w:val="0070C0"/>
        </w:rPr>
      </w:pPr>
    </w:p>
    <w:p w:rsidR="00287EF3" w:rsidP="002F06D1" w:rsidRDefault="00287EF3" w14:paraId="1454FFF7" w14:textId="77777777">
      <w:pPr>
        <w:rPr>
          <w:b/>
          <w:bCs/>
          <w:color w:val="0070C0"/>
        </w:rPr>
      </w:pPr>
    </w:p>
    <w:p w:rsidR="00287EF3" w:rsidP="002F06D1" w:rsidRDefault="00287EF3" w14:paraId="5447E0B2" w14:textId="77777777">
      <w:pPr>
        <w:rPr>
          <w:b/>
          <w:bCs/>
          <w:color w:val="0070C0"/>
        </w:rPr>
      </w:pPr>
    </w:p>
    <w:p w:rsidR="00287EF3" w:rsidP="002F06D1" w:rsidRDefault="00287EF3" w14:paraId="31D2E42F" w14:textId="77777777">
      <w:pPr>
        <w:rPr>
          <w:b/>
          <w:bCs/>
          <w:color w:val="0070C0"/>
        </w:rPr>
      </w:pPr>
    </w:p>
    <w:p w:rsidR="00287EF3" w:rsidP="002F06D1" w:rsidRDefault="00287EF3" w14:paraId="52169B96" w14:textId="77777777">
      <w:pPr>
        <w:rPr>
          <w:b/>
          <w:bCs/>
          <w:color w:val="0070C0"/>
        </w:rPr>
      </w:pPr>
    </w:p>
    <w:p w:rsidR="00287EF3" w:rsidP="002F06D1" w:rsidRDefault="00287EF3" w14:paraId="7D178DC0" w14:textId="77777777">
      <w:pPr>
        <w:rPr>
          <w:b/>
          <w:bCs/>
          <w:color w:val="0070C0"/>
        </w:rPr>
      </w:pPr>
    </w:p>
    <w:p w:rsidR="00287EF3" w:rsidP="002F06D1" w:rsidRDefault="00287EF3" w14:paraId="7A6C25CC" w14:textId="77777777">
      <w:pPr>
        <w:rPr>
          <w:b/>
          <w:bCs/>
          <w:color w:val="0070C0"/>
        </w:rPr>
      </w:pPr>
    </w:p>
    <w:p w:rsidR="00287EF3" w:rsidP="002F06D1" w:rsidRDefault="00287EF3" w14:paraId="02F28477" w14:textId="77777777">
      <w:pPr>
        <w:rPr>
          <w:b/>
          <w:bCs/>
          <w:color w:val="0070C0"/>
        </w:rPr>
      </w:pPr>
    </w:p>
    <w:p w:rsidR="00287EF3" w:rsidP="002F06D1" w:rsidRDefault="00287EF3" w14:paraId="5647122D" w14:textId="77777777">
      <w:pPr>
        <w:rPr>
          <w:b/>
          <w:bCs/>
          <w:color w:val="0070C0"/>
        </w:rPr>
      </w:pPr>
    </w:p>
    <w:p w:rsidR="00287EF3" w:rsidP="00287EF3" w:rsidRDefault="00287EF3" w14:paraId="00F11F28" w14:textId="77777777">
      <w:pPr>
        <w:pStyle w:val="Heading"/>
      </w:pPr>
      <w:bookmarkStart w:name="Nextsteps" w:id="9"/>
      <w:r>
        <w:lastRenderedPageBreak/>
        <w:t>Next steps:</w:t>
      </w:r>
      <w:r w:rsidRPr="00AA6586">
        <w:t xml:space="preserve"> Working with your ECT to reflect on their practice</w:t>
      </w:r>
    </w:p>
    <w:bookmarkEnd w:id="9"/>
    <w:p w:rsidR="00287EF3" w:rsidP="00287EF3" w:rsidRDefault="00287EF3" w14:paraId="3D44FF7F" w14:textId="77777777">
      <w:pPr>
        <w:pStyle w:val="Subsubheading"/>
      </w:pPr>
      <w:r>
        <w:t xml:space="preserve">Approximate time to complete:  1 minute </w:t>
      </w:r>
    </w:p>
    <w:p w:rsidRPr="009F496A" w:rsidR="00B83231" w:rsidP="002F06D1" w:rsidRDefault="00B83231" w14:paraId="0160E659" w14:textId="77777777">
      <w:pPr>
        <w:rPr>
          <w:b/>
          <w:bCs/>
          <w:color w:val="0070C0"/>
        </w:rPr>
      </w:pPr>
    </w:p>
    <w:tbl>
      <w:tblPr>
        <w:tblStyle w:val="TableGrid1"/>
        <w:tblW w:w="0" w:type="auto"/>
        <w:tblLook w:val="04A0" w:firstRow="1" w:lastRow="0" w:firstColumn="1" w:lastColumn="0" w:noHBand="0" w:noVBand="1"/>
      </w:tblPr>
      <w:tblGrid>
        <w:gridCol w:w="8996"/>
      </w:tblGrid>
      <w:tr w:rsidR="00947B10" w:rsidTr="00947B10" w14:paraId="5B0AE2E1" w14:textId="77777777">
        <w:tc>
          <w:tcPr>
            <w:tcW w:w="9016" w:type="dxa"/>
          </w:tcPr>
          <w:p w:rsidRPr="004904FA" w:rsidR="004904FA" w:rsidP="00CD0D83" w:rsidRDefault="004904FA" w14:paraId="469D31B9" w14:textId="710CE6C0">
            <w:pPr>
              <w:pStyle w:val="Heading"/>
              <w:rPr>
                <w:b w:val="0"/>
                <w:bCs w:val="0"/>
                <w:color w:val="FF0000"/>
                <w:sz w:val="24"/>
                <w:szCs w:val="24"/>
              </w:rPr>
            </w:pPr>
            <w:r w:rsidRPr="004904FA">
              <w:rPr>
                <w:b w:val="0"/>
                <w:bCs w:val="0"/>
                <w:color w:val="FF0000"/>
                <w:sz w:val="24"/>
                <w:szCs w:val="24"/>
              </w:rPr>
              <w:t xml:space="preserve">Schools or trusts may wish to </w:t>
            </w:r>
            <w:r>
              <w:rPr>
                <w:b w:val="0"/>
                <w:bCs w:val="0"/>
                <w:color w:val="FF0000"/>
                <w:sz w:val="24"/>
                <w:szCs w:val="24"/>
              </w:rPr>
              <w:t xml:space="preserve">add further details on how this </w:t>
            </w:r>
            <w:r w:rsidR="009A0C4D">
              <w:rPr>
                <w:b w:val="0"/>
                <w:bCs w:val="0"/>
                <w:color w:val="FF0000"/>
                <w:sz w:val="24"/>
                <w:szCs w:val="24"/>
              </w:rPr>
              <w:t>should</w:t>
            </w:r>
            <w:r>
              <w:rPr>
                <w:b w:val="0"/>
                <w:bCs w:val="0"/>
                <w:color w:val="FF0000"/>
                <w:sz w:val="24"/>
                <w:szCs w:val="24"/>
              </w:rPr>
              <w:t xml:space="preserve"> be </w:t>
            </w:r>
            <w:r w:rsidR="00EE14CB">
              <w:rPr>
                <w:b w:val="0"/>
                <w:bCs w:val="0"/>
                <w:color w:val="FF0000"/>
                <w:sz w:val="24"/>
                <w:szCs w:val="24"/>
              </w:rPr>
              <w:t>completed,</w:t>
            </w:r>
            <w:r w:rsidRPr="004904FA">
              <w:rPr>
                <w:b w:val="0"/>
                <w:bCs w:val="0"/>
                <w:color w:val="FF0000"/>
                <w:sz w:val="24"/>
                <w:szCs w:val="24"/>
              </w:rPr>
              <w:t xml:space="preserve"> to align with their</w:t>
            </w:r>
            <w:r w:rsidR="00EE14CB">
              <w:rPr>
                <w:b w:val="0"/>
                <w:bCs w:val="0"/>
                <w:color w:val="FF0000"/>
                <w:sz w:val="24"/>
                <w:szCs w:val="24"/>
              </w:rPr>
              <w:t xml:space="preserve"> own</w:t>
            </w:r>
            <w:r w:rsidRPr="004904FA">
              <w:rPr>
                <w:b w:val="0"/>
                <w:bCs w:val="0"/>
                <w:color w:val="FF0000"/>
                <w:sz w:val="24"/>
                <w:szCs w:val="24"/>
              </w:rPr>
              <w:t xml:space="preserve"> mentoring </w:t>
            </w:r>
            <w:r w:rsidR="004C686E">
              <w:rPr>
                <w:b w:val="0"/>
                <w:bCs w:val="0"/>
                <w:color w:val="FF0000"/>
                <w:sz w:val="24"/>
                <w:szCs w:val="24"/>
              </w:rPr>
              <w:t>structures and processes</w:t>
            </w:r>
            <w:r w:rsidRPr="004904FA">
              <w:rPr>
                <w:b w:val="0"/>
                <w:bCs w:val="0"/>
                <w:color w:val="FF0000"/>
                <w:sz w:val="24"/>
                <w:szCs w:val="24"/>
              </w:rPr>
              <w:t xml:space="preserve">. </w:t>
            </w:r>
          </w:p>
          <w:p w:rsidRPr="00D02978" w:rsidR="00C40BB2" w:rsidP="00D02978" w:rsidRDefault="00315E8D" w14:paraId="5DD0526F" w14:textId="5AADBAAF">
            <w:pPr>
              <w:pStyle w:val="ListParagraph"/>
              <w:numPr>
                <w:ilvl w:val="0"/>
                <w:numId w:val="9"/>
              </w:numPr>
            </w:pPr>
            <w:r w:rsidRPr="00D02978">
              <w:t>Discuss and agree</w:t>
            </w:r>
            <w:r w:rsidRPr="00D02978" w:rsidR="00C40BB2">
              <w:t xml:space="preserve"> </w:t>
            </w:r>
            <w:r w:rsidRPr="00D02978" w:rsidR="008F7400">
              <w:t xml:space="preserve">with </w:t>
            </w:r>
            <w:r w:rsidRPr="00D02978">
              <w:t>your early career teacher</w:t>
            </w:r>
            <w:r w:rsidRPr="00D02978" w:rsidR="008F7400">
              <w:t xml:space="preserve"> which </w:t>
            </w:r>
            <w:r w:rsidRPr="004904FA" w:rsidR="008F7400">
              <w:rPr>
                <w:b/>
                <w:bCs/>
              </w:rPr>
              <w:t>3</w:t>
            </w:r>
            <w:r w:rsidRPr="00D02978" w:rsidR="008F7400">
              <w:t xml:space="preserve"> elective self-studies they</w:t>
            </w:r>
            <w:r w:rsidRPr="00D02978">
              <w:t xml:space="preserve"> should choose for this half term</w:t>
            </w:r>
            <w:r w:rsidRPr="00D02978" w:rsidR="008F7400">
              <w:t xml:space="preserve">. </w:t>
            </w:r>
            <w:r w:rsidRPr="00D02978">
              <w:t xml:space="preserve"> </w:t>
            </w:r>
            <w:r w:rsidR="00F72731">
              <w:t xml:space="preserve">You may wish to use the framework in the </w:t>
            </w:r>
            <w:hyperlink w:history="1" w:anchor="Appendix">
              <w:r w:rsidR="008278AC">
                <w:rPr>
                  <w:rStyle w:val="Hyperlink"/>
                </w:rPr>
                <w:t>Appendix</w:t>
              </w:r>
            </w:hyperlink>
            <w:r w:rsidR="00F72731">
              <w:t xml:space="preserve"> to support this discussion.</w:t>
            </w:r>
          </w:p>
          <w:p w:rsidRPr="00D02978" w:rsidR="00947B10" w:rsidP="00D02978" w:rsidRDefault="008F7400" w14:paraId="3D270DD2" w14:textId="4A1AB5D9">
            <w:pPr>
              <w:pStyle w:val="ListParagraph"/>
              <w:numPr>
                <w:ilvl w:val="0"/>
                <w:numId w:val="9"/>
              </w:numPr>
            </w:pPr>
            <w:r w:rsidRPr="00D02978">
              <w:t>R</w:t>
            </w:r>
            <w:r w:rsidRPr="00D02978" w:rsidR="00947B10">
              <w:t xml:space="preserve">ead the mentor </w:t>
            </w:r>
            <w:r w:rsidRPr="00D02978" w:rsidR="00CD0D83">
              <w:t>session</w:t>
            </w:r>
            <w:r w:rsidRPr="00D02978" w:rsidR="00947B10">
              <w:t xml:space="preserve"> materials for the </w:t>
            </w:r>
            <w:r w:rsidR="00F839E1">
              <w:rPr>
                <w:b/>
                <w:bCs/>
              </w:rPr>
              <w:t>3</w:t>
            </w:r>
            <w:r w:rsidRPr="00D02978" w:rsidR="00947B10">
              <w:t xml:space="preserve"> elective self-studies that your early career teacher has </w:t>
            </w:r>
            <w:r w:rsidRPr="00D02978">
              <w:t>selected</w:t>
            </w:r>
            <w:r w:rsidRPr="00D02978" w:rsidR="00947B10">
              <w:t>.</w:t>
            </w:r>
            <w:r w:rsidRPr="00D02978" w:rsidR="005E3294">
              <w:t xml:space="preserve"> Th</w:t>
            </w:r>
            <w:r w:rsidRPr="00D02978">
              <w:t>ese</w:t>
            </w:r>
            <w:r w:rsidRPr="00D02978" w:rsidR="005E3294">
              <w:t xml:space="preserve"> will:</w:t>
            </w:r>
          </w:p>
          <w:p w:rsidRPr="00D02978" w:rsidR="00A1080A" w:rsidP="00D02978" w:rsidRDefault="00D02978" w14:paraId="7E21C8BC" w14:textId="0D7B0A3F">
            <w:pPr>
              <w:pStyle w:val="ListParagraph"/>
              <w:numPr>
                <w:ilvl w:val="0"/>
                <w:numId w:val="10"/>
              </w:numPr>
            </w:pPr>
            <w:r>
              <w:t>o</w:t>
            </w:r>
            <w:r w:rsidRPr="00D02978" w:rsidR="00A1080A">
              <w:t xml:space="preserve">utline how the theory looks in practice </w:t>
            </w:r>
          </w:p>
          <w:p w:rsidRPr="00D02978" w:rsidR="00A1080A" w:rsidP="00D02978" w:rsidRDefault="00D02978" w14:paraId="711ECDAE" w14:textId="1CD6D6D5">
            <w:pPr>
              <w:pStyle w:val="ListParagraph"/>
              <w:numPr>
                <w:ilvl w:val="0"/>
                <w:numId w:val="10"/>
              </w:numPr>
            </w:pPr>
            <w:r>
              <w:t>s</w:t>
            </w:r>
            <w:r w:rsidRPr="00D02978" w:rsidR="00A1080A">
              <w:t>hare the ‘active ingredients’ that make the practice effective</w:t>
            </w:r>
          </w:p>
          <w:p w:rsidRPr="00D02978" w:rsidR="00CD0D83" w:rsidP="00D02978" w:rsidRDefault="00D02978" w14:paraId="55DB5BBA" w14:textId="0526E7DD">
            <w:pPr>
              <w:pStyle w:val="ListParagraph"/>
              <w:numPr>
                <w:ilvl w:val="0"/>
                <w:numId w:val="10"/>
              </w:numPr>
            </w:pPr>
            <w:r>
              <w:t>s</w:t>
            </w:r>
            <w:r w:rsidRPr="00D02978" w:rsidR="00CD0D83">
              <w:t>uggest possible action steps</w:t>
            </w:r>
            <w:r w:rsidRPr="00D02978" w:rsidR="00DA75CC">
              <w:t xml:space="preserve"> for your early career teacher to put the theory into practice</w:t>
            </w:r>
          </w:p>
          <w:p w:rsidRPr="00DA75CC" w:rsidR="00DA75CC" w:rsidP="00D02978" w:rsidRDefault="00DA75CC" w14:paraId="1B34BFD1" w14:textId="032BAC20">
            <w:pPr>
              <w:ind w:left="720"/>
            </w:pPr>
            <w:r>
              <w:t xml:space="preserve">Each </w:t>
            </w:r>
            <w:r w:rsidR="008F7400">
              <w:t xml:space="preserve">self-study will take approximately 15 minutes. </w:t>
            </w:r>
          </w:p>
          <w:p w:rsidR="00947B10" w:rsidP="00A1080A" w:rsidRDefault="00947B10" w14:paraId="4F3C6566" w14:textId="65C6EDA9">
            <w:pPr>
              <w:pStyle w:val="ListParagraph"/>
              <w:jc w:val="both"/>
            </w:pPr>
          </w:p>
        </w:tc>
      </w:tr>
    </w:tbl>
    <w:p w:rsidR="00947B10" w:rsidP="005B066B" w:rsidRDefault="00947B10" w14:paraId="6EE3C235" w14:textId="77777777">
      <w:pPr>
        <w:jc w:val="both"/>
      </w:pPr>
    </w:p>
    <w:p w:rsidRPr="004904FA" w:rsidR="00D60CB7" w:rsidP="005B066B" w:rsidRDefault="00947B10" w14:paraId="6F08B229" w14:textId="77777777">
      <w:pPr>
        <w:jc w:val="both"/>
        <w:rPr>
          <w:rStyle w:val="Hyperlink"/>
          <w:b/>
          <w:bCs/>
          <w:color w:val="0070C0"/>
        </w:rPr>
      </w:pPr>
      <w:hyperlink w:history="1" w:anchor="Content">
        <w:r w:rsidRPr="004904FA">
          <w:rPr>
            <w:rStyle w:val="Hyperlink"/>
            <w:b/>
            <w:bCs/>
            <w:color w:val="0070C0"/>
          </w:rPr>
          <w:t>Click her</w:t>
        </w:r>
        <w:r w:rsidRPr="004904FA">
          <w:rPr>
            <w:rStyle w:val="Hyperlink"/>
            <w:b/>
            <w:bCs/>
            <w:color w:val="0070C0"/>
          </w:rPr>
          <w:t>e</w:t>
        </w:r>
        <w:r w:rsidRPr="004904FA">
          <w:rPr>
            <w:rStyle w:val="Hyperlink"/>
            <w:b/>
            <w:bCs/>
            <w:color w:val="0070C0"/>
          </w:rPr>
          <w:t xml:space="preserve"> to r</w:t>
        </w:r>
        <w:r w:rsidRPr="004904FA">
          <w:rPr>
            <w:rStyle w:val="Hyperlink"/>
            <w:b/>
            <w:bCs/>
            <w:color w:val="0070C0"/>
          </w:rPr>
          <w:t>e</w:t>
        </w:r>
        <w:r w:rsidRPr="004904FA">
          <w:rPr>
            <w:rStyle w:val="Hyperlink"/>
            <w:b/>
            <w:bCs/>
            <w:color w:val="0070C0"/>
          </w:rPr>
          <w:t>turn to Content page</w:t>
        </w:r>
      </w:hyperlink>
    </w:p>
    <w:p w:rsidR="00D60CB7" w:rsidP="005B066B" w:rsidRDefault="00D60CB7" w14:paraId="2EE08DEB" w14:textId="77777777">
      <w:pPr>
        <w:jc w:val="both"/>
        <w:rPr>
          <w:rStyle w:val="Hyperlink"/>
          <w:b/>
          <w:bCs/>
        </w:rPr>
      </w:pPr>
    </w:p>
    <w:p w:rsidR="008278AC" w:rsidP="008278AC" w:rsidRDefault="00D60CB7" w14:paraId="1C040553" w14:textId="77777777">
      <w:pPr>
        <w:pStyle w:val="Heading"/>
      </w:pPr>
      <w:r>
        <w:rPr>
          <w:rStyle w:val="Hyperlink"/>
        </w:rPr>
        <w:br w:type="page"/>
      </w:r>
      <w:bookmarkStart w:name="Appendix" w:id="10"/>
      <w:r w:rsidR="008278AC">
        <w:lastRenderedPageBreak/>
        <w:t>Appendix</w:t>
      </w:r>
      <w:bookmarkEnd w:id="10"/>
    </w:p>
    <w:p w:rsidR="008278AC" w:rsidP="008278AC" w:rsidRDefault="008278AC" w14:paraId="614D0689" w14:textId="77777777">
      <w:pPr>
        <w:pStyle w:val="Subheading"/>
      </w:pPr>
      <w:r>
        <w:t xml:space="preserve">Suggested prompts for mentor and ECT discussion </w:t>
      </w:r>
    </w:p>
    <w:p w:rsidR="008278AC" w:rsidP="008278AC" w:rsidRDefault="008278AC" w14:paraId="63009740" w14:textId="77777777">
      <w:r>
        <w:t xml:space="preserve">Mentors should use this framework to guide a reflective discussion with their ECT prior to selecting their elective self-studies. During this discussion, mentors should prompt ECTs to think about the pupils they teach as well as their progress since initial teaching training and current practice. </w:t>
      </w:r>
    </w:p>
    <w:p w:rsidRPr="008479CD" w:rsidR="008278AC" w:rsidP="008278AC" w:rsidRDefault="008278AC" w14:paraId="28B75827" w14:textId="77777777">
      <w:pPr>
        <w:rPr>
          <w:b/>
          <w:bCs/>
        </w:rPr>
      </w:pPr>
      <w:r>
        <w:rPr>
          <w:b/>
          <w:bCs/>
        </w:rPr>
        <w:t xml:space="preserve">Reflecting on your current practice </w:t>
      </w:r>
    </w:p>
    <w:tbl>
      <w:tblPr>
        <w:tblStyle w:val="TableGrid"/>
        <w:tblW w:w="9015" w:type="dxa"/>
        <w:tblLook w:val="04A0" w:firstRow="1" w:lastRow="0" w:firstColumn="1" w:lastColumn="0" w:noHBand="0" w:noVBand="1"/>
      </w:tblPr>
      <w:tblGrid>
        <w:gridCol w:w="3969"/>
        <w:gridCol w:w="5046"/>
      </w:tblGrid>
      <w:tr w:rsidRPr="00106D2C" w:rsidR="008278AC" w:rsidTr="00D8565D" w14:paraId="6A910CA6" w14:textId="77777777">
        <w:trPr>
          <w:trHeight w:val="1984"/>
        </w:trPr>
        <w:tc>
          <w:tcPr>
            <w:tcW w:w="3969" w:type="dxa"/>
          </w:tcPr>
          <w:p w:rsidR="008278AC" w:rsidP="00D8565D" w:rsidRDefault="008278AC" w14:paraId="1CBDAB35" w14:textId="77777777">
            <w:pPr>
              <w:spacing w:line="276" w:lineRule="auto"/>
            </w:pPr>
            <w:r>
              <w:t xml:space="preserve">Are there any areas of your current practice that you feel should be prioritised as development areas this half-term? Give reasons why. </w:t>
            </w:r>
          </w:p>
          <w:p w:rsidR="008278AC" w:rsidP="00D8565D" w:rsidRDefault="008278AC" w14:paraId="335DDE55" w14:textId="77777777">
            <w:pPr>
              <w:spacing w:line="276" w:lineRule="auto"/>
            </w:pPr>
          </w:p>
          <w:p w:rsidR="008278AC" w:rsidP="00D8565D" w:rsidRDefault="008278AC" w14:paraId="332720B2" w14:textId="77777777">
            <w:pPr>
              <w:spacing w:line="276" w:lineRule="auto"/>
            </w:pPr>
          </w:p>
          <w:p w:rsidR="008278AC" w:rsidP="00D8565D" w:rsidRDefault="008278AC" w14:paraId="7F1E20E1" w14:textId="77777777">
            <w:pPr>
              <w:spacing w:line="276" w:lineRule="auto"/>
            </w:pPr>
          </w:p>
          <w:p w:rsidR="008278AC" w:rsidP="00D8565D" w:rsidRDefault="008278AC" w14:paraId="41E05E3C" w14:textId="77777777">
            <w:pPr>
              <w:spacing w:line="276" w:lineRule="auto"/>
            </w:pPr>
          </w:p>
          <w:p w:rsidR="008278AC" w:rsidP="00D8565D" w:rsidRDefault="008278AC" w14:paraId="578BFF6F" w14:textId="77777777">
            <w:pPr>
              <w:spacing w:line="276" w:lineRule="auto"/>
            </w:pPr>
          </w:p>
          <w:p w:rsidRPr="00106D2C" w:rsidR="008278AC" w:rsidP="00D8565D" w:rsidRDefault="008278AC" w14:paraId="30D324C9" w14:textId="77777777">
            <w:pPr>
              <w:spacing w:line="276" w:lineRule="auto"/>
            </w:pPr>
          </w:p>
        </w:tc>
        <w:tc>
          <w:tcPr>
            <w:tcW w:w="5046" w:type="dxa"/>
          </w:tcPr>
          <w:p w:rsidRPr="00106D2C" w:rsidR="008278AC" w:rsidP="00D8565D" w:rsidRDefault="008278AC" w14:paraId="2F36F63B" w14:textId="77777777">
            <w:pPr>
              <w:pStyle w:val="Heading"/>
              <w:spacing w:line="276" w:lineRule="auto"/>
              <w:rPr>
                <w:color w:val="auto"/>
                <w:highlight w:val="red"/>
              </w:rPr>
            </w:pPr>
          </w:p>
        </w:tc>
      </w:tr>
    </w:tbl>
    <w:p w:rsidR="008278AC" w:rsidP="008278AC" w:rsidRDefault="008278AC" w14:paraId="599F26A0" w14:textId="77777777">
      <w:pPr>
        <w:rPr>
          <w:b/>
          <w:bCs/>
        </w:rPr>
      </w:pPr>
    </w:p>
    <w:p w:rsidRPr="00D9328A" w:rsidR="008278AC" w:rsidP="008278AC" w:rsidRDefault="008278AC" w14:paraId="4999BEA9" w14:textId="77777777">
      <w:pPr>
        <w:rPr>
          <w:b/>
          <w:bCs/>
        </w:rPr>
      </w:pPr>
      <w:r w:rsidRPr="00D9328A">
        <w:rPr>
          <w:b/>
          <w:bCs/>
        </w:rPr>
        <w:t>Core self-study</w:t>
      </w:r>
      <w:r>
        <w:rPr>
          <w:b/>
          <w:bCs/>
        </w:rPr>
        <w:t xml:space="preserve"> </w:t>
      </w:r>
    </w:p>
    <w:tbl>
      <w:tblPr>
        <w:tblStyle w:val="TableGrid"/>
        <w:tblW w:w="9015" w:type="dxa"/>
        <w:tblLook w:val="04A0" w:firstRow="1" w:lastRow="0" w:firstColumn="1" w:lastColumn="0" w:noHBand="0" w:noVBand="1"/>
      </w:tblPr>
      <w:tblGrid>
        <w:gridCol w:w="3969"/>
        <w:gridCol w:w="5046"/>
      </w:tblGrid>
      <w:tr w:rsidRPr="00106D2C" w:rsidR="008278AC" w:rsidTr="00D8565D" w14:paraId="42DE5780" w14:textId="77777777">
        <w:trPr>
          <w:trHeight w:val="1984"/>
        </w:trPr>
        <w:tc>
          <w:tcPr>
            <w:tcW w:w="3969" w:type="dxa"/>
          </w:tcPr>
          <w:p w:rsidRPr="00106D2C" w:rsidR="008278AC" w:rsidP="00D8565D" w:rsidRDefault="008278AC" w14:paraId="2A3440DF" w14:textId="77777777">
            <w:pPr>
              <w:spacing w:line="276" w:lineRule="auto"/>
              <w:rPr>
                <w:highlight w:val="red"/>
              </w:rPr>
            </w:pPr>
            <w:r w:rsidRPr="00106D2C">
              <w:t xml:space="preserve">Reflecting on the content of the </w:t>
            </w:r>
            <w:r>
              <w:t xml:space="preserve">core self-study, was there any evidence that you felt was particularly useful or insightful in relation to your development?  </w:t>
            </w:r>
          </w:p>
        </w:tc>
        <w:tc>
          <w:tcPr>
            <w:tcW w:w="5046" w:type="dxa"/>
          </w:tcPr>
          <w:p w:rsidR="008278AC" w:rsidP="00D8565D" w:rsidRDefault="008278AC" w14:paraId="31A97EEF" w14:textId="77777777">
            <w:pPr>
              <w:pStyle w:val="Heading"/>
              <w:spacing w:line="276" w:lineRule="auto"/>
              <w:rPr>
                <w:color w:val="auto"/>
                <w:highlight w:val="red"/>
              </w:rPr>
            </w:pPr>
          </w:p>
          <w:p w:rsidR="008278AC" w:rsidP="00D8565D" w:rsidRDefault="008278AC" w14:paraId="4E775B15" w14:textId="77777777">
            <w:pPr>
              <w:pStyle w:val="Heading"/>
              <w:spacing w:line="276" w:lineRule="auto"/>
              <w:rPr>
                <w:color w:val="auto"/>
                <w:highlight w:val="red"/>
              </w:rPr>
            </w:pPr>
          </w:p>
          <w:p w:rsidR="008278AC" w:rsidP="00D8565D" w:rsidRDefault="008278AC" w14:paraId="53EE20AD" w14:textId="77777777">
            <w:pPr>
              <w:pStyle w:val="Heading"/>
              <w:spacing w:line="276" w:lineRule="auto"/>
              <w:rPr>
                <w:color w:val="auto"/>
                <w:highlight w:val="red"/>
              </w:rPr>
            </w:pPr>
          </w:p>
          <w:p w:rsidR="008278AC" w:rsidP="00D8565D" w:rsidRDefault="008278AC" w14:paraId="716863D6" w14:textId="77777777">
            <w:pPr>
              <w:pStyle w:val="Heading"/>
              <w:spacing w:line="276" w:lineRule="auto"/>
              <w:rPr>
                <w:color w:val="auto"/>
                <w:highlight w:val="red"/>
              </w:rPr>
            </w:pPr>
          </w:p>
          <w:p w:rsidR="008278AC" w:rsidP="00D8565D" w:rsidRDefault="008278AC" w14:paraId="4CCB0486" w14:textId="77777777">
            <w:pPr>
              <w:pStyle w:val="Heading"/>
              <w:spacing w:line="276" w:lineRule="auto"/>
              <w:rPr>
                <w:color w:val="auto"/>
                <w:highlight w:val="red"/>
              </w:rPr>
            </w:pPr>
          </w:p>
          <w:p w:rsidR="008278AC" w:rsidP="00D8565D" w:rsidRDefault="008278AC" w14:paraId="23796538" w14:textId="77777777">
            <w:pPr>
              <w:pStyle w:val="Heading"/>
              <w:spacing w:line="276" w:lineRule="auto"/>
              <w:rPr>
                <w:color w:val="auto"/>
                <w:highlight w:val="red"/>
              </w:rPr>
            </w:pPr>
          </w:p>
          <w:p w:rsidR="008278AC" w:rsidP="00D8565D" w:rsidRDefault="008278AC" w14:paraId="032CD556" w14:textId="77777777">
            <w:pPr>
              <w:pStyle w:val="Heading"/>
              <w:spacing w:line="276" w:lineRule="auto"/>
              <w:rPr>
                <w:color w:val="auto"/>
                <w:highlight w:val="red"/>
              </w:rPr>
            </w:pPr>
          </w:p>
          <w:p w:rsidRPr="00106D2C" w:rsidR="008278AC" w:rsidP="00D8565D" w:rsidRDefault="008278AC" w14:paraId="6A00FC5C" w14:textId="77777777">
            <w:pPr>
              <w:pStyle w:val="Heading"/>
              <w:spacing w:line="276" w:lineRule="auto"/>
              <w:rPr>
                <w:color w:val="auto"/>
                <w:highlight w:val="red"/>
              </w:rPr>
            </w:pPr>
          </w:p>
        </w:tc>
      </w:tr>
      <w:tr w:rsidRPr="00106D2C" w:rsidR="008278AC" w:rsidTr="00D8565D" w14:paraId="1D29C173" w14:textId="77777777">
        <w:trPr>
          <w:trHeight w:val="274"/>
        </w:trPr>
        <w:tc>
          <w:tcPr>
            <w:tcW w:w="3969" w:type="dxa"/>
          </w:tcPr>
          <w:p w:rsidR="008278AC" w:rsidP="00D8565D" w:rsidRDefault="008278AC" w14:paraId="66CFA091" w14:textId="77777777">
            <w:pPr>
              <w:spacing w:line="276" w:lineRule="auto"/>
            </w:pPr>
            <w:r>
              <w:t>Ask the ECT to share their notes from the reflections in the core self-study. What do they highlight about their current practice and progress since their initial teacher training?</w:t>
            </w:r>
          </w:p>
          <w:p w:rsidR="008278AC" w:rsidP="00D8565D" w:rsidRDefault="008278AC" w14:paraId="464FB710" w14:textId="77777777"/>
          <w:p w:rsidR="008278AC" w:rsidP="00D8565D" w:rsidRDefault="008278AC" w14:paraId="7B2EB939" w14:textId="77777777"/>
          <w:p w:rsidR="008278AC" w:rsidP="00D8565D" w:rsidRDefault="008278AC" w14:paraId="4A84CCCC" w14:textId="77777777"/>
          <w:p w:rsidR="008278AC" w:rsidP="00D8565D" w:rsidRDefault="008278AC" w14:paraId="63B18925" w14:textId="77777777"/>
        </w:tc>
        <w:tc>
          <w:tcPr>
            <w:tcW w:w="5046" w:type="dxa"/>
          </w:tcPr>
          <w:p w:rsidR="008278AC" w:rsidP="00D8565D" w:rsidRDefault="008278AC" w14:paraId="2CE744E2" w14:textId="77777777">
            <w:pPr>
              <w:pStyle w:val="Heading"/>
              <w:rPr>
                <w:color w:val="auto"/>
                <w:highlight w:val="red"/>
              </w:rPr>
            </w:pPr>
          </w:p>
          <w:p w:rsidR="008278AC" w:rsidP="00D8565D" w:rsidRDefault="008278AC" w14:paraId="3F4A4FEB" w14:textId="77777777">
            <w:pPr>
              <w:pStyle w:val="Heading"/>
              <w:rPr>
                <w:color w:val="auto"/>
                <w:highlight w:val="red"/>
              </w:rPr>
            </w:pPr>
          </w:p>
          <w:p w:rsidR="008278AC" w:rsidP="00D8565D" w:rsidRDefault="008278AC" w14:paraId="20E8BE98" w14:textId="77777777">
            <w:pPr>
              <w:pStyle w:val="Heading"/>
              <w:rPr>
                <w:color w:val="auto"/>
                <w:highlight w:val="red"/>
              </w:rPr>
            </w:pPr>
          </w:p>
          <w:p w:rsidR="008278AC" w:rsidP="00D8565D" w:rsidRDefault="008278AC" w14:paraId="1BE486FE" w14:textId="77777777">
            <w:pPr>
              <w:pStyle w:val="Heading"/>
              <w:rPr>
                <w:color w:val="auto"/>
                <w:highlight w:val="red"/>
              </w:rPr>
            </w:pPr>
          </w:p>
          <w:p w:rsidRPr="00106D2C" w:rsidR="008278AC" w:rsidP="00D8565D" w:rsidRDefault="008278AC" w14:paraId="291B7379" w14:textId="77777777">
            <w:pPr>
              <w:pStyle w:val="Heading"/>
              <w:rPr>
                <w:color w:val="auto"/>
                <w:highlight w:val="red"/>
              </w:rPr>
            </w:pPr>
          </w:p>
        </w:tc>
      </w:tr>
    </w:tbl>
    <w:p w:rsidRPr="00C62F12" w:rsidR="008278AC" w:rsidP="008278AC" w:rsidRDefault="008278AC" w14:paraId="65EF201B" w14:textId="77777777">
      <w:pPr>
        <w:rPr>
          <w:b/>
          <w:bCs/>
        </w:rPr>
      </w:pPr>
      <w:r w:rsidRPr="00C62F12">
        <w:rPr>
          <w:b/>
          <w:bCs/>
        </w:rPr>
        <w:lastRenderedPageBreak/>
        <w:t>Reflecting on</w:t>
      </w:r>
      <w:r>
        <w:rPr>
          <w:b/>
          <w:bCs/>
        </w:rPr>
        <w:t xml:space="preserve"> existing developmental</w:t>
      </w:r>
      <w:r w:rsidRPr="00C62F12">
        <w:rPr>
          <w:b/>
          <w:bCs/>
        </w:rPr>
        <w:t xml:space="preserve"> </w:t>
      </w:r>
      <w:r>
        <w:rPr>
          <w:b/>
          <w:bCs/>
        </w:rPr>
        <w:t xml:space="preserve">targets </w:t>
      </w:r>
    </w:p>
    <w:tbl>
      <w:tblPr>
        <w:tblStyle w:val="TableGrid"/>
        <w:tblW w:w="9015" w:type="dxa"/>
        <w:tblLook w:val="04A0" w:firstRow="1" w:lastRow="0" w:firstColumn="1" w:lastColumn="0" w:noHBand="0" w:noVBand="1"/>
      </w:tblPr>
      <w:tblGrid>
        <w:gridCol w:w="3969"/>
        <w:gridCol w:w="5046"/>
      </w:tblGrid>
      <w:tr w:rsidRPr="00106D2C" w:rsidR="008278AC" w:rsidTr="00D8565D" w14:paraId="28D7FA74" w14:textId="77777777">
        <w:trPr>
          <w:trHeight w:val="1984"/>
        </w:trPr>
        <w:tc>
          <w:tcPr>
            <w:tcW w:w="3969" w:type="dxa"/>
          </w:tcPr>
          <w:p w:rsidR="008278AC" w:rsidP="00D8565D" w:rsidRDefault="008278AC" w14:paraId="21AFA904" w14:textId="77777777">
            <w:pPr>
              <w:spacing w:line="276" w:lineRule="auto"/>
            </w:pPr>
            <w:r>
              <w:t>Discuss any current targets your ECT has (Career Entry Development Profile or other ITT targets, any current mentor targets or whole-school professional development targets). Do any of these link with the content of this core self-study?</w:t>
            </w:r>
          </w:p>
          <w:p w:rsidR="008278AC" w:rsidP="00D8565D" w:rsidRDefault="008278AC" w14:paraId="6AF3C5EF" w14:textId="77777777"/>
          <w:p w:rsidR="008278AC" w:rsidP="00D8565D" w:rsidRDefault="008278AC" w14:paraId="24FD469B" w14:textId="77777777"/>
          <w:p w:rsidRPr="00106D2C" w:rsidR="008278AC" w:rsidP="00D8565D" w:rsidRDefault="008278AC" w14:paraId="238A67A0" w14:textId="77777777"/>
        </w:tc>
        <w:tc>
          <w:tcPr>
            <w:tcW w:w="5046" w:type="dxa"/>
          </w:tcPr>
          <w:p w:rsidR="008278AC" w:rsidP="00D8565D" w:rsidRDefault="008278AC" w14:paraId="0FB62B43" w14:textId="77777777">
            <w:pPr>
              <w:pStyle w:val="Heading"/>
              <w:rPr>
                <w:color w:val="auto"/>
                <w:highlight w:val="red"/>
              </w:rPr>
            </w:pPr>
          </w:p>
          <w:p w:rsidR="008278AC" w:rsidP="00D8565D" w:rsidRDefault="008278AC" w14:paraId="5AA65D6A" w14:textId="77777777">
            <w:pPr>
              <w:pStyle w:val="Heading"/>
              <w:rPr>
                <w:color w:val="auto"/>
                <w:highlight w:val="red"/>
              </w:rPr>
            </w:pPr>
          </w:p>
          <w:p w:rsidR="008278AC" w:rsidP="00D8565D" w:rsidRDefault="008278AC" w14:paraId="3B5A8E90" w14:textId="77777777">
            <w:pPr>
              <w:pStyle w:val="Heading"/>
              <w:rPr>
                <w:color w:val="auto"/>
                <w:highlight w:val="red"/>
              </w:rPr>
            </w:pPr>
          </w:p>
          <w:p w:rsidR="008278AC" w:rsidP="00D8565D" w:rsidRDefault="008278AC" w14:paraId="1C1C0919" w14:textId="77777777">
            <w:pPr>
              <w:pStyle w:val="Heading"/>
              <w:rPr>
                <w:color w:val="auto"/>
                <w:highlight w:val="red"/>
              </w:rPr>
            </w:pPr>
          </w:p>
          <w:p w:rsidR="008278AC" w:rsidP="00D8565D" w:rsidRDefault="008278AC" w14:paraId="7A95D54D" w14:textId="77777777">
            <w:pPr>
              <w:pStyle w:val="Heading"/>
              <w:rPr>
                <w:color w:val="auto"/>
                <w:highlight w:val="red"/>
              </w:rPr>
            </w:pPr>
          </w:p>
          <w:p w:rsidR="008278AC" w:rsidP="00D8565D" w:rsidRDefault="008278AC" w14:paraId="6124E747" w14:textId="77777777">
            <w:pPr>
              <w:pStyle w:val="Heading"/>
              <w:rPr>
                <w:color w:val="auto"/>
                <w:highlight w:val="red"/>
              </w:rPr>
            </w:pPr>
          </w:p>
          <w:p w:rsidR="008278AC" w:rsidP="00D8565D" w:rsidRDefault="008278AC" w14:paraId="5FC975D1" w14:textId="77777777">
            <w:pPr>
              <w:pStyle w:val="Heading"/>
              <w:rPr>
                <w:color w:val="auto"/>
                <w:highlight w:val="red"/>
              </w:rPr>
            </w:pPr>
          </w:p>
          <w:p w:rsidR="008278AC" w:rsidP="00D8565D" w:rsidRDefault="008278AC" w14:paraId="4EB9C9C3" w14:textId="77777777">
            <w:pPr>
              <w:pStyle w:val="Heading"/>
              <w:rPr>
                <w:color w:val="auto"/>
                <w:highlight w:val="red"/>
              </w:rPr>
            </w:pPr>
          </w:p>
          <w:p w:rsidRPr="00106D2C" w:rsidR="008278AC" w:rsidP="00D8565D" w:rsidRDefault="008278AC" w14:paraId="487E1AD3" w14:textId="77777777">
            <w:pPr>
              <w:pStyle w:val="Heading"/>
              <w:rPr>
                <w:color w:val="auto"/>
                <w:highlight w:val="red"/>
              </w:rPr>
            </w:pPr>
          </w:p>
        </w:tc>
      </w:tr>
    </w:tbl>
    <w:p w:rsidR="008278AC" w:rsidP="008278AC" w:rsidRDefault="008278AC" w14:paraId="00AFF9E7" w14:textId="77777777">
      <w:pPr>
        <w:jc w:val="both"/>
        <w:rPr>
          <w:rFonts w:ascii="Tahoma" w:hAnsi="Tahoma" w:cs="Tahoma"/>
          <w:b/>
          <w:bCs/>
          <w:color w:val="007559" w:themeColor="accent1"/>
          <w:szCs w:val="24"/>
        </w:rPr>
      </w:pPr>
    </w:p>
    <w:p w:rsidR="008278AC" w:rsidP="008278AC" w:rsidRDefault="008278AC" w14:paraId="7A12CA83" w14:textId="77777777">
      <w:pPr>
        <w:pStyle w:val="Subsubheading"/>
      </w:pPr>
      <w:r>
        <w:t xml:space="preserve">Selecting your elective self-studies </w:t>
      </w:r>
    </w:p>
    <w:p w:rsidRPr="008D194F" w:rsidR="008278AC" w:rsidP="008278AC" w:rsidRDefault="008278AC" w14:paraId="3DEFFB41" w14:textId="4FFC07C7">
      <w:pPr>
        <w:pStyle w:val="Subsubheading"/>
        <w:rPr>
          <w:b w:val="0"/>
          <w:bCs w:val="0"/>
        </w:rPr>
      </w:pPr>
      <w:r>
        <w:rPr>
          <w:b w:val="0"/>
          <w:bCs w:val="0"/>
        </w:rPr>
        <w:t>Now, l</w:t>
      </w:r>
      <w:r w:rsidRPr="008D194F">
        <w:rPr>
          <w:b w:val="0"/>
          <w:bCs w:val="0"/>
        </w:rPr>
        <w:t>ook at the list of elective self-studies with your ECT and</w:t>
      </w:r>
      <w:r>
        <w:rPr>
          <w:b w:val="0"/>
          <w:bCs w:val="0"/>
        </w:rPr>
        <w:t>, using the reflections from your meeting, a</w:t>
      </w:r>
      <w:r w:rsidRPr="008D194F">
        <w:rPr>
          <w:b w:val="0"/>
          <w:bCs w:val="0"/>
        </w:rPr>
        <w:t xml:space="preserve">gree together which </w:t>
      </w:r>
      <w:r w:rsidR="00461084">
        <w:rPr>
          <w:b w:val="0"/>
          <w:bCs w:val="0"/>
        </w:rPr>
        <w:t xml:space="preserve">3 </w:t>
      </w:r>
      <w:r w:rsidRPr="008D194F">
        <w:rPr>
          <w:b w:val="0"/>
          <w:bCs w:val="0"/>
        </w:rPr>
        <w:t>elective self-studies your ECT will complete this half term. Identify the order</w:t>
      </w:r>
      <w:r>
        <w:rPr>
          <w:b w:val="0"/>
          <w:bCs w:val="0"/>
        </w:rPr>
        <w:t xml:space="preserve"> in which they will be completed. </w:t>
      </w:r>
      <w:r w:rsidRPr="008D194F">
        <w:rPr>
          <w:b w:val="0"/>
          <w:bCs w:val="0"/>
        </w:rPr>
        <w:t xml:space="preserve"> </w:t>
      </w:r>
    </w:p>
    <w:tbl>
      <w:tblPr>
        <w:tblStyle w:val="TableGrid"/>
        <w:tblW w:w="9015" w:type="dxa"/>
        <w:tblLook w:val="04A0" w:firstRow="1" w:lastRow="0" w:firstColumn="1" w:lastColumn="0" w:noHBand="0" w:noVBand="1"/>
      </w:tblPr>
      <w:tblGrid>
        <w:gridCol w:w="9015"/>
      </w:tblGrid>
      <w:tr w:rsidRPr="00106D2C" w:rsidR="008278AC" w:rsidTr="00D8565D" w14:paraId="5BEBCAAE" w14:textId="77777777">
        <w:trPr>
          <w:trHeight w:val="1871"/>
        </w:trPr>
        <w:tc>
          <w:tcPr>
            <w:tcW w:w="9015" w:type="dxa"/>
          </w:tcPr>
          <w:p w:rsidRPr="00106D2C" w:rsidR="008278AC" w:rsidP="00D8565D" w:rsidRDefault="008278AC" w14:paraId="3A86AEC7" w14:textId="77777777">
            <w:pPr>
              <w:spacing w:line="276" w:lineRule="auto"/>
            </w:pPr>
            <w:r>
              <w:t xml:space="preserve">First choice:  </w:t>
            </w:r>
          </w:p>
        </w:tc>
      </w:tr>
      <w:tr w:rsidRPr="00106D2C" w:rsidR="008278AC" w:rsidTr="00D8565D" w14:paraId="3542BBCB" w14:textId="77777777">
        <w:trPr>
          <w:trHeight w:val="1871"/>
        </w:trPr>
        <w:tc>
          <w:tcPr>
            <w:tcW w:w="9015" w:type="dxa"/>
          </w:tcPr>
          <w:p w:rsidRPr="00106D2C" w:rsidR="008278AC" w:rsidP="00D8565D" w:rsidRDefault="008278AC" w14:paraId="7FCB4C80" w14:textId="77777777">
            <w:pPr>
              <w:spacing w:line="276" w:lineRule="auto"/>
            </w:pPr>
            <w:r>
              <w:t xml:space="preserve">Second choice: </w:t>
            </w:r>
          </w:p>
        </w:tc>
      </w:tr>
      <w:tr w:rsidRPr="00106D2C" w:rsidR="008278AC" w:rsidTr="00D8565D" w14:paraId="7E7C47F5" w14:textId="77777777">
        <w:trPr>
          <w:trHeight w:val="1871"/>
        </w:trPr>
        <w:tc>
          <w:tcPr>
            <w:tcW w:w="9015" w:type="dxa"/>
          </w:tcPr>
          <w:p w:rsidR="008278AC" w:rsidP="00D8565D" w:rsidRDefault="008278AC" w14:paraId="5C2B26CC" w14:textId="77777777">
            <w:r>
              <w:t xml:space="preserve">Third choice: </w:t>
            </w:r>
          </w:p>
        </w:tc>
      </w:tr>
    </w:tbl>
    <w:p w:rsidR="008278AC" w:rsidP="008278AC" w:rsidRDefault="008278AC" w14:paraId="00E178C5" w14:textId="77777777">
      <w:pPr>
        <w:pStyle w:val="Subheading"/>
      </w:pPr>
    </w:p>
    <w:p w:rsidRPr="00ED55D0" w:rsidR="008278AC" w:rsidP="008278AC" w:rsidRDefault="008278AC" w14:paraId="64E2CD4B" w14:textId="77777777">
      <w:pPr>
        <w:jc w:val="both"/>
        <w:rPr>
          <w:rFonts w:ascii="Tahoma" w:hAnsi="Tahoma" w:cs="Tahoma"/>
          <w:b/>
          <w:bCs/>
          <w:color w:val="0070C0"/>
          <w:szCs w:val="24"/>
        </w:rPr>
      </w:pPr>
      <w:hyperlink w:history="1" w:anchor="Content">
        <w:r w:rsidRPr="00ED55D0">
          <w:rPr>
            <w:rStyle w:val="Hyperlink"/>
            <w:rFonts w:ascii="Tahoma" w:hAnsi="Tahoma" w:cs="Tahoma"/>
            <w:b/>
            <w:bCs/>
            <w:color w:val="0070C0"/>
            <w:szCs w:val="24"/>
          </w:rPr>
          <w:t>Click here to return to Content page</w:t>
        </w:r>
      </w:hyperlink>
    </w:p>
    <w:p w:rsidR="008278AC" w:rsidP="008278AC" w:rsidRDefault="008278AC" w14:paraId="6BEAAB22" w14:textId="77777777">
      <w:pPr>
        <w:pStyle w:val="Subheading"/>
      </w:pPr>
    </w:p>
    <w:p w:rsidR="00D60CB7" w:rsidRDefault="00D60CB7" w14:paraId="67465FAF" w14:textId="24B42A72">
      <w:pPr>
        <w:jc w:val="both"/>
        <w:rPr>
          <w:rStyle w:val="Hyperlink"/>
          <w:b/>
          <w:bCs/>
        </w:rPr>
      </w:pPr>
    </w:p>
    <w:p w:rsidR="004D5B3C" w:rsidP="00D60CB7" w:rsidRDefault="00D60CB7" w14:paraId="0B24927E" w14:textId="77777777">
      <w:pPr>
        <w:pStyle w:val="Heading"/>
        <w:rPr>
          <w:rStyle w:val="Hyperlink"/>
          <w:color w:val="004B62" w:themeColor="text1"/>
          <w:u w:val="none"/>
        </w:rPr>
      </w:pPr>
      <w:bookmarkStart w:name="Relatedframework" w:id="11"/>
      <w:r w:rsidRPr="00D60CB7">
        <w:rPr>
          <w:rStyle w:val="Hyperlink"/>
          <w:color w:val="004B62" w:themeColor="text1"/>
          <w:u w:val="none"/>
        </w:rPr>
        <w:lastRenderedPageBreak/>
        <w:t>Related ITTECF framework statements</w:t>
      </w:r>
    </w:p>
    <w:bookmarkEnd w:id="11"/>
    <w:p w:rsidR="00F0444D" w:rsidP="00F0444D" w:rsidRDefault="00F0444D" w14:paraId="0DA5CB72" w14:textId="77777777">
      <w:pPr>
        <w:pStyle w:val="Subheading"/>
      </w:pPr>
      <w:r>
        <w:t>Demonstrate good subject and curriculum knowledge</w:t>
      </w:r>
    </w:p>
    <w:p w:rsidRPr="006B12A3" w:rsidR="00F0444D" w:rsidP="00F0444D" w:rsidRDefault="00F0444D" w14:paraId="2C7A8EEF" w14:textId="77777777">
      <w:pPr>
        <w:rPr>
          <w:b/>
          <w:bCs/>
        </w:rPr>
      </w:pPr>
      <w:r w:rsidRPr="006B12A3">
        <w:rPr>
          <w:b/>
          <w:bCs/>
        </w:rPr>
        <w:t>Learn that…</w:t>
      </w:r>
    </w:p>
    <w:p w:rsidR="00F0444D" w:rsidP="00F0444D" w:rsidRDefault="00F0444D" w14:paraId="74CA3B57" w14:textId="77777777">
      <w:r>
        <w:t>3.1. A school’s curriculum enables it to set out its vision for the knowledge, skills and values that its pupils will learn, encompassing the national curriculum within a coherent wider vision for successful learning.</w:t>
      </w:r>
    </w:p>
    <w:p w:rsidR="00F0444D" w:rsidP="00F0444D" w:rsidRDefault="00F0444D" w14:paraId="0D53749D" w14:textId="77777777">
      <w:r>
        <w:t>3.2. Secure subject knowledge helps teachers to motivate pupils and teach effectively.</w:t>
      </w:r>
    </w:p>
    <w:p w:rsidR="00F0444D" w:rsidP="00F0444D" w:rsidRDefault="00F0444D" w14:paraId="55AD7630" w14:textId="77777777">
      <w:r>
        <w:t>3.3. Ensuring pupils master foundational concepts and knowledge before moving on is likely to build pupils’ confidence and help them succeed.</w:t>
      </w:r>
    </w:p>
    <w:p w:rsidR="00F0444D" w:rsidP="00F0444D" w:rsidRDefault="00F0444D" w14:paraId="7A9BF064" w14:textId="77777777">
      <w:r>
        <w:t>3.4. Anticipating common misconceptions within particular subjects is also an important aspect of curricular knowledge; working closely with colleagues to develop an understanding of likely misconceptions is valuable.</w:t>
      </w:r>
    </w:p>
    <w:p w:rsidR="00F0444D" w:rsidP="00F0444D" w:rsidRDefault="00F0444D" w14:paraId="4B622E2E" w14:textId="77777777">
      <w:r>
        <w:t>3.5. Explicitly teaching pupils the knowledge and skills they need to succeed within particular subject areas is beneficial.</w:t>
      </w:r>
    </w:p>
    <w:p w:rsidR="00F0444D" w:rsidP="00F0444D" w:rsidRDefault="00F0444D" w14:paraId="10926C50" w14:textId="77777777">
      <w:r>
        <w:t>3.6. In order for pupils to think critically, they must have a secure understanding of knowledge within the subject area they are being asked to think critically about.</w:t>
      </w:r>
    </w:p>
    <w:p w:rsidR="00F0444D" w:rsidP="00F0444D" w:rsidRDefault="00F0444D" w14:paraId="5C51E51E" w14:textId="77777777">
      <w:r>
        <w:t>3.7. In all subject areas, pupils learn new ideas by linking those ideas to existing knowledge, organising this knowledge into increasingly complex mental models (or “schemata”); carefully sequencing teaching to facilitate this process is important.</w:t>
      </w:r>
    </w:p>
    <w:p w:rsidR="00F0444D" w:rsidP="00F0444D" w:rsidRDefault="00F0444D" w14:paraId="4CCFA89C" w14:textId="77777777">
      <w:r>
        <w:t>3.8. Pupils are likely to struggle to transfer what has been learnt in one discipline to a new or unfamiliar context.</w:t>
      </w:r>
    </w:p>
    <w:p w:rsidR="00F0444D" w:rsidP="00F0444D" w:rsidRDefault="00F0444D" w14:paraId="5584340C" w14:textId="77777777">
      <w:r>
        <w:t>3.9. To access the curriculum, early literacy provides fundamental knowledge; reading comprises two elements: word reading and language comprehension; systematic synthetic phonics is the most effective approach for teaching pupils to decode.</w:t>
      </w:r>
    </w:p>
    <w:p w:rsidR="00F0444D" w:rsidP="00F0444D" w:rsidRDefault="00F0444D" w14:paraId="4BCDA639" w14:textId="77777777">
      <w:r>
        <w:t xml:space="preserve">3.10. Every teacher can improve pupils’ literacy, including by explicitly teaching reading, writing and oral language skills specific to individual disciplines.                       </w:t>
      </w:r>
    </w:p>
    <w:p w:rsidR="00F0444D" w:rsidP="00F0444D" w:rsidRDefault="00F0444D" w14:paraId="2B6EA7D5" w14:textId="77777777">
      <w:r>
        <w:t>3.11. Pupils’ positive dispositions and attitudes towards mathematics are associated with positive outcomes on learning.</w:t>
      </w:r>
    </w:p>
    <w:p w:rsidR="00F0444D" w:rsidP="00F0444D" w:rsidRDefault="00F0444D" w14:paraId="4F296906" w14:textId="77777777">
      <w:r>
        <w:t xml:space="preserve">3.12. Pupils' oral language skills can be supported by teaching new words and how to use and understand words within sentences or longer texts. This can help to </w:t>
      </w:r>
      <w:r>
        <w:lastRenderedPageBreak/>
        <w:t>address speech and language difficulties, especially for children in their early school years.</w:t>
      </w:r>
    </w:p>
    <w:p w:rsidRPr="006F03D5" w:rsidR="00F0444D" w:rsidP="00F0444D" w:rsidRDefault="00F0444D" w14:paraId="02AEF26F" w14:textId="77777777">
      <w:pPr>
        <w:rPr>
          <w:b/>
          <w:bCs/>
        </w:rPr>
      </w:pPr>
      <w:r w:rsidRPr="006F03D5">
        <w:rPr>
          <w:b/>
          <w:bCs/>
        </w:rPr>
        <w:t>Learn how to…</w:t>
      </w:r>
    </w:p>
    <w:p w:rsidR="00F0444D" w:rsidP="00F0444D" w:rsidRDefault="00F0444D" w14:paraId="0C974B58" w14:textId="77777777">
      <w:r>
        <w:t>Deliver a carefully sequenced and coherent curriculum, by:</w:t>
      </w:r>
    </w:p>
    <w:p w:rsidR="00F0444D" w:rsidP="00F0444D" w:rsidRDefault="00F0444D" w14:paraId="2332193C" w14:textId="77777777">
      <w:pPr>
        <w:pStyle w:val="ListParagraph"/>
        <w:numPr>
          <w:ilvl w:val="0"/>
          <w:numId w:val="12"/>
        </w:numPr>
        <w:spacing w:before="120" w:after="120"/>
      </w:pPr>
      <w:r>
        <w:t>3.a. Identifying essential concepts, knowledge, skills and principles of the subject and providing opportunity for all pupils to learn and master these critical components.</w:t>
      </w:r>
    </w:p>
    <w:p w:rsidR="00F0444D" w:rsidP="00F0444D" w:rsidRDefault="00F0444D" w14:paraId="53FEC7FC" w14:textId="77777777">
      <w:pPr>
        <w:pStyle w:val="ListParagraph"/>
        <w:numPr>
          <w:ilvl w:val="0"/>
          <w:numId w:val="12"/>
        </w:numPr>
        <w:spacing w:before="120" w:after="120"/>
      </w:pPr>
      <w:r>
        <w:t>3.b. Ensuring pupils’ thinking is focused on key ideas within the subject.</w:t>
      </w:r>
    </w:p>
    <w:p w:rsidR="00F0444D" w:rsidP="00F0444D" w:rsidRDefault="00F0444D" w14:paraId="704AFE26" w14:textId="77777777">
      <w:pPr>
        <w:pStyle w:val="ListParagraph"/>
        <w:numPr>
          <w:ilvl w:val="0"/>
          <w:numId w:val="12"/>
        </w:numPr>
        <w:spacing w:before="120" w:after="120"/>
      </w:pPr>
      <w:r>
        <w:t>3.c. Working with experienced colleagues to accumulate and refine a collection of powerful analogies, illustrations, examples, explanations and demonstrations.</w:t>
      </w:r>
    </w:p>
    <w:p w:rsidR="00F0444D" w:rsidP="00F0444D" w:rsidRDefault="00F0444D" w14:paraId="0804FA09" w14:textId="77777777">
      <w:pPr>
        <w:pStyle w:val="ListParagraph"/>
        <w:numPr>
          <w:ilvl w:val="0"/>
          <w:numId w:val="12"/>
        </w:numPr>
        <w:spacing w:before="120" w:after="120"/>
      </w:pPr>
      <w:r>
        <w:t>3.d Using resources and materials aligned with the school curriculum (e.g. textbooks or shared resources designed by experienced colleagues that carefully sequence content).</w:t>
      </w:r>
    </w:p>
    <w:p w:rsidR="00F0444D" w:rsidP="00F0444D" w:rsidRDefault="00F0444D" w14:paraId="41F8D30F" w14:textId="77777777">
      <w:pPr>
        <w:pStyle w:val="ListParagraph"/>
        <w:numPr>
          <w:ilvl w:val="0"/>
          <w:numId w:val="12"/>
        </w:numPr>
        <w:spacing w:before="120" w:after="120"/>
      </w:pPr>
      <w:r>
        <w:t>3.e Being aware of common misconceptions and discussing with experienced colleagues how to help pupils master important concepts.</w:t>
      </w:r>
    </w:p>
    <w:p w:rsidR="00F0444D" w:rsidP="00F0444D" w:rsidRDefault="00F0444D" w14:paraId="01C5AB3D" w14:textId="77777777">
      <w:r>
        <w:t>Support pupils to build increasingly complex mental models, by:</w:t>
      </w:r>
    </w:p>
    <w:p w:rsidR="00F0444D" w:rsidP="00F0444D" w:rsidRDefault="00F0444D" w14:paraId="1746ECE6" w14:textId="77777777">
      <w:pPr>
        <w:pStyle w:val="ListParagraph"/>
        <w:numPr>
          <w:ilvl w:val="0"/>
          <w:numId w:val="13"/>
        </w:numPr>
        <w:spacing w:before="120" w:after="120"/>
      </w:pPr>
      <w:r>
        <w:t>3.f. Discussing and analysing with expert colleagues the rationale for curriculum choices, the process for arriving at current curriculum choices and how the school’s curriculum materials inform lesson preparation.</w:t>
      </w:r>
    </w:p>
    <w:p w:rsidR="00F0444D" w:rsidP="00F0444D" w:rsidRDefault="00F0444D" w14:paraId="16FAEDB4" w14:textId="77777777">
      <w:pPr>
        <w:pStyle w:val="ListParagraph"/>
        <w:numPr>
          <w:ilvl w:val="0"/>
          <w:numId w:val="13"/>
        </w:numPr>
        <w:spacing w:before="120" w:after="120"/>
      </w:pPr>
      <w:r>
        <w:t>3.g. Balancing exposition, repetition, practice of critical skills and knowledge.</w:t>
      </w:r>
    </w:p>
    <w:p w:rsidR="00F0444D" w:rsidP="00F0444D" w:rsidRDefault="00F0444D" w14:paraId="337DDB12" w14:textId="77777777">
      <w:pPr>
        <w:pStyle w:val="ListParagraph"/>
        <w:numPr>
          <w:ilvl w:val="0"/>
          <w:numId w:val="13"/>
        </w:numPr>
        <w:spacing w:before="120" w:after="120"/>
      </w:pPr>
      <w:r>
        <w:t>3.h. Revisiting the big ideas of the subject over time and teaching key concepts through a range of examples.</w:t>
      </w:r>
    </w:p>
    <w:p w:rsidR="00F0444D" w:rsidP="00F0444D" w:rsidRDefault="00F0444D" w14:paraId="7E4A22B8" w14:textId="77777777">
      <w:pPr>
        <w:pStyle w:val="ListParagraph"/>
        <w:numPr>
          <w:ilvl w:val="0"/>
          <w:numId w:val="13"/>
        </w:numPr>
        <w:spacing w:before="120" w:after="120"/>
      </w:pPr>
      <w:r>
        <w:t>3.i. Drawing explicit links between new content and the core concepts and principles in the subject.</w:t>
      </w:r>
    </w:p>
    <w:p w:rsidR="00F0444D" w:rsidP="00F0444D" w:rsidRDefault="00F0444D" w14:paraId="7D22DD3C" w14:textId="77777777">
      <w:r>
        <w:t>Develop fluency, by:</w:t>
      </w:r>
    </w:p>
    <w:p w:rsidR="00F0444D" w:rsidP="00F0444D" w:rsidRDefault="00F0444D" w14:paraId="3D8E3252" w14:textId="77777777">
      <w:pPr>
        <w:pStyle w:val="ListParagraph"/>
        <w:numPr>
          <w:ilvl w:val="0"/>
          <w:numId w:val="15"/>
        </w:numPr>
        <w:spacing w:before="120" w:after="120"/>
      </w:pPr>
      <w:r>
        <w:t>3.j. Providing tasks that support pupils to learn key ideas securely (e.g. quizzing pupils so they develop fluency with times tables).</w:t>
      </w:r>
    </w:p>
    <w:p w:rsidR="00F0444D" w:rsidP="00F0444D" w:rsidRDefault="00F0444D" w14:paraId="132D4072" w14:textId="77777777">
      <w:pPr>
        <w:pStyle w:val="ListParagraph"/>
        <w:numPr>
          <w:ilvl w:val="0"/>
          <w:numId w:val="15"/>
        </w:numPr>
        <w:spacing w:before="120" w:after="120"/>
      </w:pPr>
      <w:r>
        <w:t>3.k. Using retrieval and spaced practice to build automatic recall and application of key knowledge.</w:t>
      </w:r>
    </w:p>
    <w:p w:rsidR="00F0444D" w:rsidP="00F0444D" w:rsidRDefault="00F0444D" w14:paraId="4A0E01EC" w14:textId="77777777">
      <w:r>
        <w:t>Help pupils apply knowledge and skills to other contexts, by:</w:t>
      </w:r>
    </w:p>
    <w:p w:rsidR="00F0444D" w:rsidP="00F0444D" w:rsidRDefault="00F0444D" w14:paraId="166C9088" w14:textId="77777777">
      <w:pPr>
        <w:pStyle w:val="ListParagraph"/>
        <w:numPr>
          <w:ilvl w:val="0"/>
          <w:numId w:val="15"/>
        </w:numPr>
        <w:spacing w:before="120" w:after="120"/>
      </w:pPr>
      <w:r>
        <w:t>3.l. Ensuring pupils have relevant domain-specific knowledge, especially when being asked to think critically within a subject.</w:t>
      </w:r>
    </w:p>
    <w:p w:rsidR="00F0444D" w:rsidP="00F0444D" w:rsidRDefault="00F0444D" w14:paraId="5DF1640E" w14:textId="77777777">
      <w:pPr>
        <w:pStyle w:val="ListParagraph"/>
        <w:numPr>
          <w:ilvl w:val="0"/>
          <w:numId w:val="15"/>
        </w:numPr>
        <w:spacing w:before="120" w:after="120"/>
      </w:pPr>
      <w:r>
        <w:t>3.m. Interleaving concrete and abstract examples, slowly withdrawing concrete examples and drawing attention to the underlying structure of problems.</w:t>
      </w:r>
    </w:p>
    <w:p w:rsidR="00F0444D" w:rsidP="00F0444D" w:rsidRDefault="00F0444D" w14:paraId="10986533" w14:textId="77777777">
      <w:r>
        <w:lastRenderedPageBreak/>
        <w:t>Develop pupils’ literacy, by:</w:t>
      </w:r>
    </w:p>
    <w:p w:rsidR="00F0444D" w:rsidP="00F0444D" w:rsidRDefault="00F0444D" w14:paraId="416F0F86" w14:textId="77777777">
      <w:pPr>
        <w:pStyle w:val="ListParagraph"/>
        <w:numPr>
          <w:ilvl w:val="0"/>
          <w:numId w:val="14"/>
        </w:numPr>
        <w:spacing w:before="120" w:after="120"/>
      </w:pPr>
      <w:r>
        <w:t>3.n. Demonstrating a clear understanding of systematic synthetic phonics, and the necessary prerequisite knowledge, particularly if teaching early reading and spelling.</w:t>
      </w:r>
    </w:p>
    <w:p w:rsidR="00F0444D" w:rsidP="00F0444D" w:rsidRDefault="00F0444D" w14:paraId="5CB351C8" w14:textId="77777777">
      <w:pPr>
        <w:pStyle w:val="ListParagraph"/>
        <w:numPr>
          <w:ilvl w:val="0"/>
          <w:numId w:val="14"/>
        </w:numPr>
        <w:spacing w:before="120" w:after="120"/>
      </w:pPr>
      <w:r>
        <w:t>3.o. Supporting younger pupils, especially those with reading difficulties, to become fluent readers by building automatic and accurate decoding with various texts and repeated reading of texts with modelling and feedback.</w:t>
      </w:r>
    </w:p>
    <w:p w:rsidR="00F0444D" w:rsidP="00F0444D" w:rsidRDefault="00F0444D" w14:paraId="66555825" w14:textId="77777777">
      <w:pPr>
        <w:pStyle w:val="ListParagraph"/>
        <w:numPr>
          <w:ilvl w:val="0"/>
          <w:numId w:val="14"/>
        </w:numPr>
        <w:spacing w:before="120" w:after="120"/>
      </w:pPr>
      <w:r>
        <w:t>3.p. Teaching unfamiliar vocabulary explicitly and planning for pupils to be repeatedly exposed to high-utility and high-frequency vocabulary in what is taught.</w:t>
      </w:r>
    </w:p>
    <w:p w:rsidR="00F0444D" w:rsidP="00F0444D" w:rsidRDefault="00F0444D" w14:paraId="73237242" w14:textId="77777777">
      <w:pPr>
        <w:pStyle w:val="ListParagraph"/>
        <w:numPr>
          <w:ilvl w:val="0"/>
          <w:numId w:val="14"/>
        </w:numPr>
        <w:spacing w:before="120" w:after="120"/>
      </w:pPr>
      <w:r>
        <w:t xml:space="preserve">3.q.  Modelling strategies that encourage active comprehension by asking questions, making predictions, and summarising when reading. </w:t>
      </w:r>
    </w:p>
    <w:p w:rsidR="00F0444D" w:rsidP="00F0444D" w:rsidRDefault="00F0444D" w14:paraId="31E3409E" w14:textId="77777777">
      <w:pPr>
        <w:pStyle w:val="ListParagraph"/>
        <w:numPr>
          <w:ilvl w:val="0"/>
          <w:numId w:val="14"/>
        </w:numPr>
        <w:spacing w:before="120" w:after="120"/>
      </w:pPr>
      <w:r>
        <w:t>3.r. Promoting reading for pleasure (e.g. by using a range of whole class reading approaches and regularly reading high-quality texts to children).</w:t>
      </w:r>
    </w:p>
    <w:p w:rsidR="00F0444D" w:rsidP="00F0444D" w:rsidRDefault="00F0444D" w14:paraId="7632C3F0" w14:textId="77777777">
      <w:pPr>
        <w:pStyle w:val="ListParagraph"/>
        <w:numPr>
          <w:ilvl w:val="0"/>
          <w:numId w:val="14"/>
        </w:numPr>
        <w:spacing w:before="120" w:after="120"/>
      </w:pPr>
      <w:r>
        <w:t>3.s. Teaching, modelling, and requiring high quality oral language, sometimes known as oracy, recognising that spoken language underpins the development of reading and writing (e.g. where appropriate, develop pupils’ responses to questions into full sentences).</w:t>
      </w:r>
    </w:p>
    <w:p w:rsidR="00F0444D" w:rsidP="00F0444D" w:rsidRDefault="00F0444D" w14:paraId="1493C686" w14:textId="77777777">
      <w:pPr>
        <w:pStyle w:val="ListParagraph"/>
        <w:numPr>
          <w:ilvl w:val="0"/>
          <w:numId w:val="14"/>
        </w:numPr>
        <w:spacing w:before="120" w:after="120"/>
      </w:pPr>
      <w:r>
        <w:t>3.t. Teaching different forms of writing by modelling planning, drafting and editing.</w:t>
      </w:r>
    </w:p>
    <w:p w:rsidR="00F0444D" w:rsidP="00F0444D" w:rsidRDefault="00F0444D" w14:paraId="0433D1BC" w14:textId="77777777">
      <w:pPr>
        <w:pStyle w:val="ListParagraph"/>
        <w:numPr>
          <w:ilvl w:val="0"/>
          <w:numId w:val="14"/>
        </w:numPr>
        <w:spacing w:before="120" w:after="120"/>
      </w:pPr>
      <w:r>
        <w:t>3.u. Supporting younger pupils to become fluent writers through explicit teaching and practice of spelling and handwriting, with modelling and feedback, such as addressing both the process and product of letter formation when developing pupils’ handwriting.</w:t>
      </w:r>
    </w:p>
    <w:p w:rsidRPr="00544D63" w:rsidR="00F0444D" w:rsidP="00F0444D" w:rsidRDefault="00F0444D" w14:paraId="5301BE9C" w14:textId="77777777">
      <w:pPr>
        <w:pStyle w:val="Subheading"/>
      </w:pPr>
      <w:r>
        <w:t>Fulfil wider professional responsibilities</w:t>
      </w:r>
    </w:p>
    <w:p w:rsidR="00F0444D" w:rsidP="00F0444D" w:rsidRDefault="00F0444D" w14:paraId="04FA520C" w14:textId="77777777">
      <w:pPr>
        <w:jc w:val="both"/>
        <w:rPr>
          <w:b/>
          <w:bCs/>
        </w:rPr>
      </w:pPr>
      <w:r w:rsidRPr="006F03D5">
        <w:rPr>
          <w:b/>
          <w:bCs/>
        </w:rPr>
        <w:t xml:space="preserve">Learn </w:t>
      </w:r>
      <w:r>
        <w:rPr>
          <w:b/>
          <w:bCs/>
        </w:rPr>
        <w:t>how to…</w:t>
      </w:r>
    </w:p>
    <w:p w:rsidR="00F0444D" w:rsidP="00F0444D" w:rsidRDefault="00F0444D" w14:paraId="122A5501" w14:textId="77777777">
      <w:pPr>
        <w:jc w:val="both"/>
      </w:pPr>
      <w:r>
        <w:t>Develop as a professional, by:</w:t>
      </w:r>
    </w:p>
    <w:p w:rsidR="00F0444D" w:rsidP="00F0444D" w:rsidRDefault="00F0444D" w14:paraId="7D0BB524" w14:textId="77777777">
      <w:pPr>
        <w:pStyle w:val="ListParagraph"/>
        <w:numPr>
          <w:ilvl w:val="0"/>
          <w:numId w:val="16"/>
        </w:numPr>
        <w:jc w:val="both"/>
      </w:pPr>
      <w:r>
        <w:t>8.a. Engaging in professional development focused on developing an area of practice with clear intentions for impact on pupil outcomes, sustained over time with built-in opportunities for practice.</w:t>
      </w:r>
    </w:p>
    <w:p w:rsidR="00F0444D" w:rsidP="00F0444D" w:rsidRDefault="00F0444D" w14:paraId="4531259B" w14:textId="77777777">
      <w:pPr>
        <w:pStyle w:val="ListParagraph"/>
        <w:numPr>
          <w:ilvl w:val="0"/>
          <w:numId w:val="16"/>
        </w:numPr>
        <w:jc w:val="both"/>
      </w:pPr>
      <w:r>
        <w:t xml:space="preserve">8.b. Strengthening pedagogical and subject knowledge by participating in wider networks and as part of the lesson preparation process. </w:t>
      </w:r>
    </w:p>
    <w:p w:rsidR="00F0444D" w:rsidP="00F0444D" w:rsidRDefault="00F0444D" w14:paraId="097C8B25" w14:textId="77777777">
      <w:pPr>
        <w:pStyle w:val="ListParagraph"/>
        <w:numPr>
          <w:ilvl w:val="0"/>
          <w:numId w:val="16"/>
        </w:numPr>
        <w:jc w:val="both"/>
      </w:pPr>
      <w:r>
        <w:t>8.c. Seeking challenge, feedback and critique from mentors and other colleagues in an open and trusting working environment.</w:t>
      </w:r>
    </w:p>
    <w:p w:rsidR="00F0444D" w:rsidP="00F0444D" w:rsidRDefault="00F0444D" w14:paraId="09F2CA22" w14:textId="77777777">
      <w:pPr>
        <w:pStyle w:val="ListParagraph"/>
        <w:numPr>
          <w:ilvl w:val="0"/>
          <w:numId w:val="16"/>
        </w:numPr>
        <w:jc w:val="both"/>
      </w:pPr>
      <w:r>
        <w:t>8.d. Engaging with research evidence by accessing reliable sources, seeking support for how findings can inform practice, and monitoring the impact of applications.</w:t>
      </w:r>
    </w:p>
    <w:p w:rsidRPr="008016E1" w:rsidR="00F0444D" w:rsidP="00F0444D" w:rsidRDefault="00F0444D" w14:paraId="42413CF7" w14:textId="77777777">
      <w:pPr>
        <w:pStyle w:val="ListParagraph"/>
        <w:numPr>
          <w:ilvl w:val="0"/>
          <w:numId w:val="16"/>
        </w:numPr>
        <w:jc w:val="both"/>
      </w:pPr>
      <w:r>
        <w:t>8.e. Reflecting on progress made, recognising strengths and weaknesses and identifying next steps for further improvement.</w:t>
      </w:r>
    </w:p>
    <w:p w:rsidRPr="004C686E" w:rsidR="00645BDE" w:rsidP="00645BDE" w:rsidRDefault="00645BDE" w14:paraId="23279669" w14:textId="77777777">
      <w:pPr>
        <w:jc w:val="both"/>
        <w:rPr>
          <w:rStyle w:val="Hyperlink"/>
          <w:b/>
          <w:bCs/>
          <w:color w:val="0070C0"/>
        </w:rPr>
      </w:pPr>
      <w:hyperlink w:history="1" w:anchor="Content">
        <w:r w:rsidRPr="004C686E">
          <w:rPr>
            <w:rStyle w:val="Hyperlink"/>
            <w:b/>
            <w:bCs/>
            <w:color w:val="0070C0"/>
          </w:rPr>
          <w:t>Click here to return to Content page</w:t>
        </w:r>
      </w:hyperlink>
    </w:p>
    <w:p w:rsidR="00407787" w:rsidP="00407787" w:rsidRDefault="00407787" w14:paraId="66C42042" w14:textId="77777777"/>
    <w:p w:rsidR="0095447B" w:rsidP="0095447B" w:rsidRDefault="0095447B" w14:paraId="4257931D" w14:textId="77777777"/>
    <w:p w:rsidR="004D5B3C" w:rsidP="00D60CB7" w:rsidRDefault="004D5B3C" w14:paraId="54C6598E" w14:textId="77777777">
      <w:pPr>
        <w:pStyle w:val="Heading"/>
        <w:rPr>
          <w:rStyle w:val="Hyperlink"/>
          <w:color w:val="004B62" w:themeColor="text1"/>
          <w:u w:val="none"/>
        </w:rPr>
      </w:pPr>
    </w:p>
    <w:p w:rsidR="004D5B3C" w:rsidP="00D60CB7" w:rsidRDefault="004D5B3C" w14:paraId="7212D4A4" w14:textId="77777777">
      <w:pPr>
        <w:pStyle w:val="Heading"/>
        <w:rPr>
          <w:rStyle w:val="Hyperlink"/>
          <w:color w:val="004B62" w:themeColor="text1"/>
          <w:u w:val="none"/>
        </w:rPr>
      </w:pPr>
    </w:p>
    <w:p w:rsidR="004D5B3C" w:rsidRDefault="004D5B3C" w14:paraId="2C9F800C" w14:textId="77777777">
      <w:pPr>
        <w:jc w:val="both"/>
        <w:rPr>
          <w:rStyle w:val="Hyperlink"/>
          <w:rFonts w:ascii="Tahoma" w:hAnsi="Tahoma" w:cs="Tahoma"/>
          <w:b/>
          <w:bCs/>
          <w:color w:val="004B62" w:themeColor="text1"/>
          <w:sz w:val="28"/>
          <w:szCs w:val="28"/>
          <w:u w:val="none"/>
        </w:rPr>
      </w:pPr>
      <w:r>
        <w:rPr>
          <w:rStyle w:val="Hyperlink"/>
          <w:color w:val="004B62" w:themeColor="text1"/>
          <w:u w:val="none"/>
        </w:rPr>
        <w:br w:type="page"/>
      </w:r>
    </w:p>
    <w:p w:rsidR="000277B4" w:rsidP="000277B4" w:rsidRDefault="000277B4" w14:paraId="0C81EBBC" w14:textId="77777777">
      <w:pPr>
        <w:pStyle w:val="Heading"/>
      </w:pPr>
      <w:bookmarkStart w:name="Furtherreadingandreferences" w:id="12"/>
      <w:r w:rsidRPr="00350F60">
        <w:lastRenderedPageBreak/>
        <w:t>Further reading</w:t>
      </w:r>
    </w:p>
    <w:bookmarkEnd w:id="12"/>
    <w:p w:rsidRPr="003A6BA0" w:rsidR="000277B4" w:rsidP="000277B4" w:rsidRDefault="000277B4" w14:paraId="6F3D46A3" w14:textId="77777777">
      <w:pPr>
        <w:pStyle w:val="ListParagraph"/>
        <w:numPr>
          <w:ilvl w:val="0"/>
          <w:numId w:val="19"/>
        </w:numPr>
        <w:rPr>
          <w:rStyle w:val="Hyperlink"/>
          <w:color w:val="auto"/>
        </w:rPr>
      </w:pPr>
      <w:r w:rsidRPr="003A6BA0">
        <w:t>Deans for Impact, (2015) The science of learning. Deans for Impact. Available at: https://deansforimpact.org/wp-content/uploads/2016/12/The_Science_of_Learning.pdf [Accessed: 24 January 2025]</w:t>
      </w:r>
      <w:r w:rsidRPr="003A6BA0">
        <w:rPr>
          <w:rStyle w:val="Hyperlink"/>
          <w:color w:val="auto"/>
        </w:rPr>
        <w:t xml:space="preserve"> </w:t>
      </w:r>
    </w:p>
    <w:p w:rsidRPr="003A6BA0" w:rsidR="000277B4" w:rsidP="000277B4" w:rsidRDefault="000277B4" w14:paraId="1CCBD606" w14:textId="7F7C9603">
      <w:pPr>
        <w:pStyle w:val="ListParagraph"/>
        <w:numPr>
          <w:ilvl w:val="0"/>
          <w:numId w:val="18"/>
        </w:numPr>
        <w:rPr>
          <w:rFonts w:ascii="Tahoma" w:hAnsi="Tahoma" w:cs="Tahoma"/>
          <w:szCs w:val="24"/>
        </w:rPr>
      </w:pPr>
      <w:r w:rsidRPr="003A6BA0">
        <w:rPr>
          <w:rFonts w:ascii="Tahoma" w:hAnsi="Tahoma" w:cs="Tahoma"/>
          <w:szCs w:val="24"/>
        </w:rPr>
        <w:t xml:space="preserve">Beck, I.L., </w:t>
      </w:r>
      <w:proofErr w:type="spellStart"/>
      <w:r w:rsidRPr="003A6BA0">
        <w:rPr>
          <w:rFonts w:ascii="Tahoma" w:hAnsi="Tahoma" w:cs="Tahoma"/>
          <w:szCs w:val="24"/>
        </w:rPr>
        <w:t>Mckeown</w:t>
      </w:r>
      <w:proofErr w:type="spellEnd"/>
      <w:r w:rsidRPr="003A6BA0">
        <w:rPr>
          <w:rFonts w:ascii="Tahoma" w:hAnsi="Tahoma" w:cs="Tahoma"/>
          <w:szCs w:val="24"/>
        </w:rPr>
        <w:t>, M.G. and Kucan, L. (2013). Bringing words to life: robust vocabulary instruction. 2nd ed. New York: Guilford Press.</w:t>
      </w:r>
    </w:p>
    <w:p w:rsidR="000277B4" w:rsidP="000277B4" w:rsidRDefault="000277B4" w14:paraId="52DE72EE" w14:textId="77777777">
      <w:pPr>
        <w:pStyle w:val="Heading"/>
      </w:pPr>
      <w:r w:rsidRPr="00350F60">
        <w:t>References</w:t>
      </w:r>
    </w:p>
    <w:p w:rsidRPr="00F8111B" w:rsidR="000277B4" w:rsidP="000277B4" w:rsidRDefault="000277B4" w14:paraId="3AEBEAA1" w14:textId="77777777">
      <w:pPr>
        <w:pStyle w:val="ListParagraph"/>
        <w:numPr>
          <w:ilvl w:val="0"/>
          <w:numId w:val="17"/>
        </w:numPr>
        <w:rPr>
          <w:lang w:val="en-US"/>
        </w:rPr>
      </w:pPr>
      <w:r w:rsidRPr="00F8111B">
        <w:t>Alexander, R. (2004). Towards Dialogic Teaching: Rethinking Classroom Talk. York: </w:t>
      </w:r>
      <w:proofErr w:type="spellStart"/>
      <w:r w:rsidRPr="00F8111B">
        <w:t>Dialogos</w:t>
      </w:r>
      <w:proofErr w:type="spellEnd"/>
      <w:r w:rsidRPr="00F8111B">
        <w:t>.</w:t>
      </w:r>
      <w:r w:rsidRPr="00F8111B">
        <w:rPr>
          <w:lang w:val="en-US"/>
        </w:rPr>
        <w:t>​</w:t>
      </w:r>
    </w:p>
    <w:p w:rsidRPr="00F8111B" w:rsidR="000277B4" w:rsidP="000277B4" w:rsidRDefault="000277B4" w14:paraId="0794F7FC" w14:textId="77777777">
      <w:pPr>
        <w:pStyle w:val="ListParagraph"/>
        <w:numPr>
          <w:ilvl w:val="0"/>
          <w:numId w:val="17"/>
        </w:numPr>
        <w:rPr>
          <w:lang w:val="en-US"/>
        </w:rPr>
      </w:pPr>
      <w:r w:rsidRPr="00F8111B">
        <w:t>Ball, D. L. (1991). Research on teaching mathematics: Making subject matter knowledge part of the equation. In J. Brophy (Ed.), Advances in research on teaching (Vol. 2, pp. 1-48). JAI Press.</w:t>
      </w:r>
    </w:p>
    <w:p w:rsidRPr="00F8111B" w:rsidR="000277B4" w:rsidP="000277B4" w:rsidRDefault="000277B4" w14:paraId="78FA3BAF" w14:textId="77777777">
      <w:pPr>
        <w:pStyle w:val="ListParagraph"/>
        <w:numPr>
          <w:ilvl w:val="0"/>
          <w:numId w:val="17"/>
        </w:numPr>
        <w:rPr>
          <w:lang w:val="en-US"/>
        </w:rPr>
      </w:pPr>
      <w:r w:rsidRPr="00F8111B">
        <w:t xml:space="preserve">Ball, D. L., Thames, M. H., &amp; Phelps, G. (2008). Content knowledge for teaching: What makes it special? Journal of Teacher Education, 59(5), 389-407. Available at </w:t>
      </w:r>
      <w:hyperlink w:history="1" r:id="rId23">
        <w:r w:rsidRPr="0009085A">
          <w:rPr>
            <w:rStyle w:val="Hyperlink"/>
            <w:color w:val="006CBC"/>
          </w:rPr>
          <w:t>https://doi.org/10.1177/0022487108324554</w:t>
        </w:r>
      </w:hyperlink>
      <w:r w:rsidRPr="00F8111B">
        <w:t xml:space="preserve"> [Accesse</w:t>
      </w:r>
      <w:r>
        <w:t>d</w:t>
      </w:r>
      <w:r w:rsidRPr="00F8111B">
        <w:t>: 17 February 2025]</w:t>
      </w:r>
    </w:p>
    <w:p w:rsidRPr="00F8111B" w:rsidR="000277B4" w:rsidP="000277B4" w:rsidRDefault="000277B4" w14:paraId="32D0B12B" w14:textId="77777777">
      <w:pPr>
        <w:pStyle w:val="ListParagraph"/>
        <w:numPr>
          <w:ilvl w:val="0"/>
          <w:numId w:val="17"/>
        </w:numPr>
        <w:rPr>
          <w:rFonts w:ascii="Tahoma" w:hAnsi="Tahoma" w:cs="Tahoma"/>
          <w:szCs w:val="24"/>
        </w:rPr>
      </w:pPr>
      <w:r w:rsidRPr="00F8111B">
        <w:rPr>
          <w:rFonts w:ascii="Tahoma" w:hAnsi="Tahoma" w:cs="Tahoma"/>
          <w:szCs w:val="24"/>
        </w:rPr>
        <w:t xml:space="preserve">Bjork, E. L. and Bjork, R. A. (2011) Making things hard on yourself, but in a good way: Creating desirable difficulties to enhance learning. Psychology and the real world: Essays illustrating fundamental contributions to society, 2(59-68). Available at: </w:t>
      </w:r>
      <w:hyperlink w:history="1" r:id="rId24">
        <w:r w:rsidRPr="0009085A">
          <w:rPr>
            <w:rStyle w:val="Hyperlink"/>
            <w:rFonts w:ascii="Tahoma" w:hAnsi="Tahoma" w:cs="Tahoma"/>
            <w:color w:val="006CBC"/>
            <w:szCs w:val="24"/>
          </w:rPr>
          <w:t>https://www.researchgate.net/publication/284097727_Making_things_hard_on_yourself_but_in_a_good_way_Creating_desirable_difficulties_to_enhance_learning</w:t>
        </w:r>
      </w:hyperlink>
      <w:r w:rsidRPr="00F8111B">
        <w:rPr>
          <w:rFonts w:ascii="Tahoma" w:hAnsi="Tahoma" w:cs="Tahoma"/>
          <w:szCs w:val="24"/>
        </w:rPr>
        <w:t xml:space="preserve">  [Accessed: 24 January 2025].</w:t>
      </w:r>
    </w:p>
    <w:p w:rsidRPr="00F8111B" w:rsidR="000277B4" w:rsidP="000277B4" w:rsidRDefault="000277B4" w14:paraId="0B299D8F" w14:textId="77777777">
      <w:pPr>
        <w:pStyle w:val="ListParagraph"/>
        <w:numPr>
          <w:ilvl w:val="0"/>
          <w:numId w:val="17"/>
        </w:numPr>
        <w:spacing w:before="120" w:after="120"/>
      </w:pPr>
      <w:proofErr w:type="spellStart"/>
      <w:r w:rsidRPr="00F8111B">
        <w:t>Breadmore</w:t>
      </w:r>
      <w:proofErr w:type="spellEnd"/>
      <w:r w:rsidRPr="00F8111B">
        <w:t xml:space="preserve">, H. L., Vardy, E. J., Cunningham, A. J., Kwok, R. K. W. and Carroll, J. M. (2019). Literacy Development: Evidence Review, London: Education Endowment Foundation. Accessible from: </w:t>
      </w:r>
      <w:hyperlink w:tgtFrame="_blank" w:history="1" r:id="rId25">
        <w:r w:rsidRPr="0009085A">
          <w:rPr>
            <w:rStyle w:val="Hyperlink"/>
            <w:color w:val="006CBC"/>
          </w:rPr>
          <w:t>https://educationendowmentfoundation.org.uk/public/files/Literacy_Development_Evidence_Review.pdf</w:t>
        </w:r>
      </w:hyperlink>
      <w:r w:rsidRPr="00F8111B">
        <w:t xml:space="preserve"> [Accessed</w:t>
      </w:r>
      <w:r>
        <w:t xml:space="preserve">: </w:t>
      </w:r>
      <w:r w:rsidRPr="00F8111B">
        <w:t>31 July 2023].   </w:t>
      </w:r>
    </w:p>
    <w:p w:rsidRPr="00F8111B" w:rsidR="000277B4" w:rsidP="000277B4" w:rsidRDefault="000277B4" w14:paraId="568E2FBE" w14:textId="77777777">
      <w:pPr>
        <w:pStyle w:val="ListParagraph"/>
        <w:numPr>
          <w:ilvl w:val="0"/>
          <w:numId w:val="17"/>
        </w:numPr>
        <w:spacing w:before="120" w:after="120"/>
      </w:pPr>
      <w:r w:rsidRPr="00F8111B">
        <w:t>Chi, M. T. (2009) Three types of conceptual change: Belief revision, mental model transformation, and categorical shift. In International handbook of research on conceptual change (pp. 89-110). Routledge </w:t>
      </w:r>
    </w:p>
    <w:p w:rsidRPr="00F8111B" w:rsidR="000277B4" w:rsidP="000277B4" w:rsidRDefault="000277B4" w14:paraId="27CA8017" w14:textId="77777777">
      <w:pPr>
        <w:pStyle w:val="ListParagraph"/>
        <w:numPr>
          <w:ilvl w:val="0"/>
          <w:numId w:val="17"/>
        </w:numPr>
        <w:spacing w:before="120" w:after="120"/>
      </w:pPr>
      <w:r w:rsidRPr="00F8111B">
        <w:t>Coe, R., Rauch, C. J., Kime, S., &amp; Singleton, D. (2020).</w:t>
      </w:r>
      <w:r w:rsidRPr="00F8111B">
        <w:rPr>
          <w:rFonts w:ascii="Arial" w:hAnsi="Arial" w:cs="Arial"/>
        </w:rPr>
        <w:t> </w:t>
      </w:r>
      <w:r w:rsidRPr="00F8111B">
        <w:t>Great Teaching Toolkit: Evidence</w:t>
      </w:r>
      <w:r w:rsidRPr="00F8111B">
        <w:rPr>
          <w:rFonts w:ascii="Arial" w:hAnsi="Arial" w:cs="Arial"/>
        </w:rPr>
        <w:t> </w:t>
      </w:r>
      <w:r w:rsidRPr="00F8111B">
        <w:t>Review. Evidence Based Education. Available</w:t>
      </w:r>
      <w:r w:rsidRPr="00F8111B">
        <w:rPr>
          <w:rFonts w:ascii="Arial" w:hAnsi="Arial" w:cs="Arial"/>
        </w:rPr>
        <w:t> </w:t>
      </w:r>
      <w:hyperlink w:tgtFrame="_blank" w:history="1" r:id="rId26">
        <w:r w:rsidRPr="0009085A">
          <w:rPr>
            <w:rStyle w:val="Hyperlink"/>
            <w:color w:val="006CBC"/>
          </w:rPr>
          <w:t>https://www.cambridgeinternational.org/Images/584543-great-teaching-toolkit-evidence-review.pdf</w:t>
        </w:r>
      </w:hyperlink>
      <w:r w:rsidRPr="00F8111B">
        <w:t>. [</w:t>
      </w:r>
      <w:proofErr w:type="spellStart"/>
      <w:r w:rsidRPr="00F8111B">
        <w:t>Accesse</w:t>
      </w:r>
      <w:proofErr w:type="spellEnd"/>
      <w:r>
        <w:t>:</w:t>
      </w:r>
      <w:r w:rsidRPr="00F8111B">
        <w:t xml:space="preserve"> 2 December 2024]. </w:t>
      </w:r>
    </w:p>
    <w:p w:rsidRPr="00F8111B" w:rsidR="000277B4" w:rsidP="000277B4" w:rsidRDefault="000277B4" w14:paraId="1EA0B3B2" w14:textId="77777777">
      <w:pPr>
        <w:pStyle w:val="ListParagraph"/>
        <w:numPr>
          <w:ilvl w:val="0"/>
          <w:numId w:val="17"/>
        </w:numPr>
        <w:spacing w:before="120" w:after="120"/>
        <w:rPr>
          <w:rStyle w:val="Hyperlink"/>
          <w:rFonts w:ascii="Tahoma" w:hAnsi="Tahoma" w:eastAsia="Tahoma" w:cs="Tahoma"/>
          <w:color w:val="004B62" w:themeColor="text1"/>
        </w:rPr>
      </w:pPr>
      <w:r w:rsidRPr="00F8111B">
        <w:rPr>
          <w:rFonts w:ascii="Tahoma" w:hAnsi="Tahoma" w:eastAsia="Tahoma" w:cs="Tahoma"/>
        </w:rPr>
        <w:t xml:space="preserve">Coe, R., Aloisi, C., Higgins, S., &amp; Major, L. E. (2014). What makes great teaching? Review of the underpinning research. Durham University: UK. </w:t>
      </w:r>
      <w:r w:rsidRPr="00F8111B">
        <w:rPr>
          <w:rFonts w:ascii="Tahoma" w:hAnsi="Tahoma" w:eastAsia="Tahoma" w:cs="Tahoma"/>
        </w:rPr>
        <w:lastRenderedPageBreak/>
        <w:t xml:space="preserve">Accessible from: </w:t>
      </w:r>
      <w:hyperlink w:history="1" r:id="rId27">
        <w:r w:rsidRPr="0009085A">
          <w:rPr>
            <w:rStyle w:val="Hyperlink"/>
            <w:color w:val="006CBC"/>
          </w:rPr>
          <w:t>What-Makes-Great-Teaching-REPORT.pdf</w:t>
        </w:r>
      </w:hyperlink>
      <w:r w:rsidRPr="00F8111B">
        <w:t xml:space="preserve"> [Accessed 2</w:t>
      </w:r>
      <w:r>
        <w:t>:</w:t>
      </w:r>
      <w:r w:rsidRPr="00F8111B">
        <w:t xml:space="preserve"> December 2024]. </w:t>
      </w:r>
    </w:p>
    <w:p w:rsidRPr="00F8111B" w:rsidR="000277B4" w:rsidP="000277B4" w:rsidRDefault="000277B4" w14:paraId="161A7621" w14:textId="77777777">
      <w:pPr>
        <w:pStyle w:val="ListParagraph"/>
        <w:numPr>
          <w:ilvl w:val="0"/>
          <w:numId w:val="17"/>
        </w:numPr>
      </w:pPr>
      <w:r w:rsidRPr="00F8111B">
        <w:t>Education Endowment Foundation</w:t>
      </w:r>
      <w:r w:rsidRPr="00F8111B">
        <w:rPr>
          <w:rFonts w:hint="eastAsia"/>
        </w:rPr>
        <w:t xml:space="preserve"> (20</w:t>
      </w:r>
      <w:r w:rsidRPr="00F8111B">
        <w:t>22</w:t>
      </w:r>
      <w:r w:rsidRPr="00F8111B">
        <w:rPr>
          <w:rFonts w:hint="eastAsia"/>
        </w:rPr>
        <w:t xml:space="preserve">) Improving Secondary Science. Guidance Report. Education Endowment Foundation. Available at: </w:t>
      </w:r>
      <w:hyperlink w:history="1" r:id="rId28">
        <w:r w:rsidRPr="0009085A">
          <w:rPr>
            <w:rStyle w:val="Hyperlink"/>
            <w:color w:val="006CBC"/>
          </w:rPr>
          <w:t>Improving Secondary Science | EEF</w:t>
        </w:r>
      </w:hyperlink>
      <w:r w:rsidRPr="00F8111B">
        <w:rPr>
          <w:rFonts w:hint="eastAsia"/>
        </w:rPr>
        <w:t xml:space="preserve"> [Accessed: </w:t>
      </w:r>
      <w:r w:rsidRPr="00F8111B">
        <w:t>24 January 2025]</w:t>
      </w:r>
    </w:p>
    <w:p w:rsidRPr="00F8111B" w:rsidR="000277B4" w:rsidP="000277B4" w:rsidRDefault="000277B4" w14:paraId="103287E3" w14:textId="77777777">
      <w:pPr>
        <w:pStyle w:val="ListParagraph"/>
        <w:numPr>
          <w:ilvl w:val="0"/>
          <w:numId w:val="17"/>
        </w:numPr>
        <w:rPr>
          <w:rStyle w:val="normaltextrun"/>
          <w:rFonts w:ascii="Tahoma" w:hAnsi="Tahoma" w:cs="Tahoma"/>
          <w:szCs w:val="24"/>
        </w:rPr>
      </w:pPr>
      <w:r w:rsidRPr="00F8111B">
        <w:rPr>
          <w:rStyle w:val="normaltextrun"/>
          <w:rFonts w:ascii="Tahoma" w:hAnsi="Tahoma" w:cs="Tahoma"/>
          <w:color w:val="000000"/>
          <w:shd w:val="clear" w:color="auto" w:fill="FFFFFF"/>
        </w:rPr>
        <w:t>Education Endowment Foundation (2021). Metacognition and Self-Regulated Learning Guidance Report [Online] Accessible from: </w:t>
      </w:r>
      <w:hyperlink w:tgtFrame="_blank" w:history="1" r:id="rId29">
        <w:r w:rsidRPr="00F8111B">
          <w:rPr>
            <w:rStyle w:val="normaltextrun"/>
            <w:rFonts w:ascii="Tahoma" w:hAnsi="Tahoma" w:cs="Tahoma"/>
            <w:color w:val="0070C0"/>
            <w:u w:val="single"/>
            <w:shd w:val="clear" w:color="auto" w:fill="FFFFFF"/>
          </w:rPr>
          <w:t>https://d2tic4wvo1iusb.cloudfront.net/eef-</w:t>
        </w:r>
      </w:hyperlink>
      <w:hyperlink w:tgtFrame="_blank" w:history="1" r:id="rId30">
        <w:r w:rsidRPr="00F8111B">
          <w:rPr>
            <w:rStyle w:val="normaltextrun"/>
            <w:rFonts w:ascii="Tahoma" w:hAnsi="Tahoma" w:cs="Tahoma"/>
            <w:color w:val="0070C0"/>
            <w:u w:val="single"/>
            <w:shd w:val="clear" w:color="auto" w:fill="FFFFFF"/>
          </w:rPr>
          <w:t>guidance-reports/metacognition/EEF_Metacognition_and_self-</w:t>
        </w:r>
      </w:hyperlink>
      <w:hyperlink w:tgtFrame="_blank" w:history="1" r:id="rId31">
        <w:r w:rsidRPr="00F8111B">
          <w:rPr>
            <w:rStyle w:val="normaltextrun"/>
            <w:rFonts w:ascii="Tahoma" w:hAnsi="Tahoma" w:cs="Tahoma"/>
            <w:color w:val="0070C0"/>
            <w:u w:val="single"/>
            <w:shd w:val="clear" w:color="auto" w:fill="FFFFFF"/>
          </w:rPr>
          <w:t>regulated_learning.pdf?v=1679054446</w:t>
        </w:r>
      </w:hyperlink>
      <w:r w:rsidRPr="00F8111B">
        <w:rPr>
          <w:rStyle w:val="normaltextrun"/>
          <w:rFonts w:ascii="Tahoma" w:hAnsi="Tahoma" w:cs="Tahoma"/>
          <w:color w:val="000000"/>
          <w:shd w:val="clear" w:color="auto" w:fill="FFFFFF"/>
        </w:rPr>
        <w:t> </w:t>
      </w:r>
      <w:r w:rsidRPr="00F8111B">
        <w:rPr>
          <w:rStyle w:val="normaltextrun"/>
          <w:rFonts w:ascii="Tahoma" w:hAnsi="Tahoma" w:cs="Tahoma"/>
          <w:color w:val="000000"/>
          <w:shd w:val="clear" w:color="auto" w:fill="FFFFFF"/>
          <w:lang w:val="en-US"/>
        </w:rPr>
        <w:t>[Accessed: 24 January 2025].</w:t>
      </w:r>
    </w:p>
    <w:p w:rsidRPr="0009085A" w:rsidR="000277B4" w:rsidP="000277B4" w:rsidRDefault="000277B4" w14:paraId="7D93D645" w14:textId="77777777">
      <w:pPr>
        <w:pStyle w:val="ListParagraph"/>
        <w:numPr>
          <w:ilvl w:val="0"/>
          <w:numId w:val="17"/>
        </w:numPr>
      </w:pPr>
      <w:r w:rsidRPr="00F8111B">
        <w:t xml:space="preserve">Education Endowment Foundation (2021a). Toolkit: Phonics. [Online] Accessible from: </w:t>
      </w:r>
      <w:hyperlink w:history="1" r:id="rId32">
        <w:r w:rsidRPr="0009085A">
          <w:rPr>
            <w:rStyle w:val="Hyperlink"/>
            <w:color w:val="006CBC"/>
          </w:rPr>
          <w:t>https://educationendowmentfoundation.org.uk/evidence-summaries/teaching-learning-toolkit/phonics/ </w:t>
        </w:r>
      </w:hyperlink>
      <w:r w:rsidRPr="0009085A">
        <w:rPr>
          <w:rStyle w:val="Hyperlink"/>
          <w:color w:val="auto"/>
          <w:u w:val="none"/>
        </w:rPr>
        <w:t>[Accessed: 3 January 2025]</w:t>
      </w:r>
    </w:p>
    <w:p w:rsidRPr="00F8111B" w:rsidR="000277B4" w:rsidP="000277B4" w:rsidRDefault="000277B4" w14:paraId="2B9007DC" w14:textId="77777777">
      <w:pPr>
        <w:pStyle w:val="ListParagraph"/>
        <w:numPr>
          <w:ilvl w:val="0"/>
          <w:numId w:val="17"/>
        </w:numPr>
      </w:pPr>
      <w:r w:rsidRPr="00F8111B">
        <w:t>Education Endowment Foundation (2021b). Preparing for Literacy Guidance Report. [Online] Accessible from:</w:t>
      </w:r>
      <w:r w:rsidRPr="00F8111B">
        <w:rPr>
          <w:color w:val="EF7C00" w:themeColor="accent6"/>
        </w:rPr>
        <w:t xml:space="preserve"> </w:t>
      </w:r>
      <w:hyperlink w:history="1" r:id="rId33">
        <w:r w:rsidRPr="00F8111B">
          <w:rPr>
            <w:color w:val="227ACB"/>
            <w:u w:val="single"/>
          </w:rPr>
          <w:t>Preparing for Literacy | EEF (educationendowmentfoundation.org.uk)</w:t>
        </w:r>
      </w:hyperlink>
      <w:r w:rsidRPr="00F8111B">
        <w:t xml:space="preserve"> </w:t>
      </w:r>
      <w:r w:rsidRPr="00F8111B">
        <w:rPr>
          <w:rStyle w:val="normaltextrun"/>
          <w:rFonts w:ascii="Tahoma" w:hAnsi="Tahoma" w:cs="Tahoma"/>
          <w:color w:val="000000"/>
          <w:shd w:val="clear" w:color="auto" w:fill="FFFFFF"/>
          <w:lang w:val="en-US"/>
        </w:rPr>
        <w:t>[Accessed: 24 January 2025].</w:t>
      </w:r>
    </w:p>
    <w:p w:rsidRPr="00F8111B" w:rsidR="000277B4" w:rsidP="000277B4" w:rsidRDefault="000277B4" w14:paraId="4F8A40E3" w14:textId="77777777">
      <w:pPr>
        <w:pStyle w:val="ListParagraph"/>
        <w:numPr>
          <w:ilvl w:val="0"/>
          <w:numId w:val="17"/>
        </w:numPr>
      </w:pPr>
      <w:r w:rsidRPr="00F8111B">
        <w:t xml:space="preserve">Education Endowment Foundation (2021c). Improving Literacy in Secondary Schools. [Online] Accessible from: </w:t>
      </w:r>
      <w:hyperlink w:history="1" r:id="rId34">
        <w:r w:rsidRPr="00374137">
          <w:rPr>
            <w:rStyle w:val="Hyperlink"/>
            <w:color w:val="006CBC"/>
          </w:rPr>
          <w:t>Education Endowment Foundation | EEF</w:t>
        </w:r>
      </w:hyperlink>
      <w:r w:rsidRPr="00374137">
        <w:rPr>
          <w:rStyle w:val="Hyperlink"/>
          <w:color w:val="006CBC"/>
        </w:rPr>
        <w:t xml:space="preserve"> </w:t>
      </w:r>
      <w:r w:rsidRPr="00F8111B">
        <w:rPr>
          <w:rStyle w:val="normaltextrun"/>
          <w:rFonts w:ascii="Tahoma" w:hAnsi="Tahoma" w:cs="Tahoma"/>
          <w:color w:val="000000"/>
          <w:shd w:val="clear" w:color="auto" w:fill="FFFFFF"/>
          <w:lang w:val="en-US"/>
        </w:rPr>
        <w:t>[Accessed: 24 January 2025].</w:t>
      </w:r>
    </w:p>
    <w:p w:rsidRPr="00F8111B" w:rsidR="000277B4" w:rsidP="000277B4" w:rsidRDefault="000277B4" w14:paraId="05E826A0" w14:textId="77777777">
      <w:pPr>
        <w:pStyle w:val="ListParagraph"/>
        <w:numPr>
          <w:ilvl w:val="0"/>
          <w:numId w:val="17"/>
        </w:numPr>
        <w:rPr>
          <w:rStyle w:val="Hyperlink"/>
          <w:color w:val="auto"/>
        </w:rPr>
      </w:pPr>
      <w:r w:rsidRPr="00F8111B">
        <w:t xml:space="preserve">Education Endowment Foundation (2021d). Improving Literacy in Key Stage 2. [Online] Accessible from: </w:t>
      </w:r>
      <w:hyperlink w:history="1" r:id="rId35">
        <w:r w:rsidRPr="00374137">
          <w:rPr>
            <w:rStyle w:val="Hyperlink"/>
            <w:color w:val="006CBC"/>
          </w:rPr>
          <w:t>Education Endowment Foundation | EEF</w:t>
        </w:r>
      </w:hyperlink>
      <w:r w:rsidRPr="00374137">
        <w:rPr>
          <w:rStyle w:val="Hyperlink"/>
          <w:color w:val="006CBC"/>
        </w:rPr>
        <w:t xml:space="preserve"> </w:t>
      </w:r>
      <w:r w:rsidRPr="00F8111B">
        <w:rPr>
          <w:rStyle w:val="normaltextrun"/>
          <w:rFonts w:ascii="Tahoma" w:hAnsi="Tahoma" w:cs="Tahoma"/>
          <w:shd w:val="clear" w:color="auto" w:fill="FFFFFF"/>
          <w:lang w:val="en-US"/>
        </w:rPr>
        <w:t>[Accessed: 24 January 2025].</w:t>
      </w:r>
    </w:p>
    <w:p w:rsidRPr="00F8111B" w:rsidR="000277B4" w:rsidP="000277B4" w:rsidRDefault="000277B4" w14:paraId="361E79A7" w14:textId="77777777">
      <w:pPr>
        <w:pStyle w:val="ListParagraph"/>
        <w:numPr>
          <w:ilvl w:val="0"/>
          <w:numId w:val="17"/>
        </w:numPr>
      </w:pPr>
      <w:r w:rsidRPr="00F8111B">
        <w:t>Education Endowment Foundation, (2021e). Improving Literacy in Key Stage 1. [Online] Accessible from:</w:t>
      </w:r>
      <w:r w:rsidRPr="00F8111B">
        <w:rPr>
          <w:rStyle w:val="Hyperlink"/>
        </w:rPr>
        <w:t xml:space="preserve"> </w:t>
      </w:r>
      <w:hyperlink w:history="1" r:id="rId36">
        <w:r w:rsidRPr="00374137">
          <w:rPr>
            <w:rStyle w:val="Hyperlink"/>
            <w:color w:val="006CBC"/>
          </w:rPr>
          <w:t>Improving Literacy in Key Stage 1 | EEF</w:t>
        </w:r>
      </w:hyperlink>
      <w:r w:rsidRPr="00374137">
        <w:rPr>
          <w:color w:val="006CBC"/>
          <w:u w:val="single"/>
        </w:rPr>
        <w:t xml:space="preserve"> </w:t>
      </w:r>
      <w:r w:rsidRPr="00F8111B">
        <w:rPr>
          <w:rStyle w:val="normaltextrun"/>
          <w:rFonts w:ascii="Tahoma" w:hAnsi="Tahoma" w:cs="Tahoma"/>
          <w:color w:val="000000"/>
          <w:shd w:val="clear" w:color="auto" w:fill="FFFFFF"/>
          <w:lang w:val="en-US"/>
        </w:rPr>
        <w:t>[Accessed: 24 January 2025].</w:t>
      </w:r>
    </w:p>
    <w:p w:rsidRPr="00F8111B" w:rsidR="000277B4" w:rsidP="000277B4" w:rsidRDefault="000277B4" w14:paraId="4A2DD7FB" w14:textId="77777777">
      <w:pPr>
        <w:pStyle w:val="ListParagraph"/>
        <w:numPr>
          <w:ilvl w:val="0"/>
          <w:numId w:val="17"/>
        </w:numPr>
        <w:rPr>
          <w:rStyle w:val="normaltextrun"/>
        </w:rPr>
      </w:pPr>
      <w:r w:rsidRPr="00F8111B">
        <w:rPr>
          <w:lang w:val="en-US"/>
        </w:rPr>
        <w:t xml:space="preserve">Education Endowment Foundation (2022). Why focus on reading fluency? [Online] Accessible from: </w:t>
      </w:r>
      <w:hyperlink w:history="1" r:id="rId37">
        <w:r w:rsidRPr="00374137">
          <w:rPr>
            <w:rStyle w:val="Hyperlink"/>
            <w:color w:val="006CBC"/>
          </w:rPr>
          <w:t>https://educationendowmentfoundation.org.uk/news/why-focus-on-reading-fluency</w:t>
        </w:r>
      </w:hyperlink>
      <w:r w:rsidRPr="00374137">
        <w:rPr>
          <w:color w:val="006CBC"/>
        </w:rPr>
        <w:t xml:space="preserve"> </w:t>
      </w:r>
      <w:r w:rsidRPr="00F8111B">
        <w:rPr>
          <w:rStyle w:val="normaltextrun"/>
          <w:rFonts w:ascii="Tahoma" w:hAnsi="Tahoma" w:cs="Tahoma"/>
          <w:color w:val="000000"/>
          <w:shd w:val="clear" w:color="auto" w:fill="FFFFFF"/>
          <w:lang w:val="en-US"/>
        </w:rPr>
        <w:t>[Accessed: 24 January 2025].</w:t>
      </w:r>
    </w:p>
    <w:p w:rsidRPr="00DF3480" w:rsidR="000277B4" w:rsidP="000277B4" w:rsidRDefault="000277B4" w14:paraId="5BC389A1" w14:textId="77777777">
      <w:pPr>
        <w:pStyle w:val="ListParagraph"/>
        <w:numPr>
          <w:ilvl w:val="0"/>
          <w:numId w:val="17"/>
        </w:numPr>
        <w:spacing w:before="120" w:after="120"/>
        <w:rPr>
          <w:color w:val="006CBC"/>
        </w:rPr>
      </w:pPr>
      <w:r w:rsidRPr="00F8111B">
        <w:t xml:space="preserve">Education Endowment Foundation, (2021c)., Special Educational Needs in Mainstream Schools guidance report. Available at: </w:t>
      </w:r>
      <w:hyperlink w:history="1" r:id="rId38">
        <w:r w:rsidRPr="00DF3480">
          <w:rPr>
            <w:rStyle w:val="Hyperlink"/>
            <w:color w:val="006CBC"/>
          </w:rPr>
          <w:t>Special Educational Needs in Mainstream Schools | EEF</w:t>
        </w:r>
      </w:hyperlink>
    </w:p>
    <w:p w:rsidRPr="00F8111B" w:rsidR="000277B4" w:rsidP="000277B4" w:rsidRDefault="000277B4" w14:paraId="7783D055" w14:textId="77777777">
      <w:pPr>
        <w:pStyle w:val="ListParagraph"/>
        <w:numPr>
          <w:ilvl w:val="0"/>
          <w:numId w:val="17"/>
        </w:numPr>
        <w:rPr>
          <w:rStyle w:val="normaltextrun"/>
        </w:rPr>
      </w:pPr>
      <w:r w:rsidRPr="00F8111B">
        <w:t>Facione, P. A</w:t>
      </w:r>
      <w:r w:rsidRPr="00901E01">
        <w:rPr>
          <w:b/>
          <w:bCs/>
        </w:rPr>
        <w:t>.</w:t>
      </w:r>
      <w:r w:rsidRPr="00F8111B">
        <w:t xml:space="preserve"> (1990). Critical Thinking: A Statement of Expert Consensus for Purposes of Educational Assessment and Instruction. The Delphi Report</w:t>
      </w:r>
    </w:p>
    <w:p w:rsidRPr="00F8111B" w:rsidR="000277B4" w:rsidP="000277B4" w:rsidRDefault="000277B4" w14:paraId="16DC4DD5" w14:textId="77777777">
      <w:pPr>
        <w:pStyle w:val="ListParagraph"/>
        <w:numPr>
          <w:ilvl w:val="0"/>
          <w:numId w:val="17"/>
        </w:numPr>
      </w:pPr>
      <w:r w:rsidRPr="00F8111B">
        <w:t xml:space="preserve">Graham, S., Bollinger, A., Booth Olson, C., D’Aoust, C., MacArthur, C., McCutchen, D. and Olinghouse, N. (2012). Teaching Elementary School Students to Be Effective Writers: A Practice Guide (NCEE 2012-4058), Washington DC: National </w:t>
      </w:r>
      <w:proofErr w:type="spellStart"/>
      <w:r w:rsidRPr="00F8111B">
        <w:t>Center</w:t>
      </w:r>
      <w:proofErr w:type="spellEnd"/>
      <w:r w:rsidRPr="00F8111B">
        <w:t xml:space="preserve"> for Education Evaluation and Regional Assistance, Institute of Education Sciences, U.S. Department of Education. Accessible from:</w:t>
      </w:r>
      <w:r w:rsidRPr="00DF3480">
        <w:rPr>
          <w:color w:val="006CBC"/>
        </w:rPr>
        <w:t xml:space="preserve"> </w:t>
      </w:r>
      <w:hyperlink w:tgtFrame="_blank" w:history="1" r:id="rId39">
        <w:r w:rsidRPr="00DF3480">
          <w:rPr>
            <w:rStyle w:val="Hyperlink"/>
            <w:color w:val="006CBC"/>
          </w:rPr>
          <w:t>Teaching Elementary School Students to Be Effective Writers (ed.gov)</w:t>
        </w:r>
      </w:hyperlink>
      <w:r w:rsidRPr="00F8111B">
        <w:t xml:space="preserve"> [Accessed</w:t>
      </w:r>
      <w:r>
        <w:t>:</w:t>
      </w:r>
      <w:r w:rsidRPr="00F8111B">
        <w:t xml:space="preserve"> </w:t>
      </w:r>
      <w:r>
        <w:t>17 February 2025</w:t>
      </w:r>
      <w:r w:rsidRPr="00F8111B">
        <w:t>]. </w:t>
      </w:r>
    </w:p>
    <w:p w:rsidRPr="00F8111B" w:rsidR="000277B4" w:rsidP="000277B4" w:rsidRDefault="000277B4" w14:paraId="1CA2AF16" w14:textId="77777777">
      <w:pPr>
        <w:pStyle w:val="ListParagraph"/>
        <w:numPr>
          <w:ilvl w:val="0"/>
          <w:numId w:val="17"/>
        </w:numPr>
      </w:pPr>
      <w:r w:rsidRPr="00F8111B">
        <w:lastRenderedPageBreak/>
        <w:t xml:space="preserve">Graham, S. McKeown, D., </w:t>
      </w:r>
      <w:proofErr w:type="spellStart"/>
      <w:r w:rsidRPr="00F8111B">
        <w:t>Kiuhara</w:t>
      </w:r>
      <w:proofErr w:type="spellEnd"/>
      <w:r w:rsidRPr="00F8111B">
        <w:t>, S. and Harris, K. (2012). A meta-analysis of writing instruction for students in the elementary grades. Journal of Educational Psychology, 104(4), 879–96. </w:t>
      </w:r>
    </w:p>
    <w:p w:rsidRPr="00F8111B" w:rsidR="000277B4" w:rsidP="000277B4" w:rsidRDefault="000277B4" w14:paraId="28239624" w14:textId="77777777">
      <w:pPr>
        <w:pStyle w:val="ListParagraph"/>
        <w:numPr>
          <w:ilvl w:val="0"/>
          <w:numId w:val="17"/>
        </w:numPr>
      </w:pPr>
      <w:r w:rsidRPr="00F8111B">
        <w:t>Harlen, W. &amp; James, M. (1997) Assessment and Learning: differences and relationships between formative and summative assessment, Assessment in Education: Principles, Policy &amp; Practice 4:3, 365-379.</w:t>
      </w:r>
    </w:p>
    <w:p w:rsidRPr="00F8111B" w:rsidR="000277B4" w:rsidP="000277B4" w:rsidRDefault="000277B4" w14:paraId="7843B0ED" w14:textId="77777777">
      <w:pPr>
        <w:pStyle w:val="ListParagraph"/>
        <w:numPr>
          <w:ilvl w:val="0"/>
          <w:numId w:val="17"/>
        </w:numPr>
      </w:pPr>
      <w:r w:rsidRPr="00F8111B">
        <w:t>Heard, G., Trotman, J., &amp; O'Byrne, W. (2020). Critical thinking in the age of technology: How students can use digital tools to enhance learning. Journal of Educational Technology &amp; Society, 23(4), 1-11.</w:t>
      </w:r>
    </w:p>
    <w:p w:rsidRPr="00F8111B" w:rsidR="000277B4" w:rsidP="000277B4" w:rsidRDefault="000277B4" w14:paraId="57E769BC" w14:textId="77777777">
      <w:pPr>
        <w:pStyle w:val="ListParagraph"/>
        <w:numPr>
          <w:ilvl w:val="0"/>
          <w:numId w:val="17"/>
        </w:numPr>
      </w:pPr>
      <w:r w:rsidRPr="00F8111B">
        <w:t xml:space="preserve">Kirschner, P. A., </w:t>
      </w:r>
      <w:proofErr w:type="spellStart"/>
      <w:r w:rsidRPr="00F8111B">
        <w:t>Sweller</w:t>
      </w:r>
      <w:proofErr w:type="spellEnd"/>
      <w:r w:rsidRPr="00F8111B">
        <w:t>, J., and Clark, R. E. (2006) Why minimal guidance during instruction does not work: an analysis of the failure of constructivist, discovery, problem-based, experiential, and inquiry-based teaching. Educational Psychologist 41 (2) 75-86</w:t>
      </w:r>
    </w:p>
    <w:p w:rsidRPr="00F8111B" w:rsidR="000277B4" w:rsidP="000277B4" w:rsidRDefault="000277B4" w14:paraId="63D03207" w14:textId="77777777">
      <w:pPr>
        <w:pStyle w:val="ListParagraph"/>
        <w:numPr>
          <w:ilvl w:val="0"/>
          <w:numId w:val="17"/>
        </w:numPr>
      </w:pPr>
      <w:r w:rsidRPr="00F8111B">
        <w:t xml:space="preserve">Machin, S., McNally, S., &amp; Viarengo, M. (2018). Changing how literacy is taught: Evidence on synthetic phonics. American Economic Journal: Economic Policy, 10(2), 217–241. </w:t>
      </w:r>
      <w:hyperlink w:history="1" r:id="rId40">
        <w:r w:rsidRPr="00DF3480">
          <w:rPr>
            <w:rStyle w:val="Hyperlink"/>
            <w:color w:val="006CBC"/>
          </w:rPr>
          <w:t>https://doi.org/10.1257/pol.20160514</w:t>
        </w:r>
      </w:hyperlink>
      <w:r w:rsidRPr="00DF3480">
        <w:rPr>
          <w:color w:val="006CBC"/>
        </w:rPr>
        <w:t>.</w:t>
      </w:r>
      <w:r w:rsidRPr="00DF3480">
        <w:rPr>
          <w:rStyle w:val="Heading1Char"/>
          <w:color w:val="006CBC"/>
        </w:rPr>
        <w:t xml:space="preserve"> </w:t>
      </w:r>
      <w:r w:rsidRPr="00F8111B">
        <w:t>[Accessed: 24 January 2025]</w:t>
      </w:r>
    </w:p>
    <w:p w:rsidRPr="00F8111B" w:rsidR="000277B4" w:rsidP="000277B4" w:rsidRDefault="000277B4" w14:paraId="451C237D" w14:textId="77777777">
      <w:pPr>
        <w:pStyle w:val="ListParagraph"/>
        <w:numPr>
          <w:ilvl w:val="0"/>
          <w:numId w:val="17"/>
        </w:numPr>
        <w:rPr>
          <w:rFonts w:ascii="Tahoma" w:hAnsi="Tahoma" w:cs="Tahoma"/>
          <w:szCs w:val="24"/>
        </w:rPr>
      </w:pPr>
      <w:r w:rsidRPr="00F8111B">
        <w:rPr>
          <w:rFonts w:ascii="Tahoma" w:hAnsi="Tahoma" w:cs="Tahoma"/>
          <w:szCs w:val="24"/>
        </w:rPr>
        <w:t>Myatt, M., 2018. The curriculum: gallimaufry to coherence. Hachette UK.</w:t>
      </w:r>
    </w:p>
    <w:p w:rsidRPr="00F8111B" w:rsidR="000277B4" w:rsidP="000277B4" w:rsidRDefault="000277B4" w14:paraId="638A504B" w14:textId="77777777">
      <w:pPr>
        <w:pStyle w:val="ListParagraph"/>
        <w:numPr>
          <w:ilvl w:val="0"/>
          <w:numId w:val="17"/>
        </w:numPr>
      </w:pPr>
      <w:r w:rsidRPr="00F8111B">
        <w:t>National Research Council (1997) Science teaching reconsidered: A handbook. Washington, DC: National Academies Press. Washington </w:t>
      </w:r>
    </w:p>
    <w:p w:rsidRPr="00F8111B" w:rsidR="000277B4" w:rsidP="000277B4" w:rsidRDefault="000277B4" w14:paraId="4C373DF0" w14:textId="77777777">
      <w:pPr>
        <w:pStyle w:val="ListParagraph"/>
        <w:numPr>
          <w:ilvl w:val="0"/>
          <w:numId w:val="17"/>
        </w:numPr>
      </w:pPr>
      <w:r w:rsidRPr="00F8111B">
        <w:t xml:space="preserve">Oakhill, J., Cain, </w:t>
      </w:r>
      <w:proofErr w:type="spellStart"/>
      <w:r w:rsidRPr="00F8111B">
        <w:t>K.and</w:t>
      </w:r>
      <w:proofErr w:type="spellEnd"/>
      <w:r w:rsidRPr="00F8111B">
        <w:t xml:space="preserve"> Elbro, C. (2014). Understanding and Teaching Reading Comprehension: A Handbook. London: Routledge.</w:t>
      </w:r>
    </w:p>
    <w:p w:rsidRPr="00F8111B" w:rsidR="000277B4" w:rsidP="000277B4" w:rsidRDefault="000277B4" w14:paraId="7E500137" w14:textId="77777777">
      <w:pPr>
        <w:pStyle w:val="ListParagraph"/>
        <w:numPr>
          <w:ilvl w:val="0"/>
          <w:numId w:val="17"/>
        </w:numPr>
      </w:pPr>
      <w:r w:rsidRPr="00F8111B">
        <w:t>Oates, T. (2011). The Framework for the National Curriculum: A Report by the Expert Panel for the National Curriculum Review. Department for Education.</w:t>
      </w:r>
    </w:p>
    <w:p w:rsidRPr="00F8111B" w:rsidR="000277B4" w:rsidP="000277B4" w:rsidRDefault="000277B4" w14:paraId="5E4BA3CC" w14:textId="77777777">
      <w:pPr>
        <w:pStyle w:val="ListParagraph"/>
        <w:numPr>
          <w:ilvl w:val="0"/>
          <w:numId w:val="17"/>
        </w:numPr>
        <w:rPr>
          <w:rFonts w:ascii="Tahoma" w:hAnsi="Tahoma" w:cs="Tahoma"/>
          <w:szCs w:val="24"/>
        </w:rPr>
      </w:pPr>
      <w:r w:rsidRPr="00F8111B">
        <w:rPr>
          <w:rFonts w:ascii="Tahoma" w:hAnsi="Tahoma" w:cs="Tahoma"/>
          <w:szCs w:val="24"/>
        </w:rPr>
        <w:t xml:space="preserve">Pashler, H., Bain, P.M., </w:t>
      </w:r>
      <w:proofErr w:type="spellStart"/>
      <w:r w:rsidRPr="00F8111B">
        <w:rPr>
          <w:rFonts w:ascii="Tahoma" w:hAnsi="Tahoma" w:cs="Tahoma"/>
          <w:szCs w:val="24"/>
        </w:rPr>
        <w:t>Bottge</w:t>
      </w:r>
      <w:proofErr w:type="spellEnd"/>
      <w:r w:rsidRPr="00F8111B">
        <w:rPr>
          <w:rFonts w:ascii="Tahoma" w:hAnsi="Tahoma" w:cs="Tahoma"/>
          <w:szCs w:val="24"/>
        </w:rPr>
        <w:t xml:space="preserve">, B.A., Graesser, A., Koedinger, K., McDaniel, M. and Metcalfe, J., (2007). Organizing Instruction and Study to Improve Student Learning. IES Practice Guide. NCER 2007-2004. National </w:t>
      </w:r>
      <w:proofErr w:type="spellStart"/>
      <w:r w:rsidRPr="00F8111B">
        <w:rPr>
          <w:rFonts w:ascii="Tahoma" w:hAnsi="Tahoma" w:cs="Tahoma"/>
          <w:szCs w:val="24"/>
        </w:rPr>
        <w:t>Center</w:t>
      </w:r>
      <w:proofErr w:type="spellEnd"/>
      <w:r w:rsidRPr="00F8111B">
        <w:rPr>
          <w:rFonts w:ascii="Tahoma" w:hAnsi="Tahoma" w:cs="Tahoma"/>
          <w:szCs w:val="24"/>
        </w:rPr>
        <w:t xml:space="preserve"> for Education Research.</w:t>
      </w:r>
    </w:p>
    <w:p w:rsidRPr="00F8111B" w:rsidR="000277B4" w:rsidP="000277B4" w:rsidRDefault="000277B4" w14:paraId="16D7BD07" w14:textId="77777777">
      <w:pPr>
        <w:pStyle w:val="ListParagraph"/>
        <w:numPr>
          <w:ilvl w:val="0"/>
          <w:numId w:val="17"/>
        </w:numPr>
        <w:rPr>
          <w:rFonts w:ascii="Tahoma" w:hAnsi="Tahoma" w:cs="Tahoma"/>
          <w:szCs w:val="24"/>
        </w:rPr>
      </w:pPr>
      <w:r w:rsidRPr="00F8111B">
        <w:rPr>
          <w:rFonts w:ascii="Tahoma" w:hAnsi="Tahoma" w:cs="Tahoma"/>
          <w:szCs w:val="24"/>
        </w:rPr>
        <w:t>Quigley, A. (2018). Closing the Vocabulary Gap. Routledge.</w:t>
      </w:r>
    </w:p>
    <w:p w:rsidRPr="00F8111B" w:rsidR="000277B4" w:rsidP="000277B4" w:rsidRDefault="000277B4" w14:paraId="6D7B68F1" w14:textId="77777777">
      <w:pPr>
        <w:pStyle w:val="ListParagraph"/>
        <w:numPr>
          <w:ilvl w:val="0"/>
          <w:numId w:val="17"/>
        </w:numPr>
        <w:rPr>
          <w:rFonts w:ascii="Tahoma" w:hAnsi="Tahoma" w:cs="Tahoma"/>
          <w:szCs w:val="24"/>
        </w:rPr>
      </w:pPr>
      <w:r w:rsidRPr="00F8111B">
        <w:rPr>
          <w:rFonts w:ascii="Tahoma" w:hAnsi="Tahoma" w:cs="Tahoma"/>
          <w:szCs w:val="24"/>
        </w:rPr>
        <w:t>Roediger, H.L., &amp; Butler, A.C. (2011). "The critical role of retrieval practice in long-term retention." Trends in Cognitive Sciences, 15(1), 20-27.</w:t>
      </w:r>
    </w:p>
    <w:p w:rsidRPr="00F8111B" w:rsidR="000277B4" w:rsidP="000277B4" w:rsidRDefault="000277B4" w14:paraId="3275D69E" w14:textId="77777777">
      <w:pPr>
        <w:pStyle w:val="ListParagraph"/>
        <w:numPr>
          <w:ilvl w:val="0"/>
          <w:numId w:val="17"/>
        </w:numPr>
        <w:rPr>
          <w:rFonts w:ascii="Tahoma" w:hAnsi="Tahoma" w:cs="Tahoma"/>
          <w:szCs w:val="24"/>
        </w:rPr>
      </w:pPr>
      <w:r w:rsidRPr="00F8111B">
        <w:rPr>
          <w:rFonts w:ascii="Tahoma" w:hAnsi="Tahoma" w:cs="Tahoma"/>
          <w:szCs w:val="24"/>
        </w:rPr>
        <w:t>Siraj-Blatchford, I., Clarke, P., &amp; Needham, M. (2002). The Impact of Research on the Early Years Workforce: Final Report. Institute of Education, University of London.</w:t>
      </w:r>
    </w:p>
    <w:p w:rsidRPr="00F8111B" w:rsidR="000277B4" w:rsidP="000277B4" w:rsidRDefault="000277B4" w14:paraId="6DB748FB" w14:textId="77777777">
      <w:pPr>
        <w:pStyle w:val="ListParagraph"/>
        <w:numPr>
          <w:ilvl w:val="0"/>
          <w:numId w:val="17"/>
        </w:numPr>
      </w:pPr>
      <w:r w:rsidRPr="00F8111B">
        <w:rPr>
          <w:lang w:val="en-US"/>
        </w:rPr>
        <w:t>Savage, R., Burgos, G., Wood, E. and Piquette, N., 2015. The Simple View of Reading as a framework for national literacy initiatives: a hierarchical model of pupil‐level and classroom‐level factors. British Educational Research Journal, 41(5), pp.820-844.</w:t>
      </w:r>
    </w:p>
    <w:p w:rsidRPr="00F8111B" w:rsidR="000277B4" w:rsidP="000277B4" w:rsidRDefault="000277B4" w14:paraId="2B77C05E" w14:textId="77777777">
      <w:pPr>
        <w:pStyle w:val="ListParagraph"/>
        <w:numPr>
          <w:ilvl w:val="0"/>
          <w:numId w:val="17"/>
        </w:numPr>
      </w:pPr>
      <w:r w:rsidRPr="00F8111B">
        <w:rPr>
          <w:lang w:val="en-US"/>
        </w:rPr>
        <w:t xml:space="preserve">Scarborough, H.S. (2001) Connecting early language and literacy to later reading (dis)abilities: Evidence, theory, and practice. In S. Neuman &amp; D. </w:t>
      </w:r>
      <w:r w:rsidRPr="00F8111B">
        <w:rPr>
          <w:lang w:val="en-US"/>
        </w:rPr>
        <w:lastRenderedPageBreak/>
        <w:t>Dickinson (Eds.), Handbook for research in early literacy (pp. 97–110). New York, NY: Guilford Press.</w:t>
      </w:r>
    </w:p>
    <w:p w:rsidRPr="00F8111B" w:rsidR="000277B4" w:rsidP="000277B4" w:rsidRDefault="000277B4" w14:paraId="2C1BA14E" w14:textId="77777777">
      <w:pPr>
        <w:pStyle w:val="ListParagraph"/>
        <w:numPr>
          <w:ilvl w:val="0"/>
          <w:numId w:val="17"/>
        </w:numPr>
      </w:pPr>
      <w:r w:rsidRPr="00F8111B">
        <w:t xml:space="preserve">Scott, C. E., McTigue, E. M., Miller, D. M., &amp; Washburn, E. K. (2018). The what, when, and how of preservice teachers and literacy across the disciplines : A systematic literature review of nearly 50 years of research. Teaching and Teacher Education, 73, 1–13. </w:t>
      </w:r>
      <w:hyperlink w:history="1" r:id="rId41">
        <w:r w:rsidRPr="00DF3480">
          <w:rPr>
            <w:rStyle w:val="Hyperlink"/>
            <w:color w:val="006CBC"/>
          </w:rPr>
          <w:t>https://doi.org/10.1016/j.tate.2018.03.010</w:t>
        </w:r>
      </w:hyperlink>
      <w:r w:rsidRPr="00F8111B">
        <w:t>. [Accessed: 24 January 2025]</w:t>
      </w:r>
    </w:p>
    <w:p w:rsidRPr="00F8111B" w:rsidR="000277B4" w:rsidP="000277B4" w:rsidRDefault="000277B4" w14:paraId="3B07E7EE" w14:textId="77777777">
      <w:pPr>
        <w:pStyle w:val="ListParagraph"/>
        <w:numPr>
          <w:ilvl w:val="0"/>
          <w:numId w:val="17"/>
        </w:numPr>
      </w:pPr>
      <w:r w:rsidRPr="00F8111B">
        <w:t xml:space="preserve">Shanahan, T. (2005). The National Reading Panel Report: Practical Advice for Teachers. Accessible from: </w:t>
      </w:r>
      <w:hyperlink w:history="1" r:id="rId42">
        <w:r w:rsidRPr="00DF3480">
          <w:rPr>
            <w:rStyle w:val="Hyperlink"/>
            <w:color w:val="006CBC"/>
          </w:rPr>
          <w:t>https://files.eric.ed.gov/fulltext/ED489535.pdf</w:t>
        </w:r>
      </w:hyperlink>
      <w:r w:rsidRPr="00DF3480">
        <w:rPr>
          <w:rStyle w:val="Hyperlink"/>
          <w:color w:val="006CBC"/>
        </w:rPr>
        <w:t xml:space="preserve">  </w:t>
      </w:r>
      <w:r w:rsidRPr="00F8111B">
        <w:t>[Accessed: 24 January 2025]</w:t>
      </w:r>
    </w:p>
    <w:p w:rsidRPr="00F8111B" w:rsidR="000277B4" w:rsidP="000277B4" w:rsidRDefault="000277B4" w14:paraId="395970F3" w14:textId="77777777">
      <w:pPr>
        <w:pStyle w:val="ListParagraph"/>
        <w:numPr>
          <w:ilvl w:val="0"/>
          <w:numId w:val="17"/>
        </w:numPr>
      </w:pPr>
      <w:r w:rsidRPr="00F8111B">
        <w:t xml:space="preserve">Shulman, L. S. (1987). Knowledge and teaching: Foundations of the new reform. Harvard Educational Review, 57(1), 1-22. Available at </w:t>
      </w:r>
      <w:hyperlink w:history="1" r:id="rId43">
        <w:r w:rsidRPr="00DF3480">
          <w:rPr>
            <w:rStyle w:val="Hyperlink"/>
            <w:color w:val="006CBC"/>
          </w:rPr>
          <w:t>https://doi.org/10.17763/haer.57.1.j463w79r56455411</w:t>
        </w:r>
      </w:hyperlink>
      <w:r w:rsidRPr="00F8111B">
        <w:t xml:space="preserve"> [Accessed: 17 February 2025]</w:t>
      </w:r>
    </w:p>
    <w:p w:rsidRPr="00F8111B" w:rsidR="000277B4" w:rsidP="000277B4" w:rsidRDefault="000277B4" w14:paraId="374EEBCD" w14:textId="77777777">
      <w:pPr>
        <w:pStyle w:val="ListParagraph"/>
        <w:numPr>
          <w:ilvl w:val="0"/>
          <w:numId w:val="17"/>
        </w:numPr>
      </w:pPr>
      <w:proofErr w:type="spellStart"/>
      <w:r w:rsidRPr="00F8111B">
        <w:t>Simonsmeier</w:t>
      </w:r>
      <w:proofErr w:type="spellEnd"/>
      <w:r w:rsidRPr="00F8111B">
        <w:t xml:space="preserve">, B. A., &amp; Schneider, M. (2022). Misconceptions and their impact on learning: Theoretical foundations and practical implications. Educational Psychologist, 57(3), 143-158. Available at </w:t>
      </w:r>
      <w:hyperlink w:history="1" r:id="rId44">
        <w:r w:rsidRPr="00DF3480">
          <w:rPr>
            <w:rStyle w:val="Hyperlink"/>
            <w:color w:val="006CBC"/>
          </w:rPr>
          <w:t>https://doi.org/10.1080/00461520.2022.2046724</w:t>
        </w:r>
      </w:hyperlink>
      <w:r w:rsidRPr="00F8111B">
        <w:t xml:space="preserve"> [Accessed: 17 February 2025}</w:t>
      </w:r>
    </w:p>
    <w:p w:rsidRPr="00A817E1" w:rsidR="000277B4" w:rsidP="000277B4" w:rsidRDefault="000277B4" w14:paraId="69B8E2EC" w14:textId="77777777">
      <w:pPr>
        <w:pStyle w:val="ListParagraph"/>
        <w:numPr>
          <w:ilvl w:val="0"/>
          <w:numId w:val="17"/>
        </w:numPr>
        <w:rPr>
          <w:rFonts w:ascii="Tahoma" w:hAnsi="Tahoma" w:cs="Tahoma"/>
        </w:rPr>
      </w:pPr>
      <w:proofErr w:type="spellStart"/>
      <w:r w:rsidRPr="00F8111B">
        <w:t>Sumeracki</w:t>
      </w:r>
      <w:proofErr w:type="spellEnd"/>
      <w:r w:rsidRPr="00F8111B">
        <w:t>, M.A., &amp; Weinstein, Y. (2018). Optimising learning using retrieval practice. Impact: Journal of the Chartered College of Teaching.</w:t>
      </w:r>
    </w:p>
    <w:p w:rsidRPr="00A817E1" w:rsidR="000277B4" w:rsidP="000277B4" w:rsidRDefault="000277B4" w14:paraId="74E67490" w14:textId="77777777">
      <w:pPr>
        <w:pStyle w:val="ListParagraph"/>
        <w:numPr>
          <w:ilvl w:val="0"/>
          <w:numId w:val="17"/>
        </w:numPr>
        <w:rPr>
          <w:rStyle w:val="normaltextrun"/>
          <w:rFonts w:ascii="Tahoma" w:hAnsi="Tahoma" w:cs="Tahoma"/>
          <w:szCs w:val="24"/>
        </w:rPr>
      </w:pPr>
      <w:proofErr w:type="spellStart"/>
      <w:r w:rsidRPr="00A817E1">
        <w:rPr>
          <w:rFonts w:ascii="Tahoma" w:hAnsi="Tahoma" w:cs="Tahoma"/>
          <w:szCs w:val="24"/>
        </w:rPr>
        <w:t>Sweller</w:t>
      </w:r>
      <w:proofErr w:type="spellEnd"/>
      <w:r w:rsidRPr="00A817E1">
        <w:rPr>
          <w:rFonts w:ascii="Tahoma" w:hAnsi="Tahoma" w:cs="Tahoma"/>
          <w:szCs w:val="24"/>
        </w:rPr>
        <w:t xml:space="preserve">, J., Van </w:t>
      </w:r>
      <w:proofErr w:type="spellStart"/>
      <w:r w:rsidRPr="00A817E1">
        <w:rPr>
          <w:rFonts w:ascii="Tahoma" w:hAnsi="Tahoma" w:cs="Tahoma"/>
          <w:szCs w:val="24"/>
        </w:rPr>
        <w:t>Merrienboer</w:t>
      </w:r>
      <w:proofErr w:type="spellEnd"/>
      <w:r w:rsidRPr="00A817E1">
        <w:rPr>
          <w:rFonts w:ascii="Tahoma" w:hAnsi="Tahoma" w:cs="Tahoma"/>
          <w:szCs w:val="24"/>
        </w:rPr>
        <w:t xml:space="preserve">, J.J. and </w:t>
      </w:r>
      <w:proofErr w:type="spellStart"/>
      <w:r w:rsidRPr="00A817E1">
        <w:rPr>
          <w:rFonts w:ascii="Tahoma" w:hAnsi="Tahoma" w:cs="Tahoma"/>
          <w:szCs w:val="24"/>
        </w:rPr>
        <w:t>Paas</w:t>
      </w:r>
      <w:proofErr w:type="spellEnd"/>
      <w:r w:rsidRPr="00A817E1">
        <w:rPr>
          <w:rFonts w:ascii="Tahoma" w:hAnsi="Tahoma" w:cs="Tahoma"/>
          <w:szCs w:val="24"/>
        </w:rPr>
        <w:t>, F.G., (1998). Cognitive architecture and instructional design. Educational psychology review, pp.251-296.</w:t>
      </w:r>
    </w:p>
    <w:p w:rsidRPr="00A817E1" w:rsidR="000277B4" w:rsidP="000277B4" w:rsidRDefault="000277B4" w14:paraId="4812A9AE" w14:textId="77777777">
      <w:pPr>
        <w:pStyle w:val="ListParagraph"/>
        <w:numPr>
          <w:ilvl w:val="0"/>
          <w:numId w:val="17"/>
        </w:numPr>
        <w:rPr>
          <w:rStyle w:val="normaltextrun"/>
          <w:rFonts w:ascii="Segoe UI" w:hAnsi="Segoe UI" w:cs="Segoe UI"/>
          <w:sz w:val="18"/>
          <w:szCs w:val="18"/>
        </w:rPr>
      </w:pPr>
      <w:r w:rsidRPr="00A817E1">
        <w:rPr>
          <w:rStyle w:val="normaltextrun"/>
          <w:rFonts w:ascii="Tahoma" w:hAnsi="Tahoma" w:cs="Tahoma"/>
        </w:rPr>
        <w:t xml:space="preserve">Wiliam, D. (2013). Principled Curriculum Design. Redesigning Schooling, 3, SSAT. [Online] Available at: </w:t>
      </w:r>
      <w:hyperlink r:id="rId45">
        <w:r w:rsidRPr="00DF3480">
          <w:rPr>
            <w:rStyle w:val="normaltextrun"/>
            <w:rFonts w:ascii="Tahoma" w:hAnsi="Tahoma" w:cs="Tahoma"/>
            <w:color w:val="006CBC"/>
          </w:rPr>
          <w:t>https://webcontent.ssatuk.co.uk/wp-content/uploads/2020/03/20105155/Redesigning-Schooling-3-Principled-curriculum-design-Dylan-Wiliam.pdf</w:t>
        </w:r>
      </w:hyperlink>
      <w:r w:rsidRPr="00DF3480">
        <w:rPr>
          <w:rStyle w:val="normaltextrun"/>
          <w:rFonts w:ascii="Tahoma" w:hAnsi="Tahoma" w:cs="Tahoma"/>
          <w:color w:val="006CBC"/>
        </w:rPr>
        <w:t xml:space="preserve"> </w:t>
      </w:r>
      <w:r w:rsidRPr="00A817E1">
        <w:rPr>
          <w:rStyle w:val="normaltextrun"/>
          <w:rFonts w:ascii="Tahoma" w:hAnsi="Tahoma" w:cs="Tahoma"/>
        </w:rPr>
        <w:t>[Accessed: 24 January 2025].</w:t>
      </w:r>
    </w:p>
    <w:p w:rsidRPr="00A817E1" w:rsidR="000277B4" w:rsidP="000277B4" w:rsidRDefault="000277B4" w14:paraId="0F044B4F" w14:textId="77777777">
      <w:pPr>
        <w:pStyle w:val="ListParagraph"/>
        <w:numPr>
          <w:ilvl w:val="0"/>
          <w:numId w:val="17"/>
        </w:numPr>
        <w:rPr>
          <w:rStyle w:val="eop"/>
          <w:rFonts w:ascii="Segoe UI" w:hAnsi="Segoe UI" w:cs="Segoe UI"/>
          <w:sz w:val="18"/>
          <w:szCs w:val="18"/>
        </w:rPr>
      </w:pPr>
      <w:r w:rsidRPr="00F8111B">
        <w:t>Willingham, D. T. (2002). Does knowledge help? American Educator, 26(2), 30-37.</w:t>
      </w:r>
    </w:p>
    <w:p w:rsidRPr="00A817E1" w:rsidR="000277B4" w:rsidP="000277B4" w:rsidRDefault="000277B4" w14:paraId="32C9DA09" w14:textId="77777777">
      <w:pPr>
        <w:pStyle w:val="ListParagraph"/>
        <w:numPr>
          <w:ilvl w:val="0"/>
          <w:numId w:val="17"/>
        </w:numPr>
        <w:rPr>
          <w:rFonts w:ascii="Segoe UI" w:hAnsi="Segoe UI" w:cs="Segoe UI"/>
          <w:sz w:val="18"/>
          <w:szCs w:val="18"/>
        </w:rPr>
      </w:pPr>
      <w:r w:rsidRPr="00A817E1">
        <w:rPr>
          <w:shd w:val="clear" w:color="auto" w:fill="FFFFFF"/>
          <w:lang w:eastAsia="en-GB"/>
        </w:rPr>
        <w:t>Willingham, D. T. (2019). How to teach critical thinking. Education: Future Frontiers, 1, 1-17.</w:t>
      </w:r>
      <w:r w:rsidRPr="00F8111B">
        <w:rPr>
          <w:lang w:eastAsia="en-GB"/>
        </w:rPr>
        <w:t xml:space="preserve"> </w:t>
      </w:r>
    </w:p>
    <w:p w:rsidR="000277B4" w:rsidP="000277B4" w:rsidRDefault="000277B4" w14:paraId="04BE57ED" w14:textId="77777777">
      <w:pPr>
        <w:pStyle w:val="ListParagraph"/>
        <w:spacing w:before="120" w:after="120"/>
      </w:pPr>
    </w:p>
    <w:p w:rsidRPr="004C686E" w:rsidR="004C686E" w:rsidP="004C686E" w:rsidRDefault="004C686E" w14:paraId="6C76C009" w14:textId="77777777">
      <w:pPr>
        <w:jc w:val="both"/>
        <w:rPr>
          <w:rStyle w:val="Hyperlink"/>
          <w:b/>
          <w:bCs/>
          <w:color w:val="0070C0"/>
        </w:rPr>
      </w:pPr>
      <w:hyperlink w:history="1" w:anchor="Content">
        <w:r w:rsidRPr="004C686E">
          <w:rPr>
            <w:rStyle w:val="Hyperlink"/>
            <w:b/>
            <w:bCs/>
            <w:color w:val="0070C0"/>
          </w:rPr>
          <w:t>Click here to return to Content page</w:t>
        </w:r>
      </w:hyperlink>
    </w:p>
    <w:p w:rsidRPr="005B066B" w:rsidR="002C5FCF" w:rsidP="000277B4" w:rsidRDefault="002C5FCF" w14:paraId="3A78013C" w14:textId="22E192EC">
      <w:pPr>
        <w:pStyle w:val="Heading"/>
      </w:pPr>
    </w:p>
    <w:sectPr w:rsidRPr="005B066B" w:rsidR="002C5FCF" w:rsidSect="006A505C">
      <w:headerReference w:type="default" r:id="rId46"/>
      <w:footerReference w:type="default" r:id="rId47"/>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E68" w:rsidP="00403260" w:rsidRDefault="00640E68" w14:paraId="276F2595" w14:textId="77777777">
      <w:pPr>
        <w:spacing w:after="0" w:line="240" w:lineRule="auto"/>
      </w:pPr>
      <w:r>
        <w:separator/>
      </w:r>
    </w:p>
  </w:endnote>
  <w:endnote w:type="continuationSeparator" w:id="0">
    <w:p w:rsidR="00640E68" w:rsidP="00403260" w:rsidRDefault="00640E68" w14:paraId="4A069DC6" w14:textId="77777777">
      <w:pPr>
        <w:spacing w:after="0" w:line="240" w:lineRule="auto"/>
      </w:pPr>
      <w:r>
        <w:continuationSeparator/>
      </w:r>
    </w:p>
  </w:endnote>
  <w:endnote w:type="continuationNotice" w:id="1">
    <w:p w:rsidR="00640E68" w:rsidRDefault="00640E68" w14:paraId="6C8378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E68" w:rsidP="00403260" w:rsidRDefault="00640E68" w14:paraId="6DF55739" w14:textId="77777777">
      <w:pPr>
        <w:spacing w:after="0" w:line="240" w:lineRule="auto"/>
      </w:pPr>
      <w:r>
        <w:separator/>
      </w:r>
    </w:p>
  </w:footnote>
  <w:footnote w:type="continuationSeparator" w:id="0">
    <w:p w:rsidR="00640E68" w:rsidP="00403260" w:rsidRDefault="00640E68" w14:paraId="00B94732" w14:textId="77777777">
      <w:pPr>
        <w:spacing w:after="0" w:line="240" w:lineRule="auto"/>
      </w:pPr>
      <w:r>
        <w:continuationSeparator/>
      </w:r>
    </w:p>
  </w:footnote>
  <w:footnote w:type="continuationNotice" w:id="1">
    <w:p w:rsidR="00640E68" w:rsidRDefault="00640E68" w14:paraId="43ADBC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5E20" w:rsidR="00EA5F98" w:rsidP="000C50E2" w:rsidRDefault="00000000" w14:paraId="5CCEFDE3" w14:textId="26C4AB17">
    <w:pPr>
      <w:pBdr>
        <w:left w:val="single" w:color="007559" w:themeColor="accent1" w:sz="12" w:space="11"/>
      </w:pBdr>
      <w:tabs>
        <w:tab w:val="left" w:pos="3620"/>
        <w:tab w:val="left" w:pos="3964"/>
      </w:tabs>
      <w:spacing w:after="0"/>
    </w:pPr>
    <w:sdt>
      <w:sdtPr>
        <w:rPr>
          <w:rFonts w:asciiTheme="majorHAnsi" w:hAnsiTheme="majorHAnsi" w:eastAsiaTheme="majorEastAsia" w:cstheme="majorBidi"/>
          <w:color w:val="005742" w:themeColor="accent1" w:themeShade="BF"/>
          <w:sz w:val="26"/>
          <w:szCs w:val="26"/>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240824">
          <w:rPr>
            <w:rFonts w:asciiTheme="majorHAnsi" w:hAnsiTheme="majorHAnsi" w:eastAsiaTheme="majorEastAsia" w:cstheme="majorBidi"/>
            <w:color w:val="005742" w:themeColor="accent1" w:themeShade="BF"/>
            <w:sz w:val="26"/>
            <w:szCs w:val="26"/>
          </w:rPr>
          <w:t>ECT Programme Mentor support materials – Core self-study</w:t>
        </w:r>
      </w:sdtContent>
    </w:sdt>
    <w:r w:rsidRPr="00EA2263" w:rsid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10F"/>
    <w:multiLevelType w:val="hybridMultilevel"/>
    <w:tmpl w:val="4AFAE6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2" w15:restartNumberingAfterBreak="0">
    <w:nsid w:val="102A3DB2"/>
    <w:multiLevelType w:val="hybridMultilevel"/>
    <w:tmpl w:val="0D283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8115E5"/>
    <w:multiLevelType w:val="hybridMultilevel"/>
    <w:tmpl w:val="72BE5842"/>
    <w:lvl w:ilvl="0" w:tplc="FC1AF76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882FC3"/>
    <w:multiLevelType w:val="hybridMultilevel"/>
    <w:tmpl w:val="EBEAF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E1034A"/>
    <w:multiLevelType w:val="hybridMultilevel"/>
    <w:tmpl w:val="D5AE238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24C97BB2"/>
    <w:multiLevelType w:val="hybridMultilevel"/>
    <w:tmpl w:val="555E7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BC55C4"/>
    <w:multiLevelType w:val="hybridMultilevel"/>
    <w:tmpl w:val="CD98C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A9261EB"/>
    <w:multiLevelType w:val="hybridMultilevel"/>
    <w:tmpl w:val="6B88C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BB60D71"/>
    <w:multiLevelType w:val="hybridMultilevel"/>
    <w:tmpl w:val="AE906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CD1837"/>
    <w:multiLevelType w:val="hybridMultilevel"/>
    <w:tmpl w:val="25E66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0E5F6B"/>
    <w:multiLevelType w:val="hybridMultilevel"/>
    <w:tmpl w:val="D1F66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6D42DA"/>
    <w:multiLevelType w:val="hybridMultilevel"/>
    <w:tmpl w:val="B3068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760730A3"/>
    <w:multiLevelType w:val="hybridMultilevel"/>
    <w:tmpl w:val="40A43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69E4FC4"/>
    <w:multiLevelType w:val="hybridMultilevel"/>
    <w:tmpl w:val="C324E7B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16"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17" w15:restartNumberingAfterBreak="0">
    <w:nsid w:val="78FA58A0"/>
    <w:multiLevelType w:val="hybridMultilevel"/>
    <w:tmpl w:val="798A38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5F531A"/>
    <w:multiLevelType w:val="hybridMultilevel"/>
    <w:tmpl w:val="B2E0E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13"/>
  </w:num>
  <w:num w:numId="2" w16cid:durableId="1270624150">
    <w:abstractNumId w:val="17"/>
  </w:num>
  <w:num w:numId="3" w16cid:durableId="883641948">
    <w:abstractNumId w:val="1"/>
  </w:num>
  <w:num w:numId="4" w16cid:durableId="1028261168">
    <w:abstractNumId w:val="16"/>
  </w:num>
  <w:num w:numId="5" w16cid:durableId="1697385842">
    <w:abstractNumId w:val="18"/>
  </w:num>
  <w:num w:numId="6" w16cid:durableId="1201476969">
    <w:abstractNumId w:val="3"/>
  </w:num>
  <w:num w:numId="7" w16cid:durableId="1565139502">
    <w:abstractNumId w:val="0"/>
  </w:num>
  <w:num w:numId="8" w16cid:durableId="811140687">
    <w:abstractNumId w:val="7"/>
  </w:num>
  <w:num w:numId="9" w16cid:durableId="1132285526">
    <w:abstractNumId w:val="2"/>
  </w:num>
  <w:num w:numId="10" w16cid:durableId="59448795">
    <w:abstractNumId w:val="5"/>
  </w:num>
  <w:num w:numId="11" w16cid:durableId="470438650">
    <w:abstractNumId w:val="15"/>
  </w:num>
  <w:num w:numId="12" w16cid:durableId="1127432356">
    <w:abstractNumId w:val="4"/>
  </w:num>
  <w:num w:numId="13" w16cid:durableId="872158534">
    <w:abstractNumId w:val="8"/>
  </w:num>
  <w:num w:numId="14" w16cid:durableId="1778214204">
    <w:abstractNumId w:val="14"/>
  </w:num>
  <w:num w:numId="15" w16cid:durableId="1402024998">
    <w:abstractNumId w:val="9"/>
  </w:num>
  <w:num w:numId="16" w16cid:durableId="557514824">
    <w:abstractNumId w:val="12"/>
  </w:num>
  <w:num w:numId="17" w16cid:durableId="1524320900">
    <w:abstractNumId w:val="10"/>
  </w:num>
  <w:num w:numId="18" w16cid:durableId="1708946096">
    <w:abstractNumId w:val="6"/>
  </w:num>
  <w:num w:numId="19" w16cid:durableId="10825291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7467"/>
    <w:rsid w:val="000102D1"/>
    <w:rsid w:val="00011254"/>
    <w:rsid w:val="000123D1"/>
    <w:rsid w:val="000124BD"/>
    <w:rsid w:val="000133E7"/>
    <w:rsid w:val="00013A5C"/>
    <w:rsid w:val="0001525C"/>
    <w:rsid w:val="00015C78"/>
    <w:rsid w:val="00016713"/>
    <w:rsid w:val="00017106"/>
    <w:rsid w:val="000177E3"/>
    <w:rsid w:val="00017FF1"/>
    <w:rsid w:val="00020277"/>
    <w:rsid w:val="000211DE"/>
    <w:rsid w:val="0002229D"/>
    <w:rsid w:val="00022FB4"/>
    <w:rsid w:val="00023209"/>
    <w:rsid w:val="00025920"/>
    <w:rsid w:val="0002608C"/>
    <w:rsid w:val="00026857"/>
    <w:rsid w:val="00026EEC"/>
    <w:rsid w:val="0002740C"/>
    <w:rsid w:val="000277B4"/>
    <w:rsid w:val="00032BC4"/>
    <w:rsid w:val="00033B4B"/>
    <w:rsid w:val="00033EA2"/>
    <w:rsid w:val="0003455C"/>
    <w:rsid w:val="000345A8"/>
    <w:rsid w:val="00034957"/>
    <w:rsid w:val="000350A7"/>
    <w:rsid w:val="00035282"/>
    <w:rsid w:val="000408E6"/>
    <w:rsid w:val="0004157C"/>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7230"/>
    <w:rsid w:val="00067B78"/>
    <w:rsid w:val="0007054B"/>
    <w:rsid w:val="000709BF"/>
    <w:rsid w:val="00072B00"/>
    <w:rsid w:val="00073231"/>
    <w:rsid w:val="000739DA"/>
    <w:rsid w:val="0007449A"/>
    <w:rsid w:val="00075724"/>
    <w:rsid w:val="000761F9"/>
    <w:rsid w:val="00076FF0"/>
    <w:rsid w:val="000770CB"/>
    <w:rsid w:val="00080150"/>
    <w:rsid w:val="00082D7B"/>
    <w:rsid w:val="000832D3"/>
    <w:rsid w:val="00083DF6"/>
    <w:rsid w:val="00083E3A"/>
    <w:rsid w:val="0008400C"/>
    <w:rsid w:val="000905F4"/>
    <w:rsid w:val="00090AF9"/>
    <w:rsid w:val="000925F5"/>
    <w:rsid w:val="000935D4"/>
    <w:rsid w:val="00093723"/>
    <w:rsid w:val="000948D5"/>
    <w:rsid w:val="00095CBC"/>
    <w:rsid w:val="00096589"/>
    <w:rsid w:val="000965E1"/>
    <w:rsid w:val="00096F83"/>
    <w:rsid w:val="00097300"/>
    <w:rsid w:val="0009788F"/>
    <w:rsid w:val="000A0067"/>
    <w:rsid w:val="000A110C"/>
    <w:rsid w:val="000A2B34"/>
    <w:rsid w:val="000A2C09"/>
    <w:rsid w:val="000A2E70"/>
    <w:rsid w:val="000A4A51"/>
    <w:rsid w:val="000A5549"/>
    <w:rsid w:val="000A669E"/>
    <w:rsid w:val="000A73C2"/>
    <w:rsid w:val="000A76A8"/>
    <w:rsid w:val="000A7A21"/>
    <w:rsid w:val="000B0268"/>
    <w:rsid w:val="000B05EB"/>
    <w:rsid w:val="000B1FB5"/>
    <w:rsid w:val="000B2C21"/>
    <w:rsid w:val="000B364C"/>
    <w:rsid w:val="000B3EBD"/>
    <w:rsid w:val="000B4BE2"/>
    <w:rsid w:val="000B504E"/>
    <w:rsid w:val="000B5388"/>
    <w:rsid w:val="000C013D"/>
    <w:rsid w:val="000C1069"/>
    <w:rsid w:val="000C32BB"/>
    <w:rsid w:val="000C33B6"/>
    <w:rsid w:val="000C37BB"/>
    <w:rsid w:val="000C50A6"/>
    <w:rsid w:val="000C50E2"/>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F21"/>
    <w:rsid w:val="00113A1B"/>
    <w:rsid w:val="001147D3"/>
    <w:rsid w:val="00115AA4"/>
    <w:rsid w:val="0011674A"/>
    <w:rsid w:val="001179C9"/>
    <w:rsid w:val="0012069F"/>
    <w:rsid w:val="00120870"/>
    <w:rsid w:val="00121339"/>
    <w:rsid w:val="00122F4C"/>
    <w:rsid w:val="00123F86"/>
    <w:rsid w:val="00124182"/>
    <w:rsid w:val="00125A65"/>
    <w:rsid w:val="00126380"/>
    <w:rsid w:val="0013010F"/>
    <w:rsid w:val="001305A5"/>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6FD7"/>
    <w:rsid w:val="0014703B"/>
    <w:rsid w:val="00147A6E"/>
    <w:rsid w:val="001514E4"/>
    <w:rsid w:val="001522A7"/>
    <w:rsid w:val="00152C99"/>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D01"/>
    <w:rsid w:val="00172033"/>
    <w:rsid w:val="001720F2"/>
    <w:rsid w:val="00173B53"/>
    <w:rsid w:val="0017425B"/>
    <w:rsid w:val="001749D8"/>
    <w:rsid w:val="001763FE"/>
    <w:rsid w:val="0017695F"/>
    <w:rsid w:val="00177BBB"/>
    <w:rsid w:val="001818A2"/>
    <w:rsid w:val="00182229"/>
    <w:rsid w:val="00182D79"/>
    <w:rsid w:val="001845EA"/>
    <w:rsid w:val="001846E3"/>
    <w:rsid w:val="00184ECC"/>
    <w:rsid w:val="001850EE"/>
    <w:rsid w:val="00185E15"/>
    <w:rsid w:val="001866E1"/>
    <w:rsid w:val="00187FDB"/>
    <w:rsid w:val="00191138"/>
    <w:rsid w:val="001912D9"/>
    <w:rsid w:val="00191889"/>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4E0F"/>
    <w:rsid w:val="001B5250"/>
    <w:rsid w:val="001B577C"/>
    <w:rsid w:val="001B5C46"/>
    <w:rsid w:val="001B5F7B"/>
    <w:rsid w:val="001B6E4A"/>
    <w:rsid w:val="001C0297"/>
    <w:rsid w:val="001C1B32"/>
    <w:rsid w:val="001C232B"/>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82F"/>
    <w:rsid w:val="001F4847"/>
    <w:rsid w:val="001F49E0"/>
    <w:rsid w:val="001F4B09"/>
    <w:rsid w:val="001F5286"/>
    <w:rsid w:val="001F53B3"/>
    <w:rsid w:val="001F5F39"/>
    <w:rsid w:val="001F7CEB"/>
    <w:rsid w:val="00200F97"/>
    <w:rsid w:val="002031E7"/>
    <w:rsid w:val="002031EA"/>
    <w:rsid w:val="00204DDD"/>
    <w:rsid w:val="00204E78"/>
    <w:rsid w:val="00205869"/>
    <w:rsid w:val="00205AF5"/>
    <w:rsid w:val="00205BC4"/>
    <w:rsid w:val="0020681C"/>
    <w:rsid w:val="002071DE"/>
    <w:rsid w:val="00207AED"/>
    <w:rsid w:val="0021002E"/>
    <w:rsid w:val="00214166"/>
    <w:rsid w:val="002145BB"/>
    <w:rsid w:val="0022328C"/>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0824"/>
    <w:rsid w:val="002411F8"/>
    <w:rsid w:val="00243743"/>
    <w:rsid w:val="00244003"/>
    <w:rsid w:val="0024483B"/>
    <w:rsid w:val="00244ADE"/>
    <w:rsid w:val="00246C68"/>
    <w:rsid w:val="00247B2A"/>
    <w:rsid w:val="00251514"/>
    <w:rsid w:val="00251637"/>
    <w:rsid w:val="00251B72"/>
    <w:rsid w:val="0025317F"/>
    <w:rsid w:val="00253D5F"/>
    <w:rsid w:val="00253DED"/>
    <w:rsid w:val="00254E6D"/>
    <w:rsid w:val="00257416"/>
    <w:rsid w:val="00261AB0"/>
    <w:rsid w:val="00262730"/>
    <w:rsid w:val="00262768"/>
    <w:rsid w:val="002636B0"/>
    <w:rsid w:val="00263E39"/>
    <w:rsid w:val="0026485D"/>
    <w:rsid w:val="0026494C"/>
    <w:rsid w:val="00265956"/>
    <w:rsid w:val="00266964"/>
    <w:rsid w:val="00266F86"/>
    <w:rsid w:val="00270932"/>
    <w:rsid w:val="002717F2"/>
    <w:rsid w:val="002730F7"/>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87EF3"/>
    <w:rsid w:val="002902B5"/>
    <w:rsid w:val="002903B0"/>
    <w:rsid w:val="00293397"/>
    <w:rsid w:val="00294289"/>
    <w:rsid w:val="00294F9E"/>
    <w:rsid w:val="00295BA5"/>
    <w:rsid w:val="00297ABA"/>
    <w:rsid w:val="002A03B8"/>
    <w:rsid w:val="002A1A31"/>
    <w:rsid w:val="002A1B43"/>
    <w:rsid w:val="002A221A"/>
    <w:rsid w:val="002A276F"/>
    <w:rsid w:val="002A2D6A"/>
    <w:rsid w:val="002A38AE"/>
    <w:rsid w:val="002A4501"/>
    <w:rsid w:val="002A5C78"/>
    <w:rsid w:val="002A5DB3"/>
    <w:rsid w:val="002A5F13"/>
    <w:rsid w:val="002A74D9"/>
    <w:rsid w:val="002A756F"/>
    <w:rsid w:val="002A7E72"/>
    <w:rsid w:val="002B0B63"/>
    <w:rsid w:val="002B158D"/>
    <w:rsid w:val="002B196D"/>
    <w:rsid w:val="002B3D33"/>
    <w:rsid w:val="002B3E1C"/>
    <w:rsid w:val="002B3F14"/>
    <w:rsid w:val="002B44C9"/>
    <w:rsid w:val="002B4C9A"/>
    <w:rsid w:val="002C1081"/>
    <w:rsid w:val="002C2E15"/>
    <w:rsid w:val="002C3925"/>
    <w:rsid w:val="002C43ED"/>
    <w:rsid w:val="002C5FCF"/>
    <w:rsid w:val="002C67AB"/>
    <w:rsid w:val="002D05A5"/>
    <w:rsid w:val="002D0E20"/>
    <w:rsid w:val="002D1A84"/>
    <w:rsid w:val="002D3CD6"/>
    <w:rsid w:val="002D4035"/>
    <w:rsid w:val="002D42A5"/>
    <w:rsid w:val="002D4A60"/>
    <w:rsid w:val="002D4E36"/>
    <w:rsid w:val="002E1410"/>
    <w:rsid w:val="002E1CD7"/>
    <w:rsid w:val="002E1E77"/>
    <w:rsid w:val="002E3AAD"/>
    <w:rsid w:val="002E3AE9"/>
    <w:rsid w:val="002E4F5A"/>
    <w:rsid w:val="002F016F"/>
    <w:rsid w:val="002F06D1"/>
    <w:rsid w:val="002F16DD"/>
    <w:rsid w:val="002F1821"/>
    <w:rsid w:val="002F20CB"/>
    <w:rsid w:val="002F2343"/>
    <w:rsid w:val="002F258E"/>
    <w:rsid w:val="002F2D74"/>
    <w:rsid w:val="002F620D"/>
    <w:rsid w:val="002F6CA1"/>
    <w:rsid w:val="002F7FC6"/>
    <w:rsid w:val="00303EDC"/>
    <w:rsid w:val="00304B04"/>
    <w:rsid w:val="00305605"/>
    <w:rsid w:val="00305AD8"/>
    <w:rsid w:val="00305B4D"/>
    <w:rsid w:val="00306807"/>
    <w:rsid w:val="00307266"/>
    <w:rsid w:val="0030776F"/>
    <w:rsid w:val="00312705"/>
    <w:rsid w:val="00314592"/>
    <w:rsid w:val="003159FB"/>
    <w:rsid w:val="00315E8D"/>
    <w:rsid w:val="00320866"/>
    <w:rsid w:val="00321619"/>
    <w:rsid w:val="00324FF6"/>
    <w:rsid w:val="003275DE"/>
    <w:rsid w:val="0033002E"/>
    <w:rsid w:val="00331D20"/>
    <w:rsid w:val="00331DBA"/>
    <w:rsid w:val="00332AFD"/>
    <w:rsid w:val="0033343C"/>
    <w:rsid w:val="00335182"/>
    <w:rsid w:val="00335CE2"/>
    <w:rsid w:val="003365C2"/>
    <w:rsid w:val="00337529"/>
    <w:rsid w:val="0034215F"/>
    <w:rsid w:val="00342B30"/>
    <w:rsid w:val="00343019"/>
    <w:rsid w:val="00343C10"/>
    <w:rsid w:val="00345739"/>
    <w:rsid w:val="00345F1A"/>
    <w:rsid w:val="00350392"/>
    <w:rsid w:val="003508F2"/>
    <w:rsid w:val="0035156B"/>
    <w:rsid w:val="0035184E"/>
    <w:rsid w:val="00351E8D"/>
    <w:rsid w:val="003527DE"/>
    <w:rsid w:val="00352A26"/>
    <w:rsid w:val="00353034"/>
    <w:rsid w:val="003537C7"/>
    <w:rsid w:val="00354FF4"/>
    <w:rsid w:val="003555BA"/>
    <w:rsid w:val="0035565E"/>
    <w:rsid w:val="00357745"/>
    <w:rsid w:val="00357A13"/>
    <w:rsid w:val="003628ED"/>
    <w:rsid w:val="00367523"/>
    <w:rsid w:val="00367B88"/>
    <w:rsid w:val="00373BF1"/>
    <w:rsid w:val="0037456E"/>
    <w:rsid w:val="00375139"/>
    <w:rsid w:val="00375ACF"/>
    <w:rsid w:val="00375EFD"/>
    <w:rsid w:val="00377889"/>
    <w:rsid w:val="003778AB"/>
    <w:rsid w:val="00377EDF"/>
    <w:rsid w:val="00380694"/>
    <w:rsid w:val="00380BD3"/>
    <w:rsid w:val="003813DC"/>
    <w:rsid w:val="00382697"/>
    <w:rsid w:val="00384174"/>
    <w:rsid w:val="00385976"/>
    <w:rsid w:val="0038717B"/>
    <w:rsid w:val="00390409"/>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F2"/>
    <w:rsid w:val="003A2392"/>
    <w:rsid w:val="003A33DA"/>
    <w:rsid w:val="003A344D"/>
    <w:rsid w:val="003A3F73"/>
    <w:rsid w:val="003A466C"/>
    <w:rsid w:val="003A514E"/>
    <w:rsid w:val="003A5D14"/>
    <w:rsid w:val="003B1408"/>
    <w:rsid w:val="003B355A"/>
    <w:rsid w:val="003B4DA4"/>
    <w:rsid w:val="003B5370"/>
    <w:rsid w:val="003B5407"/>
    <w:rsid w:val="003B65A8"/>
    <w:rsid w:val="003B6A03"/>
    <w:rsid w:val="003B705D"/>
    <w:rsid w:val="003B7C39"/>
    <w:rsid w:val="003B7C74"/>
    <w:rsid w:val="003C088D"/>
    <w:rsid w:val="003C4894"/>
    <w:rsid w:val="003C545D"/>
    <w:rsid w:val="003C6A5E"/>
    <w:rsid w:val="003C6B84"/>
    <w:rsid w:val="003C7D91"/>
    <w:rsid w:val="003D1C13"/>
    <w:rsid w:val="003D201C"/>
    <w:rsid w:val="003D37E2"/>
    <w:rsid w:val="003D416D"/>
    <w:rsid w:val="003D4877"/>
    <w:rsid w:val="003D5910"/>
    <w:rsid w:val="003D5920"/>
    <w:rsid w:val="003D6C9D"/>
    <w:rsid w:val="003D6F4E"/>
    <w:rsid w:val="003D75AA"/>
    <w:rsid w:val="003E0E3C"/>
    <w:rsid w:val="003E119E"/>
    <w:rsid w:val="003E1976"/>
    <w:rsid w:val="003E2AB1"/>
    <w:rsid w:val="003E3F62"/>
    <w:rsid w:val="003E4126"/>
    <w:rsid w:val="003E4444"/>
    <w:rsid w:val="003E4459"/>
    <w:rsid w:val="003E4F68"/>
    <w:rsid w:val="003E62FC"/>
    <w:rsid w:val="003F075D"/>
    <w:rsid w:val="003F0CB2"/>
    <w:rsid w:val="003F1889"/>
    <w:rsid w:val="003F44FA"/>
    <w:rsid w:val="003F4792"/>
    <w:rsid w:val="003F512F"/>
    <w:rsid w:val="003F6656"/>
    <w:rsid w:val="003F71E3"/>
    <w:rsid w:val="003F7B7F"/>
    <w:rsid w:val="00400AA2"/>
    <w:rsid w:val="00400F84"/>
    <w:rsid w:val="00401589"/>
    <w:rsid w:val="00403260"/>
    <w:rsid w:val="0040367D"/>
    <w:rsid w:val="004038CF"/>
    <w:rsid w:val="0040512E"/>
    <w:rsid w:val="004055CC"/>
    <w:rsid w:val="00406720"/>
    <w:rsid w:val="00407787"/>
    <w:rsid w:val="004103F5"/>
    <w:rsid w:val="0041064A"/>
    <w:rsid w:val="0041148D"/>
    <w:rsid w:val="00411C0C"/>
    <w:rsid w:val="0041254B"/>
    <w:rsid w:val="00413B02"/>
    <w:rsid w:val="00413E2F"/>
    <w:rsid w:val="004140B5"/>
    <w:rsid w:val="00415D4D"/>
    <w:rsid w:val="00416977"/>
    <w:rsid w:val="00416C75"/>
    <w:rsid w:val="00417040"/>
    <w:rsid w:val="004204AE"/>
    <w:rsid w:val="00421EE4"/>
    <w:rsid w:val="004221FA"/>
    <w:rsid w:val="00422D9B"/>
    <w:rsid w:val="00423395"/>
    <w:rsid w:val="004237CE"/>
    <w:rsid w:val="0042504C"/>
    <w:rsid w:val="00425DB8"/>
    <w:rsid w:val="00426513"/>
    <w:rsid w:val="004343EB"/>
    <w:rsid w:val="0043541D"/>
    <w:rsid w:val="00436005"/>
    <w:rsid w:val="00436034"/>
    <w:rsid w:val="00436120"/>
    <w:rsid w:val="0044001C"/>
    <w:rsid w:val="00440A45"/>
    <w:rsid w:val="00441AEF"/>
    <w:rsid w:val="004444F4"/>
    <w:rsid w:val="004456D7"/>
    <w:rsid w:val="0044574D"/>
    <w:rsid w:val="00446F8D"/>
    <w:rsid w:val="00447FEE"/>
    <w:rsid w:val="00450BF4"/>
    <w:rsid w:val="00451136"/>
    <w:rsid w:val="004521D0"/>
    <w:rsid w:val="00452200"/>
    <w:rsid w:val="004536B3"/>
    <w:rsid w:val="00454E4F"/>
    <w:rsid w:val="00455535"/>
    <w:rsid w:val="004575C4"/>
    <w:rsid w:val="004578E9"/>
    <w:rsid w:val="004602B4"/>
    <w:rsid w:val="0046035C"/>
    <w:rsid w:val="00461084"/>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3261"/>
    <w:rsid w:val="004845CC"/>
    <w:rsid w:val="00484791"/>
    <w:rsid w:val="00484893"/>
    <w:rsid w:val="00484C71"/>
    <w:rsid w:val="004850E4"/>
    <w:rsid w:val="0048564D"/>
    <w:rsid w:val="00487128"/>
    <w:rsid w:val="004904FA"/>
    <w:rsid w:val="00491973"/>
    <w:rsid w:val="00491E33"/>
    <w:rsid w:val="00493538"/>
    <w:rsid w:val="0049464B"/>
    <w:rsid w:val="0049473F"/>
    <w:rsid w:val="004967B2"/>
    <w:rsid w:val="004969EF"/>
    <w:rsid w:val="004A04C7"/>
    <w:rsid w:val="004A10BD"/>
    <w:rsid w:val="004A11FE"/>
    <w:rsid w:val="004A1950"/>
    <w:rsid w:val="004A2143"/>
    <w:rsid w:val="004A43EF"/>
    <w:rsid w:val="004A4492"/>
    <w:rsid w:val="004A5189"/>
    <w:rsid w:val="004A6833"/>
    <w:rsid w:val="004A7003"/>
    <w:rsid w:val="004A791F"/>
    <w:rsid w:val="004B0956"/>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686E"/>
    <w:rsid w:val="004C72E2"/>
    <w:rsid w:val="004C7731"/>
    <w:rsid w:val="004C7A58"/>
    <w:rsid w:val="004D0999"/>
    <w:rsid w:val="004D0DA7"/>
    <w:rsid w:val="004D1C28"/>
    <w:rsid w:val="004D2E4E"/>
    <w:rsid w:val="004D5B3C"/>
    <w:rsid w:val="004D5D58"/>
    <w:rsid w:val="004D5E9A"/>
    <w:rsid w:val="004E09A9"/>
    <w:rsid w:val="004E103F"/>
    <w:rsid w:val="004E1274"/>
    <w:rsid w:val="004E2009"/>
    <w:rsid w:val="004E38D2"/>
    <w:rsid w:val="004E5366"/>
    <w:rsid w:val="004E5ED3"/>
    <w:rsid w:val="004F01F8"/>
    <w:rsid w:val="004F12FC"/>
    <w:rsid w:val="004F4778"/>
    <w:rsid w:val="004F65FC"/>
    <w:rsid w:val="004F6CF0"/>
    <w:rsid w:val="005008B1"/>
    <w:rsid w:val="00500A28"/>
    <w:rsid w:val="0050233F"/>
    <w:rsid w:val="00502838"/>
    <w:rsid w:val="005034BE"/>
    <w:rsid w:val="00504F59"/>
    <w:rsid w:val="00505186"/>
    <w:rsid w:val="00506A0D"/>
    <w:rsid w:val="00511831"/>
    <w:rsid w:val="005124A7"/>
    <w:rsid w:val="00512AC2"/>
    <w:rsid w:val="0051587F"/>
    <w:rsid w:val="00517A28"/>
    <w:rsid w:val="00520A49"/>
    <w:rsid w:val="00520E54"/>
    <w:rsid w:val="005221F8"/>
    <w:rsid w:val="00523440"/>
    <w:rsid w:val="00523822"/>
    <w:rsid w:val="00523D36"/>
    <w:rsid w:val="00525C2E"/>
    <w:rsid w:val="00526039"/>
    <w:rsid w:val="0052609F"/>
    <w:rsid w:val="00527194"/>
    <w:rsid w:val="005303EF"/>
    <w:rsid w:val="00530E05"/>
    <w:rsid w:val="00530F21"/>
    <w:rsid w:val="00533473"/>
    <w:rsid w:val="005340E3"/>
    <w:rsid w:val="0053620E"/>
    <w:rsid w:val="005369C7"/>
    <w:rsid w:val="00536D4C"/>
    <w:rsid w:val="00537E4C"/>
    <w:rsid w:val="0054073E"/>
    <w:rsid w:val="005419C0"/>
    <w:rsid w:val="005420EB"/>
    <w:rsid w:val="00542CC9"/>
    <w:rsid w:val="005436F7"/>
    <w:rsid w:val="00543926"/>
    <w:rsid w:val="00543C50"/>
    <w:rsid w:val="00545CD2"/>
    <w:rsid w:val="0054653D"/>
    <w:rsid w:val="0054683A"/>
    <w:rsid w:val="00547037"/>
    <w:rsid w:val="00547C79"/>
    <w:rsid w:val="005508DC"/>
    <w:rsid w:val="00551CF0"/>
    <w:rsid w:val="00552268"/>
    <w:rsid w:val="0055373C"/>
    <w:rsid w:val="00553E2D"/>
    <w:rsid w:val="00554D7D"/>
    <w:rsid w:val="0055514D"/>
    <w:rsid w:val="0055632D"/>
    <w:rsid w:val="005570FD"/>
    <w:rsid w:val="00557EB0"/>
    <w:rsid w:val="005602B1"/>
    <w:rsid w:val="0056165C"/>
    <w:rsid w:val="00561CCC"/>
    <w:rsid w:val="0056599F"/>
    <w:rsid w:val="00565A60"/>
    <w:rsid w:val="005665B7"/>
    <w:rsid w:val="005679DD"/>
    <w:rsid w:val="0057195D"/>
    <w:rsid w:val="005739A0"/>
    <w:rsid w:val="00574552"/>
    <w:rsid w:val="00574D17"/>
    <w:rsid w:val="00574FED"/>
    <w:rsid w:val="00575206"/>
    <w:rsid w:val="00577B33"/>
    <w:rsid w:val="00577B58"/>
    <w:rsid w:val="005820EC"/>
    <w:rsid w:val="00584FAB"/>
    <w:rsid w:val="005854E8"/>
    <w:rsid w:val="0058630F"/>
    <w:rsid w:val="00586ED0"/>
    <w:rsid w:val="00591D17"/>
    <w:rsid w:val="005956F8"/>
    <w:rsid w:val="00595E20"/>
    <w:rsid w:val="005975C3"/>
    <w:rsid w:val="005A0B47"/>
    <w:rsid w:val="005A13BE"/>
    <w:rsid w:val="005A1A9C"/>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221B"/>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E1"/>
    <w:rsid w:val="005E60E9"/>
    <w:rsid w:val="005E64C4"/>
    <w:rsid w:val="005F03D0"/>
    <w:rsid w:val="005F088B"/>
    <w:rsid w:val="005F301D"/>
    <w:rsid w:val="005F36A8"/>
    <w:rsid w:val="005F3E23"/>
    <w:rsid w:val="005F42B8"/>
    <w:rsid w:val="005F4333"/>
    <w:rsid w:val="005F49AD"/>
    <w:rsid w:val="005F637D"/>
    <w:rsid w:val="005F66E3"/>
    <w:rsid w:val="006006B9"/>
    <w:rsid w:val="006006CD"/>
    <w:rsid w:val="00600C9A"/>
    <w:rsid w:val="006016F6"/>
    <w:rsid w:val="00602601"/>
    <w:rsid w:val="00602665"/>
    <w:rsid w:val="006033D4"/>
    <w:rsid w:val="00603C75"/>
    <w:rsid w:val="00606037"/>
    <w:rsid w:val="00607B1D"/>
    <w:rsid w:val="0061084D"/>
    <w:rsid w:val="0061087F"/>
    <w:rsid w:val="0061159B"/>
    <w:rsid w:val="006123F7"/>
    <w:rsid w:val="006128C1"/>
    <w:rsid w:val="006134AB"/>
    <w:rsid w:val="00614E53"/>
    <w:rsid w:val="006169FB"/>
    <w:rsid w:val="006173EA"/>
    <w:rsid w:val="0061742A"/>
    <w:rsid w:val="00621CA0"/>
    <w:rsid w:val="00622B18"/>
    <w:rsid w:val="00623161"/>
    <w:rsid w:val="00623480"/>
    <w:rsid w:val="00623A46"/>
    <w:rsid w:val="00623DE0"/>
    <w:rsid w:val="0062646C"/>
    <w:rsid w:val="0062649B"/>
    <w:rsid w:val="006318D4"/>
    <w:rsid w:val="0063270F"/>
    <w:rsid w:val="00632776"/>
    <w:rsid w:val="0063440E"/>
    <w:rsid w:val="00635752"/>
    <w:rsid w:val="00635808"/>
    <w:rsid w:val="00637E83"/>
    <w:rsid w:val="00640524"/>
    <w:rsid w:val="00640E68"/>
    <w:rsid w:val="00641685"/>
    <w:rsid w:val="00641B01"/>
    <w:rsid w:val="00641DBB"/>
    <w:rsid w:val="006423B9"/>
    <w:rsid w:val="00642F2F"/>
    <w:rsid w:val="00645741"/>
    <w:rsid w:val="00645BDE"/>
    <w:rsid w:val="00646348"/>
    <w:rsid w:val="00646655"/>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AC8"/>
    <w:rsid w:val="00683C8B"/>
    <w:rsid w:val="00685F8D"/>
    <w:rsid w:val="006862B3"/>
    <w:rsid w:val="006874D8"/>
    <w:rsid w:val="006879DD"/>
    <w:rsid w:val="00690602"/>
    <w:rsid w:val="006908A1"/>
    <w:rsid w:val="006914EE"/>
    <w:rsid w:val="00692738"/>
    <w:rsid w:val="006949F8"/>
    <w:rsid w:val="0069691C"/>
    <w:rsid w:val="0069721B"/>
    <w:rsid w:val="00697698"/>
    <w:rsid w:val="00697DC3"/>
    <w:rsid w:val="006A1389"/>
    <w:rsid w:val="006A4B41"/>
    <w:rsid w:val="006A505C"/>
    <w:rsid w:val="006A5214"/>
    <w:rsid w:val="006A74B5"/>
    <w:rsid w:val="006A756E"/>
    <w:rsid w:val="006B3DA7"/>
    <w:rsid w:val="006B5208"/>
    <w:rsid w:val="006B60AB"/>
    <w:rsid w:val="006B695B"/>
    <w:rsid w:val="006B74AF"/>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6CED"/>
    <w:rsid w:val="006E6F8A"/>
    <w:rsid w:val="006E7235"/>
    <w:rsid w:val="006F1E2D"/>
    <w:rsid w:val="006F2F21"/>
    <w:rsid w:val="006F342B"/>
    <w:rsid w:val="006F3912"/>
    <w:rsid w:val="006F432A"/>
    <w:rsid w:val="006F6A4F"/>
    <w:rsid w:val="006F725D"/>
    <w:rsid w:val="006F73FC"/>
    <w:rsid w:val="00701BCC"/>
    <w:rsid w:val="00701BF3"/>
    <w:rsid w:val="007052D9"/>
    <w:rsid w:val="00706549"/>
    <w:rsid w:val="00710012"/>
    <w:rsid w:val="00712820"/>
    <w:rsid w:val="007130CA"/>
    <w:rsid w:val="00714FD5"/>
    <w:rsid w:val="007158AE"/>
    <w:rsid w:val="00715DCC"/>
    <w:rsid w:val="0071606A"/>
    <w:rsid w:val="0072050B"/>
    <w:rsid w:val="0072150D"/>
    <w:rsid w:val="00721D7F"/>
    <w:rsid w:val="00721E6A"/>
    <w:rsid w:val="00725094"/>
    <w:rsid w:val="007255A2"/>
    <w:rsid w:val="007255E5"/>
    <w:rsid w:val="007261F6"/>
    <w:rsid w:val="007266F8"/>
    <w:rsid w:val="00726E4B"/>
    <w:rsid w:val="00726F2C"/>
    <w:rsid w:val="00727106"/>
    <w:rsid w:val="007276E8"/>
    <w:rsid w:val="00727B7D"/>
    <w:rsid w:val="00730664"/>
    <w:rsid w:val="00731176"/>
    <w:rsid w:val="00732A84"/>
    <w:rsid w:val="007338DF"/>
    <w:rsid w:val="00734690"/>
    <w:rsid w:val="00734ABC"/>
    <w:rsid w:val="00735944"/>
    <w:rsid w:val="00737A28"/>
    <w:rsid w:val="007409DC"/>
    <w:rsid w:val="00741724"/>
    <w:rsid w:val="00742F56"/>
    <w:rsid w:val="007438D2"/>
    <w:rsid w:val="00743DC7"/>
    <w:rsid w:val="00743DF8"/>
    <w:rsid w:val="007442B5"/>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AA8"/>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8002D"/>
    <w:rsid w:val="007803BF"/>
    <w:rsid w:val="00780A81"/>
    <w:rsid w:val="007816F8"/>
    <w:rsid w:val="00781954"/>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1F4D"/>
    <w:rsid w:val="007A20BB"/>
    <w:rsid w:val="007A22D8"/>
    <w:rsid w:val="007A316F"/>
    <w:rsid w:val="007A34F4"/>
    <w:rsid w:val="007A387C"/>
    <w:rsid w:val="007A3E9E"/>
    <w:rsid w:val="007A5289"/>
    <w:rsid w:val="007A6253"/>
    <w:rsid w:val="007A64D8"/>
    <w:rsid w:val="007A6969"/>
    <w:rsid w:val="007A7C0E"/>
    <w:rsid w:val="007B1196"/>
    <w:rsid w:val="007B4312"/>
    <w:rsid w:val="007B59DD"/>
    <w:rsid w:val="007B606B"/>
    <w:rsid w:val="007B6C48"/>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2628"/>
    <w:rsid w:val="007D42E4"/>
    <w:rsid w:val="007D7DBF"/>
    <w:rsid w:val="007E17F7"/>
    <w:rsid w:val="007E1955"/>
    <w:rsid w:val="007E33CF"/>
    <w:rsid w:val="007E3E1A"/>
    <w:rsid w:val="007E6675"/>
    <w:rsid w:val="007E7301"/>
    <w:rsid w:val="007F0B7D"/>
    <w:rsid w:val="007F1F98"/>
    <w:rsid w:val="007F3B4B"/>
    <w:rsid w:val="007F474B"/>
    <w:rsid w:val="007F4FC9"/>
    <w:rsid w:val="007F54AE"/>
    <w:rsid w:val="007F5A87"/>
    <w:rsid w:val="00804732"/>
    <w:rsid w:val="0080482C"/>
    <w:rsid w:val="00804C79"/>
    <w:rsid w:val="0080550B"/>
    <w:rsid w:val="00806611"/>
    <w:rsid w:val="00806738"/>
    <w:rsid w:val="008132FC"/>
    <w:rsid w:val="00813901"/>
    <w:rsid w:val="00814333"/>
    <w:rsid w:val="0081575F"/>
    <w:rsid w:val="00815F55"/>
    <w:rsid w:val="0081653C"/>
    <w:rsid w:val="008178C2"/>
    <w:rsid w:val="00822B83"/>
    <w:rsid w:val="00823E59"/>
    <w:rsid w:val="00823E64"/>
    <w:rsid w:val="008249CA"/>
    <w:rsid w:val="00824C71"/>
    <w:rsid w:val="00825CA3"/>
    <w:rsid w:val="00826693"/>
    <w:rsid w:val="008277CB"/>
    <w:rsid w:val="008278AC"/>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6950"/>
    <w:rsid w:val="00860F7C"/>
    <w:rsid w:val="008616C1"/>
    <w:rsid w:val="008622F8"/>
    <w:rsid w:val="00863189"/>
    <w:rsid w:val="00863229"/>
    <w:rsid w:val="00863D6D"/>
    <w:rsid w:val="00864270"/>
    <w:rsid w:val="00867DF5"/>
    <w:rsid w:val="00870A39"/>
    <w:rsid w:val="00874167"/>
    <w:rsid w:val="008755C0"/>
    <w:rsid w:val="00876578"/>
    <w:rsid w:val="00877BA7"/>
    <w:rsid w:val="00880880"/>
    <w:rsid w:val="0088138D"/>
    <w:rsid w:val="00881548"/>
    <w:rsid w:val="00881A06"/>
    <w:rsid w:val="00882BBA"/>
    <w:rsid w:val="0088305D"/>
    <w:rsid w:val="00883B63"/>
    <w:rsid w:val="00883DCA"/>
    <w:rsid w:val="00884807"/>
    <w:rsid w:val="00890CBF"/>
    <w:rsid w:val="00890CD0"/>
    <w:rsid w:val="00891C0C"/>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3A14"/>
    <w:rsid w:val="008C4569"/>
    <w:rsid w:val="008C6505"/>
    <w:rsid w:val="008C6534"/>
    <w:rsid w:val="008D12B1"/>
    <w:rsid w:val="008D16F9"/>
    <w:rsid w:val="008D2A46"/>
    <w:rsid w:val="008D33EE"/>
    <w:rsid w:val="008D39EC"/>
    <w:rsid w:val="008D4326"/>
    <w:rsid w:val="008D7369"/>
    <w:rsid w:val="008E0A98"/>
    <w:rsid w:val="008E2902"/>
    <w:rsid w:val="008E2C02"/>
    <w:rsid w:val="008E5539"/>
    <w:rsid w:val="008E5B39"/>
    <w:rsid w:val="008E5EB9"/>
    <w:rsid w:val="008E60BB"/>
    <w:rsid w:val="008E6B3D"/>
    <w:rsid w:val="008F04A7"/>
    <w:rsid w:val="008F12ED"/>
    <w:rsid w:val="008F130B"/>
    <w:rsid w:val="008F1A9B"/>
    <w:rsid w:val="008F274A"/>
    <w:rsid w:val="008F2BCA"/>
    <w:rsid w:val="008F2C31"/>
    <w:rsid w:val="008F31EE"/>
    <w:rsid w:val="008F3953"/>
    <w:rsid w:val="008F4639"/>
    <w:rsid w:val="008F528E"/>
    <w:rsid w:val="008F6BAE"/>
    <w:rsid w:val="008F6DD4"/>
    <w:rsid w:val="008F7400"/>
    <w:rsid w:val="008F7A18"/>
    <w:rsid w:val="009018D8"/>
    <w:rsid w:val="00901EF4"/>
    <w:rsid w:val="00902352"/>
    <w:rsid w:val="00902575"/>
    <w:rsid w:val="00902E58"/>
    <w:rsid w:val="0090328F"/>
    <w:rsid w:val="0090409C"/>
    <w:rsid w:val="00904E05"/>
    <w:rsid w:val="00905635"/>
    <w:rsid w:val="0090564E"/>
    <w:rsid w:val="00905888"/>
    <w:rsid w:val="0090656A"/>
    <w:rsid w:val="0091022B"/>
    <w:rsid w:val="009107CE"/>
    <w:rsid w:val="0091138F"/>
    <w:rsid w:val="009113CD"/>
    <w:rsid w:val="00912D88"/>
    <w:rsid w:val="00913D2B"/>
    <w:rsid w:val="00913E9F"/>
    <w:rsid w:val="009144AB"/>
    <w:rsid w:val="00914C18"/>
    <w:rsid w:val="009154FE"/>
    <w:rsid w:val="00917FE1"/>
    <w:rsid w:val="00921E93"/>
    <w:rsid w:val="009224BC"/>
    <w:rsid w:val="00924C70"/>
    <w:rsid w:val="00926462"/>
    <w:rsid w:val="00927381"/>
    <w:rsid w:val="00927BD0"/>
    <w:rsid w:val="00931F29"/>
    <w:rsid w:val="0093293B"/>
    <w:rsid w:val="00933253"/>
    <w:rsid w:val="00933A5C"/>
    <w:rsid w:val="00935115"/>
    <w:rsid w:val="00935CDE"/>
    <w:rsid w:val="00935D9D"/>
    <w:rsid w:val="00936477"/>
    <w:rsid w:val="0094034C"/>
    <w:rsid w:val="00940FBD"/>
    <w:rsid w:val="0094163D"/>
    <w:rsid w:val="00943B80"/>
    <w:rsid w:val="00946502"/>
    <w:rsid w:val="009466A5"/>
    <w:rsid w:val="00946AD1"/>
    <w:rsid w:val="00946FC9"/>
    <w:rsid w:val="00947B10"/>
    <w:rsid w:val="00950D56"/>
    <w:rsid w:val="009528A7"/>
    <w:rsid w:val="009536E2"/>
    <w:rsid w:val="009542B5"/>
    <w:rsid w:val="0095447B"/>
    <w:rsid w:val="0095453A"/>
    <w:rsid w:val="009547ED"/>
    <w:rsid w:val="009556C4"/>
    <w:rsid w:val="00956810"/>
    <w:rsid w:val="00956AE8"/>
    <w:rsid w:val="009570CE"/>
    <w:rsid w:val="0096017F"/>
    <w:rsid w:val="00960FFF"/>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A4C"/>
    <w:rsid w:val="00984B2F"/>
    <w:rsid w:val="00986435"/>
    <w:rsid w:val="00987E4B"/>
    <w:rsid w:val="00990DED"/>
    <w:rsid w:val="00990DFB"/>
    <w:rsid w:val="009918E1"/>
    <w:rsid w:val="00992AEF"/>
    <w:rsid w:val="00992F20"/>
    <w:rsid w:val="00993885"/>
    <w:rsid w:val="009960F6"/>
    <w:rsid w:val="00996FD2"/>
    <w:rsid w:val="009976BD"/>
    <w:rsid w:val="009A00C7"/>
    <w:rsid w:val="009A02BC"/>
    <w:rsid w:val="009A02EC"/>
    <w:rsid w:val="009A0910"/>
    <w:rsid w:val="009A0C4D"/>
    <w:rsid w:val="009A10B8"/>
    <w:rsid w:val="009A21A4"/>
    <w:rsid w:val="009A2C67"/>
    <w:rsid w:val="009A5158"/>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7A89"/>
    <w:rsid w:val="009E0C44"/>
    <w:rsid w:val="009E25F3"/>
    <w:rsid w:val="009E371F"/>
    <w:rsid w:val="009E4A09"/>
    <w:rsid w:val="009E58D1"/>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7259"/>
    <w:rsid w:val="00A07E7B"/>
    <w:rsid w:val="00A10048"/>
    <w:rsid w:val="00A1080A"/>
    <w:rsid w:val="00A10C55"/>
    <w:rsid w:val="00A12651"/>
    <w:rsid w:val="00A1385E"/>
    <w:rsid w:val="00A139C4"/>
    <w:rsid w:val="00A149BA"/>
    <w:rsid w:val="00A14CA9"/>
    <w:rsid w:val="00A166FB"/>
    <w:rsid w:val="00A2095C"/>
    <w:rsid w:val="00A21A63"/>
    <w:rsid w:val="00A221B9"/>
    <w:rsid w:val="00A22930"/>
    <w:rsid w:val="00A2321B"/>
    <w:rsid w:val="00A23743"/>
    <w:rsid w:val="00A24483"/>
    <w:rsid w:val="00A25BEB"/>
    <w:rsid w:val="00A26068"/>
    <w:rsid w:val="00A2673C"/>
    <w:rsid w:val="00A30F30"/>
    <w:rsid w:val="00A32298"/>
    <w:rsid w:val="00A325B6"/>
    <w:rsid w:val="00A32600"/>
    <w:rsid w:val="00A3289F"/>
    <w:rsid w:val="00A328A1"/>
    <w:rsid w:val="00A33334"/>
    <w:rsid w:val="00A33B3D"/>
    <w:rsid w:val="00A33E62"/>
    <w:rsid w:val="00A34D11"/>
    <w:rsid w:val="00A36D03"/>
    <w:rsid w:val="00A37139"/>
    <w:rsid w:val="00A40714"/>
    <w:rsid w:val="00A41721"/>
    <w:rsid w:val="00A4174B"/>
    <w:rsid w:val="00A41C2C"/>
    <w:rsid w:val="00A440D0"/>
    <w:rsid w:val="00A44FA4"/>
    <w:rsid w:val="00A45D84"/>
    <w:rsid w:val="00A4623B"/>
    <w:rsid w:val="00A46952"/>
    <w:rsid w:val="00A476BF"/>
    <w:rsid w:val="00A5009E"/>
    <w:rsid w:val="00A50A6B"/>
    <w:rsid w:val="00A50B1C"/>
    <w:rsid w:val="00A51CAE"/>
    <w:rsid w:val="00A5207E"/>
    <w:rsid w:val="00A525AA"/>
    <w:rsid w:val="00A525ED"/>
    <w:rsid w:val="00A52D65"/>
    <w:rsid w:val="00A53857"/>
    <w:rsid w:val="00A54767"/>
    <w:rsid w:val="00A5580F"/>
    <w:rsid w:val="00A61842"/>
    <w:rsid w:val="00A62354"/>
    <w:rsid w:val="00A645B0"/>
    <w:rsid w:val="00A65502"/>
    <w:rsid w:val="00A66A76"/>
    <w:rsid w:val="00A678ED"/>
    <w:rsid w:val="00A707A7"/>
    <w:rsid w:val="00A711DB"/>
    <w:rsid w:val="00A71904"/>
    <w:rsid w:val="00A7329B"/>
    <w:rsid w:val="00A74311"/>
    <w:rsid w:val="00A75502"/>
    <w:rsid w:val="00A77F9A"/>
    <w:rsid w:val="00A80707"/>
    <w:rsid w:val="00A830DE"/>
    <w:rsid w:val="00A8487F"/>
    <w:rsid w:val="00A848BD"/>
    <w:rsid w:val="00A84D34"/>
    <w:rsid w:val="00A8528D"/>
    <w:rsid w:val="00A85506"/>
    <w:rsid w:val="00A8613D"/>
    <w:rsid w:val="00A87374"/>
    <w:rsid w:val="00A903C9"/>
    <w:rsid w:val="00A90697"/>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514"/>
    <w:rsid w:val="00AC4A40"/>
    <w:rsid w:val="00AD2C3F"/>
    <w:rsid w:val="00AD30E7"/>
    <w:rsid w:val="00AD3F31"/>
    <w:rsid w:val="00AD61BD"/>
    <w:rsid w:val="00AD6E1F"/>
    <w:rsid w:val="00AD6E9E"/>
    <w:rsid w:val="00AD73CB"/>
    <w:rsid w:val="00AD752B"/>
    <w:rsid w:val="00AE2058"/>
    <w:rsid w:val="00AE30AB"/>
    <w:rsid w:val="00AE7259"/>
    <w:rsid w:val="00AF03B3"/>
    <w:rsid w:val="00AF0D2D"/>
    <w:rsid w:val="00AF4C18"/>
    <w:rsid w:val="00AF6C33"/>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367C9"/>
    <w:rsid w:val="00B40086"/>
    <w:rsid w:val="00B40A13"/>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52DC"/>
    <w:rsid w:val="00B65633"/>
    <w:rsid w:val="00B65EBB"/>
    <w:rsid w:val="00B66C35"/>
    <w:rsid w:val="00B66DA3"/>
    <w:rsid w:val="00B6760E"/>
    <w:rsid w:val="00B700C6"/>
    <w:rsid w:val="00B70332"/>
    <w:rsid w:val="00B70A5C"/>
    <w:rsid w:val="00B71078"/>
    <w:rsid w:val="00B71CDB"/>
    <w:rsid w:val="00B76F66"/>
    <w:rsid w:val="00B80156"/>
    <w:rsid w:val="00B80324"/>
    <w:rsid w:val="00B814DC"/>
    <w:rsid w:val="00B82446"/>
    <w:rsid w:val="00B8244B"/>
    <w:rsid w:val="00B83231"/>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3112"/>
    <w:rsid w:val="00BA3A6B"/>
    <w:rsid w:val="00BA4E80"/>
    <w:rsid w:val="00BA63B6"/>
    <w:rsid w:val="00BA72B9"/>
    <w:rsid w:val="00BB17C5"/>
    <w:rsid w:val="00BB1DAD"/>
    <w:rsid w:val="00BB386E"/>
    <w:rsid w:val="00BB55E0"/>
    <w:rsid w:val="00BB5C96"/>
    <w:rsid w:val="00BB6A9D"/>
    <w:rsid w:val="00BB743F"/>
    <w:rsid w:val="00BC1448"/>
    <w:rsid w:val="00BC1C59"/>
    <w:rsid w:val="00BC36B3"/>
    <w:rsid w:val="00BC36E5"/>
    <w:rsid w:val="00BC53EE"/>
    <w:rsid w:val="00BC5A7D"/>
    <w:rsid w:val="00BC6443"/>
    <w:rsid w:val="00BD1363"/>
    <w:rsid w:val="00BD2DAD"/>
    <w:rsid w:val="00BD39C7"/>
    <w:rsid w:val="00BD3C58"/>
    <w:rsid w:val="00BD4243"/>
    <w:rsid w:val="00BD4B7E"/>
    <w:rsid w:val="00BD4C75"/>
    <w:rsid w:val="00BD69BC"/>
    <w:rsid w:val="00BD7393"/>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339F"/>
    <w:rsid w:val="00BF4AB2"/>
    <w:rsid w:val="00BF5DFC"/>
    <w:rsid w:val="00BF62E6"/>
    <w:rsid w:val="00BF77FC"/>
    <w:rsid w:val="00BF7E92"/>
    <w:rsid w:val="00C00928"/>
    <w:rsid w:val="00C016B7"/>
    <w:rsid w:val="00C0368D"/>
    <w:rsid w:val="00C03B26"/>
    <w:rsid w:val="00C03BC5"/>
    <w:rsid w:val="00C040C5"/>
    <w:rsid w:val="00C0496D"/>
    <w:rsid w:val="00C04B52"/>
    <w:rsid w:val="00C103A4"/>
    <w:rsid w:val="00C10F85"/>
    <w:rsid w:val="00C114E1"/>
    <w:rsid w:val="00C12BB7"/>
    <w:rsid w:val="00C12E72"/>
    <w:rsid w:val="00C1324F"/>
    <w:rsid w:val="00C16335"/>
    <w:rsid w:val="00C16CEA"/>
    <w:rsid w:val="00C17608"/>
    <w:rsid w:val="00C22682"/>
    <w:rsid w:val="00C227F8"/>
    <w:rsid w:val="00C22829"/>
    <w:rsid w:val="00C233EE"/>
    <w:rsid w:val="00C24322"/>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7E2C"/>
    <w:rsid w:val="00C40151"/>
    <w:rsid w:val="00C40BB2"/>
    <w:rsid w:val="00C415A5"/>
    <w:rsid w:val="00C43E4F"/>
    <w:rsid w:val="00C44B0F"/>
    <w:rsid w:val="00C44FC5"/>
    <w:rsid w:val="00C4753F"/>
    <w:rsid w:val="00C47BC3"/>
    <w:rsid w:val="00C500DA"/>
    <w:rsid w:val="00C5058A"/>
    <w:rsid w:val="00C51891"/>
    <w:rsid w:val="00C51BE3"/>
    <w:rsid w:val="00C53A83"/>
    <w:rsid w:val="00C57659"/>
    <w:rsid w:val="00C57992"/>
    <w:rsid w:val="00C57F41"/>
    <w:rsid w:val="00C5EEB6"/>
    <w:rsid w:val="00C6039E"/>
    <w:rsid w:val="00C61F05"/>
    <w:rsid w:val="00C647B8"/>
    <w:rsid w:val="00C65DB0"/>
    <w:rsid w:val="00C66069"/>
    <w:rsid w:val="00C673E5"/>
    <w:rsid w:val="00C706F7"/>
    <w:rsid w:val="00C71B73"/>
    <w:rsid w:val="00C73148"/>
    <w:rsid w:val="00C733D3"/>
    <w:rsid w:val="00C74305"/>
    <w:rsid w:val="00C74D45"/>
    <w:rsid w:val="00C7651C"/>
    <w:rsid w:val="00C774CF"/>
    <w:rsid w:val="00C779FE"/>
    <w:rsid w:val="00C807FA"/>
    <w:rsid w:val="00C80EC1"/>
    <w:rsid w:val="00C81637"/>
    <w:rsid w:val="00C81A14"/>
    <w:rsid w:val="00C84714"/>
    <w:rsid w:val="00C852A7"/>
    <w:rsid w:val="00C86B64"/>
    <w:rsid w:val="00C86C43"/>
    <w:rsid w:val="00C87358"/>
    <w:rsid w:val="00C90919"/>
    <w:rsid w:val="00C90FF4"/>
    <w:rsid w:val="00C921D4"/>
    <w:rsid w:val="00C92865"/>
    <w:rsid w:val="00C928B4"/>
    <w:rsid w:val="00C9297D"/>
    <w:rsid w:val="00C94D30"/>
    <w:rsid w:val="00C95432"/>
    <w:rsid w:val="00C96065"/>
    <w:rsid w:val="00C97313"/>
    <w:rsid w:val="00CA18E1"/>
    <w:rsid w:val="00CA1DCC"/>
    <w:rsid w:val="00CA1FD7"/>
    <w:rsid w:val="00CA3C43"/>
    <w:rsid w:val="00CA47AD"/>
    <w:rsid w:val="00CA4FFD"/>
    <w:rsid w:val="00CA502F"/>
    <w:rsid w:val="00CA5274"/>
    <w:rsid w:val="00CA54D9"/>
    <w:rsid w:val="00CA600C"/>
    <w:rsid w:val="00CA698C"/>
    <w:rsid w:val="00CA6E12"/>
    <w:rsid w:val="00CB0C77"/>
    <w:rsid w:val="00CB0F55"/>
    <w:rsid w:val="00CB1004"/>
    <w:rsid w:val="00CB1BA9"/>
    <w:rsid w:val="00CB4012"/>
    <w:rsid w:val="00CB4AA7"/>
    <w:rsid w:val="00CB5162"/>
    <w:rsid w:val="00CB7281"/>
    <w:rsid w:val="00CC09A8"/>
    <w:rsid w:val="00CC1316"/>
    <w:rsid w:val="00CC1487"/>
    <w:rsid w:val="00CC1D21"/>
    <w:rsid w:val="00CC24E6"/>
    <w:rsid w:val="00CC3F19"/>
    <w:rsid w:val="00CC447F"/>
    <w:rsid w:val="00CC544A"/>
    <w:rsid w:val="00CC5BD3"/>
    <w:rsid w:val="00CC6329"/>
    <w:rsid w:val="00CC6E93"/>
    <w:rsid w:val="00CC7B86"/>
    <w:rsid w:val="00CD0187"/>
    <w:rsid w:val="00CD08A5"/>
    <w:rsid w:val="00CD0D83"/>
    <w:rsid w:val="00CD0DB3"/>
    <w:rsid w:val="00CD1D3B"/>
    <w:rsid w:val="00CD1FC2"/>
    <w:rsid w:val="00CD3520"/>
    <w:rsid w:val="00CD3B78"/>
    <w:rsid w:val="00CD46CB"/>
    <w:rsid w:val="00CD486C"/>
    <w:rsid w:val="00CD533C"/>
    <w:rsid w:val="00CD7220"/>
    <w:rsid w:val="00CE06D1"/>
    <w:rsid w:val="00CE0858"/>
    <w:rsid w:val="00CE096B"/>
    <w:rsid w:val="00CE1099"/>
    <w:rsid w:val="00CE1602"/>
    <w:rsid w:val="00CE1BEC"/>
    <w:rsid w:val="00CE211C"/>
    <w:rsid w:val="00CE229A"/>
    <w:rsid w:val="00CE2A94"/>
    <w:rsid w:val="00CE2C1B"/>
    <w:rsid w:val="00CE720A"/>
    <w:rsid w:val="00CE7285"/>
    <w:rsid w:val="00CE76CC"/>
    <w:rsid w:val="00CF0056"/>
    <w:rsid w:val="00CF0A3E"/>
    <w:rsid w:val="00CF0E20"/>
    <w:rsid w:val="00CF23D9"/>
    <w:rsid w:val="00CF3671"/>
    <w:rsid w:val="00CF3A76"/>
    <w:rsid w:val="00CF4356"/>
    <w:rsid w:val="00CF4ED6"/>
    <w:rsid w:val="00CF6A25"/>
    <w:rsid w:val="00CF72B5"/>
    <w:rsid w:val="00D02978"/>
    <w:rsid w:val="00D0309C"/>
    <w:rsid w:val="00D03F30"/>
    <w:rsid w:val="00D05B3B"/>
    <w:rsid w:val="00D06C83"/>
    <w:rsid w:val="00D077A3"/>
    <w:rsid w:val="00D102D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43A0"/>
    <w:rsid w:val="00D26A54"/>
    <w:rsid w:val="00D31245"/>
    <w:rsid w:val="00D3165D"/>
    <w:rsid w:val="00D32AFC"/>
    <w:rsid w:val="00D33579"/>
    <w:rsid w:val="00D356F1"/>
    <w:rsid w:val="00D37847"/>
    <w:rsid w:val="00D4181A"/>
    <w:rsid w:val="00D42C36"/>
    <w:rsid w:val="00D438FA"/>
    <w:rsid w:val="00D45809"/>
    <w:rsid w:val="00D4744A"/>
    <w:rsid w:val="00D47BC7"/>
    <w:rsid w:val="00D47DE4"/>
    <w:rsid w:val="00D5081C"/>
    <w:rsid w:val="00D53155"/>
    <w:rsid w:val="00D53E3E"/>
    <w:rsid w:val="00D54D89"/>
    <w:rsid w:val="00D56AB2"/>
    <w:rsid w:val="00D56C74"/>
    <w:rsid w:val="00D609D5"/>
    <w:rsid w:val="00D60A7E"/>
    <w:rsid w:val="00D60CB7"/>
    <w:rsid w:val="00D62A40"/>
    <w:rsid w:val="00D633D7"/>
    <w:rsid w:val="00D63C25"/>
    <w:rsid w:val="00D6407E"/>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77B29"/>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ED9"/>
    <w:rsid w:val="00D93F3F"/>
    <w:rsid w:val="00D9426C"/>
    <w:rsid w:val="00D94720"/>
    <w:rsid w:val="00D95D71"/>
    <w:rsid w:val="00D96159"/>
    <w:rsid w:val="00D964C5"/>
    <w:rsid w:val="00D96762"/>
    <w:rsid w:val="00DA0CAD"/>
    <w:rsid w:val="00DA3631"/>
    <w:rsid w:val="00DA3661"/>
    <w:rsid w:val="00DA3BC4"/>
    <w:rsid w:val="00DA4BE5"/>
    <w:rsid w:val="00DA4DEA"/>
    <w:rsid w:val="00DA50DC"/>
    <w:rsid w:val="00DA5301"/>
    <w:rsid w:val="00DA54EE"/>
    <w:rsid w:val="00DA55E3"/>
    <w:rsid w:val="00DA58B6"/>
    <w:rsid w:val="00DA6107"/>
    <w:rsid w:val="00DA75CC"/>
    <w:rsid w:val="00DA7B6A"/>
    <w:rsid w:val="00DB0B7D"/>
    <w:rsid w:val="00DB12A1"/>
    <w:rsid w:val="00DB14DA"/>
    <w:rsid w:val="00DB1536"/>
    <w:rsid w:val="00DB24D8"/>
    <w:rsid w:val="00DB2805"/>
    <w:rsid w:val="00DB2F07"/>
    <w:rsid w:val="00DB3814"/>
    <w:rsid w:val="00DB4692"/>
    <w:rsid w:val="00DB48FC"/>
    <w:rsid w:val="00DB5040"/>
    <w:rsid w:val="00DB5678"/>
    <w:rsid w:val="00DB5746"/>
    <w:rsid w:val="00DB57FA"/>
    <w:rsid w:val="00DB7FAB"/>
    <w:rsid w:val="00DC0FCA"/>
    <w:rsid w:val="00DC19AB"/>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3617"/>
    <w:rsid w:val="00DE5139"/>
    <w:rsid w:val="00DE525B"/>
    <w:rsid w:val="00DE5D9B"/>
    <w:rsid w:val="00DE7305"/>
    <w:rsid w:val="00DE7BD6"/>
    <w:rsid w:val="00DF0458"/>
    <w:rsid w:val="00DF11BD"/>
    <w:rsid w:val="00DF19A3"/>
    <w:rsid w:val="00DF2C9D"/>
    <w:rsid w:val="00DF2F98"/>
    <w:rsid w:val="00DF30BD"/>
    <w:rsid w:val="00DF3FFF"/>
    <w:rsid w:val="00DF43BB"/>
    <w:rsid w:val="00DF44A8"/>
    <w:rsid w:val="00DF4999"/>
    <w:rsid w:val="00DF5ECD"/>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0DBB"/>
    <w:rsid w:val="00E112BA"/>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4127"/>
    <w:rsid w:val="00E35090"/>
    <w:rsid w:val="00E36AED"/>
    <w:rsid w:val="00E3729D"/>
    <w:rsid w:val="00E41486"/>
    <w:rsid w:val="00E41DA8"/>
    <w:rsid w:val="00E43948"/>
    <w:rsid w:val="00E43C5A"/>
    <w:rsid w:val="00E45309"/>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2A4A"/>
    <w:rsid w:val="00E62AF6"/>
    <w:rsid w:val="00E62F6E"/>
    <w:rsid w:val="00E63A8C"/>
    <w:rsid w:val="00E648F1"/>
    <w:rsid w:val="00E64929"/>
    <w:rsid w:val="00E64CF4"/>
    <w:rsid w:val="00E64FF5"/>
    <w:rsid w:val="00E67540"/>
    <w:rsid w:val="00E67E7C"/>
    <w:rsid w:val="00E709D6"/>
    <w:rsid w:val="00E70F29"/>
    <w:rsid w:val="00E70F8D"/>
    <w:rsid w:val="00E71EB8"/>
    <w:rsid w:val="00E74302"/>
    <w:rsid w:val="00E746AE"/>
    <w:rsid w:val="00E74F7D"/>
    <w:rsid w:val="00E759DB"/>
    <w:rsid w:val="00E76A6F"/>
    <w:rsid w:val="00E76AA7"/>
    <w:rsid w:val="00E76E57"/>
    <w:rsid w:val="00E80E26"/>
    <w:rsid w:val="00E8209D"/>
    <w:rsid w:val="00E82F15"/>
    <w:rsid w:val="00E835A6"/>
    <w:rsid w:val="00E843B4"/>
    <w:rsid w:val="00E84C7F"/>
    <w:rsid w:val="00E85E38"/>
    <w:rsid w:val="00E90875"/>
    <w:rsid w:val="00E91632"/>
    <w:rsid w:val="00E930A8"/>
    <w:rsid w:val="00E93183"/>
    <w:rsid w:val="00E9376F"/>
    <w:rsid w:val="00E95C55"/>
    <w:rsid w:val="00E96460"/>
    <w:rsid w:val="00EA0BDF"/>
    <w:rsid w:val="00EA0E79"/>
    <w:rsid w:val="00EA1FED"/>
    <w:rsid w:val="00EA2263"/>
    <w:rsid w:val="00EA323E"/>
    <w:rsid w:val="00EA5EFF"/>
    <w:rsid w:val="00EA5F98"/>
    <w:rsid w:val="00EA621A"/>
    <w:rsid w:val="00EA7ABC"/>
    <w:rsid w:val="00EA7E19"/>
    <w:rsid w:val="00EB152B"/>
    <w:rsid w:val="00EB15AC"/>
    <w:rsid w:val="00EB281A"/>
    <w:rsid w:val="00EB2A2F"/>
    <w:rsid w:val="00EB3251"/>
    <w:rsid w:val="00EB55AF"/>
    <w:rsid w:val="00EB7B8B"/>
    <w:rsid w:val="00EB7F01"/>
    <w:rsid w:val="00EC0325"/>
    <w:rsid w:val="00EC241A"/>
    <w:rsid w:val="00EC31FE"/>
    <w:rsid w:val="00EC3A10"/>
    <w:rsid w:val="00EC3E4B"/>
    <w:rsid w:val="00EC48E1"/>
    <w:rsid w:val="00EC5133"/>
    <w:rsid w:val="00EC6824"/>
    <w:rsid w:val="00ED0515"/>
    <w:rsid w:val="00ED2FF0"/>
    <w:rsid w:val="00ED4869"/>
    <w:rsid w:val="00ED4A79"/>
    <w:rsid w:val="00ED5A34"/>
    <w:rsid w:val="00ED5E84"/>
    <w:rsid w:val="00ED682A"/>
    <w:rsid w:val="00ED73ED"/>
    <w:rsid w:val="00ED7C8E"/>
    <w:rsid w:val="00EE0005"/>
    <w:rsid w:val="00EE0B29"/>
    <w:rsid w:val="00EE14CB"/>
    <w:rsid w:val="00EE223B"/>
    <w:rsid w:val="00EE2652"/>
    <w:rsid w:val="00EE2954"/>
    <w:rsid w:val="00EE2BA8"/>
    <w:rsid w:val="00EE3673"/>
    <w:rsid w:val="00EE3FFE"/>
    <w:rsid w:val="00EE403B"/>
    <w:rsid w:val="00EE4825"/>
    <w:rsid w:val="00EE6773"/>
    <w:rsid w:val="00EE6EED"/>
    <w:rsid w:val="00EE6F02"/>
    <w:rsid w:val="00EF0FE0"/>
    <w:rsid w:val="00EF1CB4"/>
    <w:rsid w:val="00EF1CC7"/>
    <w:rsid w:val="00EF3AF4"/>
    <w:rsid w:val="00EF3FD1"/>
    <w:rsid w:val="00EF5883"/>
    <w:rsid w:val="00EF5F34"/>
    <w:rsid w:val="00EF6CC6"/>
    <w:rsid w:val="00EF7CDA"/>
    <w:rsid w:val="00F007A8"/>
    <w:rsid w:val="00F00B32"/>
    <w:rsid w:val="00F00E4D"/>
    <w:rsid w:val="00F01CD7"/>
    <w:rsid w:val="00F01E0B"/>
    <w:rsid w:val="00F02ACB"/>
    <w:rsid w:val="00F0444D"/>
    <w:rsid w:val="00F05C3C"/>
    <w:rsid w:val="00F05E12"/>
    <w:rsid w:val="00F063CD"/>
    <w:rsid w:val="00F1092C"/>
    <w:rsid w:val="00F1354A"/>
    <w:rsid w:val="00F136AF"/>
    <w:rsid w:val="00F13946"/>
    <w:rsid w:val="00F140E3"/>
    <w:rsid w:val="00F17E7A"/>
    <w:rsid w:val="00F20383"/>
    <w:rsid w:val="00F20E60"/>
    <w:rsid w:val="00F21B0D"/>
    <w:rsid w:val="00F21D73"/>
    <w:rsid w:val="00F221C1"/>
    <w:rsid w:val="00F2293D"/>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37D5A"/>
    <w:rsid w:val="00F42B47"/>
    <w:rsid w:val="00F43583"/>
    <w:rsid w:val="00F4359F"/>
    <w:rsid w:val="00F43BB6"/>
    <w:rsid w:val="00F444E5"/>
    <w:rsid w:val="00F47EC6"/>
    <w:rsid w:val="00F50085"/>
    <w:rsid w:val="00F507E8"/>
    <w:rsid w:val="00F53886"/>
    <w:rsid w:val="00F5439F"/>
    <w:rsid w:val="00F543D7"/>
    <w:rsid w:val="00F54A67"/>
    <w:rsid w:val="00F56EA1"/>
    <w:rsid w:val="00F5708C"/>
    <w:rsid w:val="00F573BF"/>
    <w:rsid w:val="00F6094E"/>
    <w:rsid w:val="00F62CF1"/>
    <w:rsid w:val="00F643C7"/>
    <w:rsid w:val="00F646C4"/>
    <w:rsid w:val="00F64CB4"/>
    <w:rsid w:val="00F64ED6"/>
    <w:rsid w:val="00F6553F"/>
    <w:rsid w:val="00F661FE"/>
    <w:rsid w:val="00F704C7"/>
    <w:rsid w:val="00F70E7F"/>
    <w:rsid w:val="00F714B2"/>
    <w:rsid w:val="00F72731"/>
    <w:rsid w:val="00F737AD"/>
    <w:rsid w:val="00F74508"/>
    <w:rsid w:val="00F74852"/>
    <w:rsid w:val="00F75E88"/>
    <w:rsid w:val="00F773DC"/>
    <w:rsid w:val="00F77E6F"/>
    <w:rsid w:val="00F802E5"/>
    <w:rsid w:val="00F80A1E"/>
    <w:rsid w:val="00F831D9"/>
    <w:rsid w:val="00F839E1"/>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8FA"/>
    <w:rsid w:val="00FA215C"/>
    <w:rsid w:val="00FA2286"/>
    <w:rsid w:val="00FA39D1"/>
    <w:rsid w:val="00FA45B4"/>
    <w:rsid w:val="00FA4A66"/>
    <w:rsid w:val="00FA5508"/>
    <w:rsid w:val="00FA5A7A"/>
    <w:rsid w:val="00FA77FB"/>
    <w:rsid w:val="00FA7E07"/>
    <w:rsid w:val="00FB001B"/>
    <w:rsid w:val="00FB1306"/>
    <w:rsid w:val="00FB30A8"/>
    <w:rsid w:val="00FB3830"/>
    <w:rsid w:val="00FB3877"/>
    <w:rsid w:val="00FB5017"/>
    <w:rsid w:val="00FB6464"/>
    <w:rsid w:val="00FB6D3A"/>
    <w:rsid w:val="00FC0696"/>
    <w:rsid w:val="00FC099B"/>
    <w:rsid w:val="00FC169A"/>
    <w:rsid w:val="00FC1B7A"/>
    <w:rsid w:val="00FC1E33"/>
    <w:rsid w:val="00FC261E"/>
    <w:rsid w:val="00FC2FD3"/>
    <w:rsid w:val="00FC3E1C"/>
    <w:rsid w:val="00FC4205"/>
    <w:rsid w:val="00FC5057"/>
    <w:rsid w:val="00FC517A"/>
    <w:rsid w:val="00FC538B"/>
    <w:rsid w:val="00FC584B"/>
    <w:rsid w:val="00FC6022"/>
    <w:rsid w:val="00FC73F4"/>
    <w:rsid w:val="00FD0C67"/>
    <w:rsid w:val="00FD11E7"/>
    <w:rsid w:val="00FD1321"/>
    <w:rsid w:val="00FD13E4"/>
    <w:rsid w:val="00FD1C12"/>
    <w:rsid w:val="00FD6423"/>
    <w:rsid w:val="00FD68E4"/>
    <w:rsid w:val="00FD6B2E"/>
    <w:rsid w:val="00FD73FC"/>
    <w:rsid w:val="00FD7568"/>
    <w:rsid w:val="00FE00BE"/>
    <w:rsid w:val="00FE06D8"/>
    <w:rsid w:val="00FE0F1D"/>
    <w:rsid w:val="00FE1F50"/>
    <w:rsid w:val="00FE2038"/>
    <w:rsid w:val="00FE33CE"/>
    <w:rsid w:val="00FE340A"/>
    <w:rsid w:val="00FE3946"/>
    <w:rsid w:val="00FE3C9C"/>
    <w:rsid w:val="00FE3CC4"/>
    <w:rsid w:val="00FE58F7"/>
    <w:rsid w:val="00FE5922"/>
    <w:rsid w:val="00FE63E6"/>
    <w:rsid w:val="00FE6407"/>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7C931C6"/>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ED6A6B4"/>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0C469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B227D2"/>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574D5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hyperlink" Target="https://assets.website-files.com/5ee28729f7b4a5fa99bef2b3/5ee9f507021911ae35ac6c4d_EBE_GTT_EVIDENCE%20REVIEW_DIGITAL.pdf" TargetMode="External" Id="rId26" /><Relationship Type="http://schemas.openxmlformats.org/officeDocument/2006/relationships/hyperlink" Target="https://ies.ed.gov/ncee/wwc/Docs/practiceguide/writing_pg_062612.pdf" TargetMode="External" Id="rId39" /><Relationship Type="http://schemas.openxmlformats.org/officeDocument/2006/relationships/image" Target="media/image11.svg" Id="rId21" /><Relationship Type="http://schemas.openxmlformats.org/officeDocument/2006/relationships/hyperlink" Target="https://educationendowmentfoundation.org.uk/education-evidence/guidance-reports/literacy-ks3-ks4" TargetMode="External" Id="rId34" /><Relationship Type="http://schemas.openxmlformats.org/officeDocument/2006/relationships/hyperlink" Target="https://files.eric.ed.gov/fulltext/ED489535.pdf" TargetMode="External" Id="rId42" /><Relationship Type="http://schemas.openxmlformats.org/officeDocument/2006/relationships/footer" Target="footer1.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https://d2tic4wvo1iusb.cloudfront.net/eef-guidance-reports/metacognition/EEF_Metacognition_and_self-regulated_learning.pdf?v=1679054446" TargetMode="External" Id="rId29" /><Relationship Type="http://schemas.openxmlformats.org/officeDocument/2006/relationships/image" Target="media/image1.png" Id="rId11" /><Relationship Type="http://schemas.openxmlformats.org/officeDocument/2006/relationships/hyperlink" Target="https://www.researchgate.net/publication/284097727_Making_things_hard_on_yourself_but_in_a_good_way_Creating_desirable_difficulties_to_enhance_learning" TargetMode="External" Id="rId24" /><Relationship Type="http://schemas.openxmlformats.org/officeDocument/2006/relationships/hyperlink" Target="https://educationendowmentfoundation.org.uk/evidence-summaries/teaching-learning-toolkit/phonics/" TargetMode="External" Id="rId32" /><Relationship Type="http://schemas.openxmlformats.org/officeDocument/2006/relationships/hyperlink" Target="https://educationendowmentfoundation.org.uk/news/why-focus-on-reading-fluency" TargetMode="External" Id="rId37" /><Relationship Type="http://schemas.openxmlformats.org/officeDocument/2006/relationships/hyperlink" Target="https://doi.org/10.1257/pol.20160514" TargetMode="External" Id="rId40" /><Relationship Type="http://schemas.openxmlformats.org/officeDocument/2006/relationships/hyperlink" Target="https://webcontent.ssatuk.co.uk/wp-content/uploads/2020/03/20105155/Redesigning-Schooling-3-Principled-curriculum-design-Dylan-Wiliam.pdf" TargetMode="External" Id="rId45"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yperlink" Target="https://doi.org/10.1177/0022487108324554" TargetMode="External" Id="rId23" /><Relationship Type="http://schemas.openxmlformats.org/officeDocument/2006/relationships/hyperlink" Target="https://educationendowmentfoundation.org.uk/education-evidence/guidance-reports/science-ks3-ks4" TargetMode="External" Id="rId28" /><Relationship Type="http://schemas.openxmlformats.org/officeDocument/2006/relationships/hyperlink" Target="https://educationendowmentfoundation.org.uk/education-evidence/guidance-reports/literacy-ks-1" TargetMode="External" Id="rId36" /><Relationship Type="http://schemas.openxmlformats.org/officeDocument/2006/relationships/glossaryDocument" Target="glossary/document.xml" Id="rId49"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hyperlink" Target="https://d2tic4wvo1iusb.cloudfront.net/eef-guidance-reports/metacognition/EEF_Metacognition_and_self-regulated_learning.pdf?v=1679054446" TargetMode="External" Id="rId31" /><Relationship Type="http://schemas.openxmlformats.org/officeDocument/2006/relationships/hyperlink" Target="https://doi.org/10.1080/00461520.2022.2046724"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hyperlink" Target="https://www.suttontrust.com/wp-content/uploads/2014/10/What-Makes-Great-Teaching-REPORT.pdf" TargetMode="External" Id="rId27" /><Relationship Type="http://schemas.openxmlformats.org/officeDocument/2006/relationships/hyperlink" Target="https://d2tic4wvo1iusb.cloudfront.net/eef-guidance-reports/metacognition/EEF_Metacognition_and_self-regulated_learning.pdf?v=1679054446" TargetMode="External" Id="rId30" /><Relationship Type="http://schemas.openxmlformats.org/officeDocument/2006/relationships/hyperlink" Target="https://educationendowmentfoundation.org.uk/education-evidence/guidance-reports/literacy-ks2" TargetMode="External" Id="rId35" /><Relationship Type="http://schemas.openxmlformats.org/officeDocument/2006/relationships/hyperlink" Target="https://doi.org/10.17763/haer.57.1.j463w79r56455411"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hyperlink" Target="https://educationendowmentfoundation.org.uk/public/files/Literacy_Development_Evidence_Review.pdf" TargetMode="External" Id="rId25" /><Relationship Type="http://schemas.openxmlformats.org/officeDocument/2006/relationships/hyperlink" Target="https://educationendowmentfoundation.org.uk/education-evidence/guidance-reports/literacy-early-years" TargetMode="External" Id="rId33" /><Relationship Type="http://schemas.openxmlformats.org/officeDocument/2006/relationships/hyperlink" Target="https://educationendowmentfoundation.org.uk/education-evidence/guidance-reports/send" TargetMode="External" Id="rId38" /><Relationship Type="http://schemas.openxmlformats.org/officeDocument/2006/relationships/header" Target="header1.xml" Id="rId46" /><Relationship Type="http://schemas.openxmlformats.org/officeDocument/2006/relationships/image" Target="media/image10.png" Id="rId20" /><Relationship Type="http://schemas.openxmlformats.org/officeDocument/2006/relationships/hyperlink" Target="https://doi.org/10.1016/j.tate.2018.03.010"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hAnsiTheme="majorHAnsi" w:eastAsiaTheme="majorEastAsia"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E1D8A"/>
    <w:rsid w:val="000F78A1"/>
    <w:rsid w:val="00182899"/>
    <w:rsid w:val="001845EA"/>
    <w:rsid w:val="001859EB"/>
    <w:rsid w:val="002379CF"/>
    <w:rsid w:val="00263D47"/>
    <w:rsid w:val="00266964"/>
    <w:rsid w:val="00281FD3"/>
    <w:rsid w:val="0028206E"/>
    <w:rsid w:val="002A756F"/>
    <w:rsid w:val="00310D62"/>
    <w:rsid w:val="003270E4"/>
    <w:rsid w:val="003438E3"/>
    <w:rsid w:val="00383760"/>
    <w:rsid w:val="00395EE1"/>
    <w:rsid w:val="003A1944"/>
    <w:rsid w:val="003B0F29"/>
    <w:rsid w:val="003D729B"/>
    <w:rsid w:val="00406494"/>
    <w:rsid w:val="0046129F"/>
    <w:rsid w:val="004B4037"/>
    <w:rsid w:val="004B4F4A"/>
    <w:rsid w:val="004C1E7A"/>
    <w:rsid w:val="004D4C6C"/>
    <w:rsid w:val="004D5F3B"/>
    <w:rsid w:val="004E70A6"/>
    <w:rsid w:val="00570CA5"/>
    <w:rsid w:val="00574A09"/>
    <w:rsid w:val="005E0F26"/>
    <w:rsid w:val="005E4A07"/>
    <w:rsid w:val="006256B7"/>
    <w:rsid w:val="00637445"/>
    <w:rsid w:val="00645D98"/>
    <w:rsid w:val="00677776"/>
    <w:rsid w:val="00681148"/>
    <w:rsid w:val="006C7F04"/>
    <w:rsid w:val="006D0152"/>
    <w:rsid w:val="006E7836"/>
    <w:rsid w:val="00733608"/>
    <w:rsid w:val="007701A2"/>
    <w:rsid w:val="00776D70"/>
    <w:rsid w:val="00782B3E"/>
    <w:rsid w:val="007F1971"/>
    <w:rsid w:val="008A02EC"/>
    <w:rsid w:val="008C3A14"/>
    <w:rsid w:val="00927381"/>
    <w:rsid w:val="00971124"/>
    <w:rsid w:val="00984A4C"/>
    <w:rsid w:val="009A45ED"/>
    <w:rsid w:val="009A653E"/>
    <w:rsid w:val="00A0024E"/>
    <w:rsid w:val="00A221B9"/>
    <w:rsid w:val="00A440D0"/>
    <w:rsid w:val="00A73056"/>
    <w:rsid w:val="00AB0785"/>
    <w:rsid w:val="00B34901"/>
    <w:rsid w:val="00B367C9"/>
    <w:rsid w:val="00B57E55"/>
    <w:rsid w:val="00B96E57"/>
    <w:rsid w:val="00BD1811"/>
    <w:rsid w:val="00BF1A28"/>
    <w:rsid w:val="00C1324F"/>
    <w:rsid w:val="00C37E2C"/>
    <w:rsid w:val="00C37E6B"/>
    <w:rsid w:val="00C44572"/>
    <w:rsid w:val="00C57659"/>
    <w:rsid w:val="00C604A8"/>
    <w:rsid w:val="00CE7285"/>
    <w:rsid w:val="00D33A38"/>
    <w:rsid w:val="00D5120A"/>
    <w:rsid w:val="00D7490A"/>
    <w:rsid w:val="00D917EB"/>
    <w:rsid w:val="00DD2C9C"/>
    <w:rsid w:val="00E354CF"/>
    <w:rsid w:val="00E44513"/>
    <w:rsid w:val="00E46748"/>
    <w:rsid w:val="00E53A8A"/>
    <w:rsid w:val="00E568ED"/>
    <w:rsid w:val="00EC48E1"/>
    <w:rsid w:val="00ED2FF0"/>
    <w:rsid w:val="00F440B9"/>
    <w:rsid w:val="00F96954"/>
    <w:rsid w:val="00FC1E33"/>
    <w:rsid w:val="00FC53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ED5B1ACA-44DE-4CD5-80DF-C8B2DA246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 Core self-study</dc:title>
  <dc:subject>Subject and curriculum</dc:subject>
  <dc:creator>[</dc:creator>
  <keywords/>
  <dc:description/>
  <lastModifiedBy>Rosie Jonas</lastModifiedBy>
  <revision>1111</revision>
  <dcterms:created xsi:type="dcterms:W3CDTF">2023-07-20T08:52:00.0000000Z</dcterms:created>
  <dcterms:modified xsi:type="dcterms:W3CDTF">2025-06-29T10:25:44.5733306Z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