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xmlns:dgm="http://schemas.openxmlformats.org/drawingml/2006/diagram">
                <w:pict w14:anchorId="541DD6A4">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sdt>
                <w:sdtPr>
                  <w:rPr>
                    <w:b/>
                    <w:bCs/>
                    <w:color w:val="007559" w:themeColor="accent1"/>
                    <w:sz w:val="72"/>
                    <w:szCs w:val="72"/>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14:paraId="478D1419" w14:textId="70078022" w:rsidR="00403260" w:rsidRPr="00D74D5B" w:rsidRDefault="00782575" w:rsidP="00043B0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72"/>
                        <w:szCs w:val="72"/>
                      </w:rPr>
                      <w:t>ECT Programme Mentor support materials - Core self-study</w:t>
                    </w:r>
                  </w:p>
                </w:sdtContent>
              </w:sdt>
            </w:tc>
          </w:tr>
          <w:tr w:rsidR="00D74D5B" w:rsidRPr="00D74D5B" w14:paraId="6D81EF19" w14:textId="77777777" w:rsidTr="00D74D5B">
            <w:sdt>
              <w:sdtPr>
                <w:rPr>
                  <w:b/>
                  <w:bCs/>
                  <w:color w:val="007559" w:themeColor="accent1"/>
                  <w:sz w:val="48"/>
                  <w:szCs w:val="48"/>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25C0B8E5" w14:textId="2CE3A677" w:rsidR="00403260" w:rsidRPr="00D74D5B" w:rsidRDefault="004D027B" w:rsidP="008B3B1B">
                    <w:pPr>
                      <w:pStyle w:val="NoSpacing"/>
                      <w:jc w:val="left"/>
                      <w:rPr>
                        <w:b/>
                        <w:bCs/>
                        <w:color w:val="007559" w:themeColor="accent1"/>
                        <w:sz w:val="24"/>
                      </w:rPr>
                    </w:pPr>
                    <w:r>
                      <w:rPr>
                        <w:b/>
                        <w:bCs/>
                        <w:color w:val="007559" w:themeColor="accent1"/>
                        <w:sz w:val="48"/>
                        <w:szCs w:val="48"/>
                      </w:rPr>
                      <w:t>Assessment for learning</w:t>
                    </w:r>
                  </w:p>
                </w:tc>
              </w:sdtContent>
            </w:sdt>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vertAnchor="text" w:horzAnchor="margin" w:tblpY="99"/>
                  <w:tblW w:w="0" w:type="auto"/>
                  <w:shd w:val="clear" w:color="auto" w:fill="007559" w:themeFill="accent1"/>
                  <w:tblLook w:val="04A0" w:firstRow="1" w:lastRow="0" w:firstColumn="1" w:lastColumn="0" w:noHBand="0" w:noVBand="1"/>
                </w:tblPr>
                <w:tblGrid>
                  <w:gridCol w:w="6957"/>
                </w:tblGrid>
                <w:tr w:rsidR="00782575" w14:paraId="76E8AC49" w14:textId="77777777" w:rsidTr="00782575">
                  <w:tc>
                    <w:tcPr>
                      <w:tcW w:w="6957" w:type="dxa"/>
                      <w:shd w:val="clear" w:color="auto" w:fill="007559" w:themeFill="accent1"/>
                    </w:tcPr>
                    <w:p w14:paraId="41AB4753" w14:textId="77777777" w:rsidR="00782575" w:rsidRDefault="00782575" w:rsidP="00782575">
                      <w:pPr>
                        <w:pStyle w:val="NoSpacing"/>
                        <w:spacing w:line="276" w:lineRule="auto"/>
                        <w:rPr>
                          <w:rFonts w:cs="Tahoma"/>
                          <w:color w:val="FFFFFF" w:themeColor="background1"/>
                          <w:szCs w:val="24"/>
                        </w:rPr>
                      </w:pPr>
                      <w:r w:rsidRPr="00312705">
                        <w:rPr>
                          <w:rFonts w:cs="Tahoma"/>
                          <w:color w:val="FFFFFF" w:themeColor="background1"/>
                          <w:szCs w:val="24"/>
                        </w:rPr>
                        <w:t>​</w:t>
                      </w:r>
                    </w:p>
                    <w:p w14:paraId="62DC16DD" w14:textId="14A822E4" w:rsidR="00782575" w:rsidRDefault="00782575" w:rsidP="00782575">
                      <w:pPr>
                        <w:pStyle w:val="NoSpacing"/>
                        <w:spacing w:line="276" w:lineRule="auto"/>
                        <w:jc w:val="left"/>
                        <w:rPr>
                          <w:rFonts w:cs="Tahoma"/>
                          <w:color w:val="FFFFFF" w:themeColor="background1"/>
                          <w:szCs w:val="24"/>
                        </w:rPr>
                      </w:pPr>
                      <w:r w:rsidRPr="00A8528D">
                        <w:rPr>
                          <w:rFonts w:cs="Tahoma"/>
                          <w:color w:val="FFFFFF" w:themeColor="background1"/>
                          <w:szCs w:val="24"/>
                        </w:rPr>
                        <w:t xml:space="preserve">​These materials are intended for use by those who design and deliver a school-led </w:t>
                      </w:r>
                      <w:r w:rsidR="00BE2C73">
                        <w:rPr>
                          <w:rFonts w:cs="Tahoma"/>
                          <w:color w:val="FFFFFF" w:themeColor="background1"/>
                          <w:szCs w:val="24"/>
                        </w:rPr>
                        <w:t>E</w:t>
                      </w:r>
                      <w:r w:rsidR="009332E9">
                        <w:rPr>
                          <w:rFonts w:cs="Tahoma"/>
                          <w:color w:val="FFFFFF" w:themeColor="background1"/>
                          <w:szCs w:val="24"/>
                        </w:rPr>
                        <w:t>arly Career Teacher programme</w:t>
                      </w:r>
                      <w:r w:rsidRPr="00A8528D">
                        <w:rPr>
                          <w:rFonts w:cs="Tahoma"/>
                          <w:color w:val="FFFFFF" w:themeColor="background1"/>
                          <w:szCs w:val="24"/>
                        </w:rPr>
                        <w:t xml:space="preserve">. Opportunities for schools or </w:t>
                      </w:r>
                      <w:r>
                        <w:rPr>
                          <w:rFonts w:cs="Tahoma"/>
                          <w:color w:val="FFFFFF" w:themeColor="background1"/>
                          <w:szCs w:val="24"/>
                        </w:rPr>
                        <w:t>t</w:t>
                      </w:r>
                      <w:r w:rsidRPr="00A8528D">
                        <w:rPr>
                          <w:rFonts w:cs="Tahoma"/>
                          <w:color w:val="FFFFFF" w:themeColor="background1"/>
                          <w:szCs w:val="24"/>
                        </w:rPr>
                        <w:t>rusts to add detail relevant to their context have been identified.  </w:t>
                      </w:r>
                    </w:p>
                    <w:p w14:paraId="306602B7" w14:textId="77777777" w:rsidR="00782575" w:rsidRDefault="00782575" w:rsidP="00782575">
                      <w:pPr>
                        <w:pStyle w:val="NoSpacing"/>
                        <w:spacing w:line="276" w:lineRule="auto"/>
                        <w:jc w:val="left"/>
                        <w:rPr>
                          <w:rFonts w:cs="Tahoma"/>
                          <w:color w:val="FFFFFF" w:themeColor="background1"/>
                          <w:szCs w:val="24"/>
                        </w:rPr>
                      </w:pPr>
                    </w:p>
                    <w:p w14:paraId="5482E592" w14:textId="7BB0F992" w:rsidR="00782575" w:rsidRDefault="00782575" w:rsidP="00782575">
                      <w:pPr>
                        <w:pStyle w:val="NoSpacing"/>
                        <w:spacing w:line="276" w:lineRule="auto"/>
                        <w:jc w:val="left"/>
                        <w:rPr>
                          <w:rFonts w:cs="Tahoma"/>
                          <w:color w:val="FFFFFF" w:themeColor="background1"/>
                          <w:szCs w:val="24"/>
                          <w:lang w:val="en-US"/>
                        </w:rPr>
                      </w:pPr>
                      <w:r w:rsidRPr="00DD3BAE">
                        <w:rPr>
                          <w:noProof/>
                        </w:rPr>
                        <w:drawing>
                          <wp:anchor distT="0" distB="0" distL="114300" distR="114300" simplePos="0" relativeHeight="251660306" behindDoc="0" locked="0" layoutInCell="1" allowOverlap="1" wp14:anchorId="572674D0" wp14:editId="795C38FC">
                            <wp:simplePos x="0" y="0"/>
                            <wp:positionH relativeFrom="column">
                              <wp:posOffset>-1797050</wp:posOffset>
                            </wp:positionH>
                            <wp:positionV relativeFrom="paragraph">
                              <wp:posOffset>254635</wp:posOffset>
                            </wp:positionV>
                            <wp:extent cx="3233420" cy="3429000"/>
                            <wp:effectExtent l="0" t="0" r="5080" b="0"/>
                            <wp:wrapNone/>
                            <wp:docPr id="996040177" name="Picture 99604017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rFonts w:cs="Tahoma"/>
                          <w:color w:val="FFFFFF" w:themeColor="background1"/>
                          <w:szCs w:val="24"/>
                          <w:lang w:val="en-US"/>
                        </w:rPr>
                        <w:t>This self-study material is for use with</w:t>
                      </w:r>
                      <w:r w:rsidRPr="00DF5599">
                        <w:rPr>
                          <w:rFonts w:cs="Tahoma"/>
                          <w:color w:val="FFFFFF" w:themeColor="background1"/>
                          <w:szCs w:val="24"/>
                          <w:lang w:val="en-US"/>
                        </w:rPr>
                        <w:t xml:space="preserve"> </w:t>
                      </w:r>
                      <w:r>
                        <w:rPr>
                          <w:rFonts w:cs="Tahoma"/>
                          <w:color w:val="FFFFFF" w:themeColor="background1"/>
                          <w:szCs w:val="24"/>
                          <w:lang w:val="en-US"/>
                        </w:rPr>
                        <w:t xml:space="preserve">mentors working with early career teachers (ECTs) in year one of the programme. </w:t>
                      </w:r>
                      <w:r w:rsidRPr="00DF5599">
                        <w:rPr>
                          <w:rFonts w:cs="Tahoma"/>
                          <w:color w:val="FFFFFF" w:themeColor="background1"/>
                          <w:szCs w:val="24"/>
                          <w:lang w:val="en-US"/>
                        </w:rPr>
                        <w:t xml:space="preserve">It provides </w:t>
                      </w:r>
                      <w:r>
                        <w:rPr>
                          <w:rFonts w:cs="Tahoma"/>
                          <w:color w:val="FFFFFF" w:themeColor="background1"/>
                          <w:szCs w:val="24"/>
                          <w:lang w:val="en-US"/>
                        </w:rPr>
                        <w:t xml:space="preserve">an outline of the content from ECTs’ core self-study relating to </w:t>
                      </w:r>
                      <w:r w:rsidR="000879AE">
                        <w:rPr>
                          <w:rFonts w:cs="Tahoma"/>
                          <w:color w:val="FFFFFF" w:themeColor="background1"/>
                          <w:szCs w:val="24"/>
                          <w:lang w:val="en-US"/>
                        </w:rPr>
                        <w:t>the module on b</w:t>
                      </w:r>
                      <w:r w:rsidR="00257A9B">
                        <w:rPr>
                          <w:rFonts w:cs="Tahoma"/>
                          <w:color w:val="FFFFFF" w:themeColor="background1"/>
                          <w:szCs w:val="24"/>
                          <w:lang w:val="en-US"/>
                        </w:rPr>
                        <w:t>ehaviour and relationships</w:t>
                      </w:r>
                      <w:r>
                        <w:rPr>
                          <w:rFonts w:cs="Tahoma"/>
                          <w:color w:val="FFFFFF" w:themeColor="background1"/>
                          <w:szCs w:val="24"/>
                          <w:lang w:val="en-US"/>
                        </w:rPr>
                        <w:t xml:space="preserve"> so that mentors are familiar with the underpinning research and evidence. </w:t>
                      </w:r>
                    </w:p>
                    <w:p w14:paraId="3CADE9A1" w14:textId="77777777" w:rsidR="00782575" w:rsidRDefault="00782575" w:rsidP="00782575">
                      <w:pPr>
                        <w:pStyle w:val="NoSpacing"/>
                        <w:spacing w:line="276" w:lineRule="auto"/>
                        <w:rPr>
                          <w:b/>
                          <w:bCs/>
                          <w:color w:val="007559" w:themeColor="accent1"/>
                          <w:sz w:val="44"/>
                          <w:szCs w:val="44"/>
                        </w:rPr>
                      </w:pPr>
                    </w:p>
                  </w:tc>
                </w:tr>
              </w:tbl>
              <w:p w14:paraId="47721017" w14:textId="5F2DDEBA" w:rsidR="00E17EAD" w:rsidRPr="00D74D5B" w:rsidRDefault="00E17EAD">
                <w:pPr>
                  <w:pStyle w:val="NoSpacing"/>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0690E037" w:rsidR="00403260" w:rsidRDefault="00595E20">
          <w:r>
            <w:br w:type="page"/>
          </w:r>
        </w:p>
      </w:sdtContent>
    </w:sdt>
    <w:p w14:paraId="6D309E0F" w14:textId="7920C03E" w:rsidR="008340E2" w:rsidRDefault="008340E2" w:rsidP="008340E2">
      <w:pPr>
        <w:pStyle w:val="Heading"/>
      </w:pPr>
      <w:r w:rsidRPr="00CA1F54">
        <w:lastRenderedPageBreak/>
        <w:t>Introduction</w:t>
      </w:r>
    </w:p>
    <w:p w14:paraId="47050611" w14:textId="5C502EA4" w:rsidR="00BD0450" w:rsidRDefault="00BD0450" w:rsidP="00BD0450">
      <w:pPr>
        <w:pStyle w:val="Subsubheading"/>
      </w:pPr>
      <w:r>
        <w:t xml:space="preserve">Approximate time to complete: </w:t>
      </w:r>
      <w:r w:rsidR="00597700">
        <w:t>3</w:t>
      </w:r>
      <w:r w:rsidR="00ED2C53">
        <w:t xml:space="preserve"> minutes </w:t>
      </w:r>
    </w:p>
    <w:p w14:paraId="2A16D648" w14:textId="77777777" w:rsidR="00A067F6" w:rsidRDefault="00A067F6" w:rsidP="00A067F6">
      <w:pPr>
        <w:rPr>
          <w:rFonts w:cs="Arial"/>
        </w:rPr>
      </w:pPr>
      <w:r>
        <w:t xml:space="preserve">Welcome to these optional Early Career Teacher Programme Mentor Support Materials for those working with Early Career Teachers (ECTs) in year 1 of the programme. </w:t>
      </w:r>
      <w:r w:rsidRPr="618AB55C">
        <w:rPr>
          <w:rFonts w:cs="Arial"/>
        </w:rPr>
        <w:t xml:space="preserve">This will give you an understanding of what your ECT has been learning about and will help </w:t>
      </w:r>
      <w:r w:rsidRPr="618AB55C">
        <w:rPr>
          <w:rFonts w:ascii="Tahoma" w:eastAsia="Tahoma" w:hAnsi="Tahoma" w:cs="Tahoma"/>
          <w:color w:val="000000"/>
          <w:szCs w:val="24"/>
        </w:rPr>
        <w:t xml:space="preserve">you to support your ECT in selecting their elective self-studies. </w:t>
      </w:r>
      <w:r w:rsidRPr="618AB55C">
        <w:rPr>
          <w:rFonts w:ascii="Tahoma" w:eastAsia="Tahoma" w:hAnsi="Tahoma" w:cs="Tahoma"/>
          <w:szCs w:val="24"/>
        </w:rPr>
        <w:t xml:space="preserve"> </w:t>
      </w:r>
    </w:p>
    <w:p w14:paraId="243E96C4" w14:textId="22A2BB01" w:rsidR="00205B18" w:rsidRDefault="00205B18" w:rsidP="00205B18">
      <w:r>
        <w:t xml:space="preserve">In these materials you have been provided with an overview of the content that ECTs will be exploring in their core self-study relating to </w:t>
      </w:r>
      <w:r w:rsidR="00C1633A">
        <w:t>a</w:t>
      </w:r>
      <w:r>
        <w:t xml:space="preserve">ssessment for learning. </w:t>
      </w:r>
    </w:p>
    <w:p w14:paraId="237C69C2" w14:textId="463ABAC3" w:rsidR="000A2B34" w:rsidRDefault="000A2B34" w:rsidP="000A2B34">
      <w:r w:rsidRPr="00EE6EB0">
        <w:t>Here</w:t>
      </w:r>
      <w:r>
        <w:t>’s</w:t>
      </w:r>
      <w:r w:rsidRPr="00EE6EB0">
        <w:t xml:space="preserve"> a reminder of how each of the self-studies</w:t>
      </w:r>
      <w:r w:rsidR="00205869">
        <w:t xml:space="preserve"> for ECTs</w:t>
      </w:r>
      <w:r w:rsidRPr="00EE6EB0">
        <w:t xml:space="preserve"> fit into</w:t>
      </w:r>
      <w:r w:rsidR="00225986">
        <w:t xml:space="preserve"> year one</w:t>
      </w:r>
      <w:r w:rsidRPr="00EE6EB0">
        <w:t xml:space="preserve"> </w:t>
      </w:r>
      <w:r>
        <w:t>the</w:t>
      </w:r>
      <w:r w:rsidRPr="00EE6EB0">
        <w:t xml:space="preserve"> EC</w:t>
      </w:r>
      <w:r w:rsidR="00A972DB">
        <w:t>T</w:t>
      </w:r>
      <w:r w:rsidRPr="00EE6EB0">
        <w:t xml:space="preserve"> programme: </w:t>
      </w:r>
    </w:p>
    <w:p w14:paraId="2A5FEBD4" w14:textId="4981FCDA" w:rsidR="001C5286" w:rsidRDefault="001C5286" w:rsidP="000A2B34">
      <w:r w:rsidRPr="001C5286">
        <w:rPr>
          <w:noProof/>
        </w:rPr>
        <w:drawing>
          <wp:inline distT="0" distB="0" distL="0" distR="0" wp14:anchorId="1ACE2604" wp14:editId="5CB9853E">
            <wp:extent cx="5731510" cy="2509520"/>
            <wp:effectExtent l="0" t="0" r="2540" b="5080"/>
            <wp:docPr id="1570454355" name="Picture 1" descr="A horizontal flow diagram showing the ECT programme over a term. Starting with a green square on the left that says 'Core self study' and then in the centre a blue box that says Personal professional reflection along with discussions with mentor to identify an area of practice to focus on and 3 elective self-studies to engage with. Finally 3 purple boxes on the right that each say elective self study. Underneath the diagram is a blue arrow pointing to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54355" name="Picture 1" descr="A horizontal flow diagram showing the ECT programme over a term. Starting with a green square on the left that says 'Core self study' and then in the centre a blue box that says Personal professional reflection along with discussions with mentor to identify an area of practice to focus on and 3 elective self-studies to engage with. Finally 3 purple boxes on the right that each say elective self study. Underneath the diagram is a blue arrow pointing to the right.  "/>
                    <pic:cNvPicPr/>
                  </pic:nvPicPr>
                  <pic:blipFill>
                    <a:blip r:embed="rId22"/>
                    <a:stretch>
                      <a:fillRect/>
                    </a:stretch>
                  </pic:blipFill>
                  <pic:spPr>
                    <a:xfrm>
                      <a:off x="0" y="0"/>
                      <a:ext cx="5731510" cy="2509520"/>
                    </a:xfrm>
                    <a:prstGeom prst="rect">
                      <a:avLst/>
                    </a:prstGeom>
                  </pic:spPr>
                </pic:pic>
              </a:graphicData>
            </a:graphic>
          </wp:inline>
        </w:drawing>
      </w:r>
    </w:p>
    <w:p w14:paraId="05E544ED" w14:textId="77777777" w:rsidR="00520B27" w:rsidRDefault="007F2F2B" w:rsidP="00520B27">
      <w:r>
        <w:t>All early career teachers will complete the core self-study. They will then</w:t>
      </w:r>
      <w:r w:rsidR="00A972DB">
        <w:t xml:space="preserve"> reflect on their</w:t>
      </w:r>
      <w:r w:rsidR="005372AB">
        <w:t xml:space="preserve"> current practice and prior experience. </w:t>
      </w:r>
      <w:r w:rsidR="00520B27">
        <w:t>This will be followed by a discussion with you, their mentor, in which you will jointly select three of the elective self-studies that they will complete for this module.</w:t>
      </w:r>
    </w:p>
    <w:p w14:paraId="51CF8BA7" w14:textId="77777777" w:rsidR="00682FD9" w:rsidRDefault="00682FD9" w:rsidP="00682FD9">
      <w:r>
        <w:t xml:space="preserve">Please note, the overview of the ECT self-study material is optional reading. You can go straight to the </w:t>
      </w:r>
      <w:hyperlink w:anchor="Nextsteps">
        <w:r w:rsidRPr="00FD7062">
          <w:rPr>
            <w:rStyle w:val="Hyperlink"/>
            <w:color w:val="0067A0" w:themeColor="accent2" w:themeShade="BF"/>
          </w:rPr>
          <w:t>Next Steps: Working with your ECT to reflect on their practice</w:t>
        </w:r>
      </w:hyperlink>
      <w:r>
        <w:t xml:space="preserve"> if you wish. </w:t>
      </w:r>
    </w:p>
    <w:p w14:paraId="1A9247E2" w14:textId="611FCCFF" w:rsidR="00AD3972" w:rsidRDefault="00E86A11" w:rsidP="00800157">
      <w:r>
        <w:t>Y</w:t>
      </w:r>
      <w:r w:rsidR="002C7336">
        <w:t xml:space="preserve">ou </w:t>
      </w:r>
      <w:r w:rsidR="00015ACF">
        <w:t>should begin by</w:t>
      </w:r>
      <w:r w:rsidR="00015ACF" w:rsidRPr="00935115">
        <w:t xml:space="preserve"> read</w:t>
      </w:r>
      <w:r w:rsidR="00015ACF">
        <w:t>ing</w:t>
      </w:r>
      <w:r w:rsidR="00015ACF" w:rsidRPr="00935115">
        <w:t xml:space="preserve"> </w:t>
      </w:r>
      <w:r w:rsidR="00015ACF">
        <w:t>these</w:t>
      </w:r>
      <w:r w:rsidR="00015ACF" w:rsidRPr="00935115">
        <w:t xml:space="preserve"> materials relating to the </w:t>
      </w:r>
      <w:r w:rsidR="00015ACF">
        <w:t>c</w:t>
      </w:r>
      <w:r w:rsidR="00015ACF" w:rsidRPr="00935115">
        <w:t xml:space="preserve">ore </w:t>
      </w:r>
      <w:r w:rsidR="00015ACF">
        <w:t>s</w:t>
      </w:r>
      <w:r w:rsidR="00015ACF" w:rsidRPr="00935115">
        <w:t>elf-</w:t>
      </w:r>
      <w:r w:rsidR="00015ACF">
        <w:t>s</w:t>
      </w:r>
      <w:r w:rsidR="00015ACF" w:rsidRPr="00935115">
        <w:t>tudy</w:t>
      </w:r>
      <w:r w:rsidR="00015ACF">
        <w:t xml:space="preserve"> which outlines the theory and related evidence underpinning the module. </w:t>
      </w:r>
      <w:r>
        <w:t>You</w:t>
      </w:r>
      <w:r w:rsidR="00015ACF">
        <w:t xml:space="preserve"> should then read </w:t>
      </w:r>
      <w:r w:rsidR="007B184C">
        <w:t>the support</w:t>
      </w:r>
      <w:r w:rsidR="00015ACF">
        <w:t xml:space="preserve"> materials for each of the </w:t>
      </w:r>
      <w:r w:rsidR="00015ACF" w:rsidRPr="00935115">
        <w:t>elective</w:t>
      </w:r>
      <w:r w:rsidR="00015ACF">
        <w:t xml:space="preserve"> self-</w:t>
      </w:r>
      <w:r w:rsidR="00015ACF" w:rsidRPr="00935115">
        <w:t>studies</w:t>
      </w:r>
      <w:r w:rsidR="00015ACF">
        <w:t xml:space="preserve"> that</w:t>
      </w:r>
      <w:r w:rsidR="00015ACF" w:rsidRPr="00935115">
        <w:t xml:space="preserve"> </w:t>
      </w:r>
      <w:r>
        <w:t>your</w:t>
      </w:r>
      <w:r w:rsidR="00015ACF" w:rsidRPr="00935115">
        <w:t xml:space="preserve"> early career teacher has </w:t>
      </w:r>
      <w:r w:rsidR="00015ACF">
        <w:t xml:space="preserve">selected to complete. </w:t>
      </w:r>
    </w:p>
    <w:p w14:paraId="2FC9A8D1" w14:textId="77777777" w:rsidR="00A74FDF" w:rsidRDefault="00A74FDF" w:rsidP="00A74FDF">
      <w:r>
        <w:t xml:space="preserve">An overview of the elective self-studies in this module is below: </w:t>
      </w:r>
    </w:p>
    <w:p w14:paraId="665E14E4" w14:textId="6ECE46B1" w:rsidR="00A74FDF" w:rsidRDefault="00ED447B" w:rsidP="00A74FDF">
      <w:r>
        <w:rPr>
          <w:noProof/>
        </w:rPr>
        <w:lastRenderedPageBreak/>
        <w:drawing>
          <wp:inline distT="0" distB="0" distL="0" distR="0" wp14:anchorId="7A7AE3DE" wp14:editId="7DC759C7">
            <wp:extent cx="5731510" cy="2813050"/>
            <wp:effectExtent l="0" t="0" r="0" b="6350"/>
            <wp:docPr id="140501377" name="Picture 2" descr="The diagram shows an overview of the elective self-studies in this module. The diagram is read left to right. The green box on the far left is labelled 'Assessment for learning: core self-study&#10;' and leads onto the next stage, the column of blue boxes that list the elective self-studies.&#10;These are from top to bottom: designing effective assessments, using assessment to check for prior knowledge and understanding, providing high-quality feedback, making marking and feedback manageable, and finally developing your practice in relation to assessment and feedb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1377" name="Picture 2" descr="The diagram shows an overview of the elective self-studies in this module. The diagram is read left to right. The green box on the far left is labelled 'Assessment for learning: core self-study&#10;' and leads onto the next stage, the column of blue boxes that list the elective self-studies.&#10;These are from top to bottom: designing effective assessments, using assessment to check for prior knowledge and understanding, providing high-quality feedback, making marking and feedback manageable, and finally developing your practice in relation to assessment and feedback. "/>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31510" cy="2813050"/>
                    </a:xfrm>
                    <a:prstGeom prst="rect">
                      <a:avLst/>
                    </a:prstGeom>
                  </pic:spPr>
                </pic:pic>
              </a:graphicData>
            </a:graphic>
          </wp:inline>
        </w:drawing>
      </w:r>
    </w:p>
    <w:p w14:paraId="42546D28" w14:textId="77777777" w:rsidR="00A74FDF" w:rsidRDefault="00A74FDF" w:rsidP="00A74FDF"/>
    <w:p w14:paraId="5584C466" w14:textId="3FC8AD3C" w:rsidR="00CF0A3E" w:rsidRDefault="002E1E77" w:rsidP="00F93B94">
      <w:r w:rsidRPr="002E1E77">
        <w:t>It is suggested that you review the content of the</w:t>
      </w:r>
      <w:r w:rsidR="0037456E">
        <w:t xml:space="preserve"> </w:t>
      </w:r>
      <w:r w:rsidR="009D25B4">
        <w:t>c</w:t>
      </w:r>
      <w:r w:rsidR="0037456E">
        <w:t xml:space="preserve">ore </w:t>
      </w:r>
      <w:r w:rsidR="009D25B4">
        <w:t>s</w:t>
      </w:r>
      <w:r w:rsidR="00B71078">
        <w:t>elf-</w:t>
      </w:r>
      <w:r w:rsidR="009D25B4">
        <w:t>s</w:t>
      </w:r>
      <w:r w:rsidR="00B71078">
        <w:t>t</w:t>
      </w:r>
      <w:r w:rsidR="0037456E">
        <w:t xml:space="preserve">udy </w:t>
      </w:r>
      <w:r w:rsidR="7BB64E15">
        <w:t xml:space="preserve">during week 1 of the half term </w:t>
      </w:r>
      <w:r w:rsidR="0037456E">
        <w:t>and the</w:t>
      </w:r>
      <w:r w:rsidR="7CAA400C">
        <w:t>n read</w:t>
      </w:r>
      <w:r w:rsidR="0037456E">
        <w:t xml:space="preserve"> the</w:t>
      </w:r>
      <w:r w:rsidRPr="002E1E77">
        <w:t xml:space="preserve"> relevant </w:t>
      </w:r>
      <w:r w:rsidR="009D25B4">
        <w:t>e</w:t>
      </w:r>
      <w:r w:rsidR="00A36D03">
        <w:t xml:space="preserve">lective </w:t>
      </w:r>
      <w:r w:rsidR="009D25B4">
        <w:t>s</w:t>
      </w:r>
      <w:r w:rsidR="00B71078">
        <w:t>elf-</w:t>
      </w:r>
      <w:r w:rsidR="009D25B4">
        <w:t>s</w:t>
      </w:r>
      <w:r w:rsidR="00B71078">
        <w:t>tud</w:t>
      </w:r>
      <w:r w:rsidR="5A54C4C7">
        <w:t>y support material</w:t>
      </w:r>
      <w:r w:rsidRPr="002E1E77">
        <w:t xml:space="preserve"> in advance of observing and meeting with your early career teacher</w:t>
      </w:r>
      <w:r w:rsidR="3FC1ABD1">
        <w:t xml:space="preserve"> in the subsequent weeks</w:t>
      </w:r>
      <w:r>
        <w:t>.</w:t>
      </w:r>
      <w:r w:rsidRPr="002E1E77">
        <w:t> </w:t>
      </w:r>
      <w:r w:rsidR="00CF0A3E">
        <w:t xml:space="preserve">This will help guide your </w:t>
      </w:r>
      <w:r w:rsidR="00122F4C">
        <w:t>discussion</w:t>
      </w:r>
      <w:r w:rsidR="00CF0A3E">
        <w:t xml:space="preserve"> and</w:t>
      </w:r>
      <w:r w:rsidR="00AA48AC">
        <w:t xml:space="preserve"> provide</w:t>
      </w:r>
      <w:r w:rsidR="00CF0A3E">
        <w:t xml:space="preserve"> </w:t>
      </w:r>
      <w:r w:rsidR="00D45809">
        <w:t>suggest</w:t>
      </w:r>
      <w:r w:rsidR="001A4427">
        <w:t>ed</w:t>
      </w:r>
      <w:r w:rsidR="00D45809">
        <w:t xml:space="preserve"> possible actions </w:t>
      </w:r>
      <w:r w:rsidR="00CF0A3E">
        <w:t xml:space="preserve">for </w:t>
      </w:r>
      <w:r w:rsidR="00122F4C">
        <w:t xml:space="preserve">your </w:t>
      </w:r>
      <w:r w:rsidR="00D45809">
        <w:t>ECT</w:t>
      </w:r>
      <w:r w:rsidR="001D14A4">
        <w:t xml:space="preserve"> to </w:t>
      </w:r>
      <w:r w:rsidR="00A36D03">
        <w:t>develop their practice in their focus area</w:t>
      </w:r>
      <w:r w:rsidR="001D14A4">
        <w:t xml:space="preserve">. </w:t>
      </w:r>
    </w:p>
    <w:p w14:paraId="2DA6F4EB" w14:textId="7C2B173F" w:rsidR="00C31AE8" w:rsidRDefault="00523D36" w:rsidP="00C31AE8">
      <w:r>
        <w:rPr>
          <w:b/>
          <w:bCs/>
        </w:rPr>
        <w:t>Estimated</w:t>
      </w:r>
      <w:r w:rsidR="002A221A" w:rsidRPr="00F50085">
        <w:rPr>
          <w:b/>
          <w:bCs/>
        </w:rPr>
        <w:t xml:space="preserve"> study time</w:t>
      </w:r>
      <w:r w:rsidR="002A221A" w:rsidRPr="002A221A">
        <w:t xml:space="preserve">: </w:t>
      </w:r>
      <w:r w:rsidR="00F50085">
        <w:t>15 m</w:t>
      </w:r>
      <w:r w:rsidR="00C31AE8">
        <w:t>inutes per week/90 minutes per half term</w:t>
      </w:r>
    </w:p>
    <w:p w14:paraId="08AA64D8" w14:textId="77777777" w:rsidR="004D5020" w:rsidRDefault="004D5020">
      <w:pPr>
        <w:jc w:val="both"/>
      </w:pPr>
      <w:r>
        <w:br w:type="page"/>
      </w:r>
    </w:p>
    <w:p w14:paraId="5E079E3C" w14:textId="77777777" w:rsidR="00FD7895" w:rsidRPr="002A221A" w:rsidRDefault="00FD7895" w:rsidP="00C31AE8"/>
    <w:tbl>
      <w:tblPr>
        <w:tblStyle w:val="TableGrid"/>
        <w:tblW w:w="0" w:type="auto"/>
        <w:tblLook w:val="04A0" w:firstRow="1" w:lastRow="0" w:firstColumn="1" w:lastColumn="0" w:noHBand="0" w:noVBand="1"/>
      </w:tblPr>
      <w:tblGrid>
        <w:gridCol w:w="7508"/>
        <w:gridCol w:w="1506"/>
      </w:tblGrid>
      <w:tr w:rsidR="00EF6A20" w:rsidRPr="00EF6A20" w14:paraId="4A44B28D" w14:textId="77777777" w:rsidTr="008F4B0E">
        <w:trPr>
          <w:trHeight w:val="454"/>
        </w:trPr>
        <w:tc>
          <w:tcPr>
            <w:tcW w:w="7508" w:type="dxa"/>
            <w:shd w:val="clear" w:color="auto" w:fill="004B62" w:themeFill="text1"/>
            <w:vAlign w:val="center"/>
          </w:tcPr>
          <w:p w14:paraId="6B330580" w14:textId="77777777" w:rsidR="00EF6A20" w:rsidRPr="00EF6A20" w:rsidRDefault="00EF6A20" w:rsidP="00EF6A20">
            <w:pPr>
              <w:spacing w:before="120" w:after="120" w:line="276" w:lineRule="auto"/>
              <w:jc w:val="center"/>
              <w:rPr>
                <w:rFonts w:ascii="Tahoma" w:hAnsi="Tahoma" w:cs="Tahoma"/>
                <w:b/>
                <w:bCs/>
                <w:color w:val="FFFFFF" w:themeColor="background1"/>
                <w:szCs w:val="24"/>
              </w:rPr>
            </w:pPr>
            <w:bookmarkStart w:id="1" w:name="Content"/>
            <w:bookmarkStart w:id="2" w:name="Coreselfstudy"/>
            <w:r w:rsidRPr="00EF6A20">
              <w:rPr>
                <w:rFonts w:ascii="Tahoma" w:hAnsi="Tahoma" w:cs="Tahoma"/>
                <w:b/>
                <w:bCs/>
                <w:color w:val="FFFFFF" w:themeColor="background1"/>
                <w:szCs w:val="24"/>
              </w:rPr>
              <w:t>Content</w:t>
            </w:r>
            <w:bookmarkEnd w:id="1"/>
          </w:p>
        </w:tc>
        <w:tc>
          <w:tcPr>
            <w:tcW w:w="1506" w:type="dxa"/>
            <w:shd w:val="clear" w:color="auto" w:fill="004B62" w:themeFill="text1"/>
            <w:vAlign w:val="center"/>
          </w:tcPr>
          <w:p w14:paraId="1F66EAA6" w14:textId="77777777" w:rsidR="00EF6A20" w:rsidRPr="00EF6A20" w:rsidRDefault="00EF6A20" w:rsidP="00EF6A20">
            <w:pPr>
              <w:spacing w:before="120" w:after="120" w:line="276" w:lineRule="auto"/>
              <w:jc w:val="center"/>
              <w:rPr>
                <w:rFonts w:ascii="Tahoma" w:hAnsi="Tahoma" w:cs="Tahoma"/>
                <w:b/>
                <w:bCs/>
                <w:color w:val="FFFFFF" w:themeColor="background1"/>
                <w:szCs w:val="24"/>
                <w:highlight w:val="red"/>
              </w:rPr>
            </w:pPr>
          </w:p>
        </w:tc>
      </w:tr>
      <w:tr w:rsidR="00637800" w:rsidRPr="00EF6A20" w14:paraId="04E829B3" w14:textId="77777777" w:rsidTr="001F125E">
        <w:trPr>
          <w:trHeight w:val="454"/>
        </w:trPr>
        <w:tc>
          <w:tcPr>
            <w:tcW w:w="9014" w:type="dxa"/>
            <w:gridSpan w:val="2"/>
            <w:shd w:val="clear" w:color="auto" w:fill="D4F5FF" w:themeFill="text1" w:themeFillTint="1A"/>
            <w:vAlign w:val="center"/>
          </w:tcPr>
          <w:p w14:paraId="43C20289" w14:textId="05C2B7EB" w:rsidR="00637800" w:rsidRPr="00EF6A20" w:rsidRDefault="00637800" w:rsidP="00EF6A20">
            <w:pPr>
              <w:spacing w:before="120" w:after="120"/>
            </w:pPr>
            <w:r w:rsidRPr="00637800">
              <w:rPr>
                <w:b/>
                <w:bCs/>
              </w:rPr>
              <w:t>Summary of ECT materials – What does the evidence say about…</w:t>
            </w:r>
          </w:p>
        </w:tc>
      </w:tr>
      <w:bookmarkStart w:id="3" w:name="_Hlk160790819"/>
      <w:bookmarkStart w:id="4" w:name="_Hlk160790763"/>
      <w:tr w:rsidR="008B24CB" w:rsidRPr="00EF6A20" w14:paraId="24D8B65F" w14:textId="77777777" w:rsidTr="008F4B0E">
        <w:trPr>
          <w:trHeight w:val="454"/>
        </w:trPr>
        <w:tc>
          <w:tcPr>
            <w:tcW w:w="7508" w:type="dxa"/>
            <w:shd w:val="clear" w:color="auto" w:fill="D4F5FF" w:themeFill="text1" w:themeFillTint="1A"/>
            <w:vAlign w:val="center"/>
          </w:tcPr>
          <w:p w14:paraId="4882B9AB" w14:textId="2E9DF834" w:rsidR="008B24CB" w:rsidRPr="005773B2" w:rsidRDefault="008B24CB" w:rsidP="008B24CB">
            <w:pPr>
              <w:spacing w:before="120" w:after="120" w:line="276" w:lineRule="auto"/>
              <w:rPr>
                <w:rFonts w:ascii="Tahoma" w:hAnsi="Tahoma" w:cs="Tahoma"/>
                <w:color w:val="0070C0"/>
              </w:rPr>
            </w:pPr>
            <w:r w:rsidRPr="005773B2">
              <w:rPr>
                <w:color w:val="0070C0"/>
              </w:rPr>
              <w:fldChar w:fldCharType="begin"/>
            </w:r>
            <w:r w:rsidRPr="005773B2">
              <w:rPr>
                <w:color w:val="0070C0"/>
              </w:rPr>
              <w:instrText>HYPERLINK  \l "Section1"</w:instrText>
            </w:r>
            <w:r w:rsidRPr="005773B2">
              <w:rPr>
                <w:color w:val="0070C0"/>
              </w:rPr>
            </w:r>
            <w:r w:rsidRPr="005773B2">
              <w:rPr>
                <w:color w:val="0070C0"/>
              </w:rPr>
              <w:fldChar w:fldCharType="separate"/>
            </w:r>
            <w:r w:rsidRPr="005773B2">
              <w:rPr>
                <w:rStyle w:val="Hyperlink"/>
                <w:color w:val="0070C0"/>
              </w:rPr>
              <w:t>Designing effective assessments</w:t>
            </w:r>
            <w:r w:rsidRPr="005773B2">
              <w:rPr>
                <w:color w:val="0070C0"/>
              </w:rPr>
              <w:fldChar w:fldCharType="end"/>
            </w:r>
          </w:p>
        </w:tc>
        <w:tc>
          <w:tcPr>
            <w:tcW w:w="1506" w:type="dxa"/>
            <w:shd w:val="clear" w:color="auto" w:fill="D4F5FF" w:themeFill="text1" w:themeFillTint="1A"/>
          </w:tcPr>
          <w:p w14:paraId="5A19A4EB" w14:textId="4B274142" w:rsidR="008B24CB" w:rsidRPr="00EF6A20" w:rsidRDefault="008B24CB" w:rsidP="008B24CB">
            <w:pPr>
              <w:spacing w:before="120" w:after="120" w:line="276" w:lineRule="auto"/>
              <w:rPr>
                <w:rFonts w:ascii="Tahoma" w:hAnsi="Tahoma" w:cs="Tahoma"/>
                <w:highlight w:val="red"/>
              </w:rPr>
            </w:pPr>
            <w:r w:rsidRPr="00EF6A20">
              <w:t xml:space="preserve">Page </w:t>
            </w:r>
            <w:r>
              <w:t>4</w:t>
            </w:r>
          </w:p>
        </w:tc>
      </w:tr>
      <w:tr w:rsidR="008B24CB" w:rsidRPr="00EF6A20" w14:paraId="76406416" w14:textId="77777777" w:rsidTr="008F4B0E">
        <w:trPr>
          <w:trHeight w:val="287"/>
        </w:trPr>
        <w:tc>
          <w:tcPr>
            <w:tcW w:w="7508" w:type="dxa"/>
            <w:shd w:val="clear" w:color="auto" w:fill="D4F5FF" w:themeFill="text1" w:themeFillTint="1A"/>
          </w:tcPr>
          <w:p w14:paraId="28D91CAD" w14:textId="42121B46" w:rsidR="008B24CB" w:rsidRPr="005773B2" w:rsidRDefault="008B24CB" w:rsidP="008B24CB">
            <w:pPr>
              <w:spacing w:before="120" w:after="120" w:line="276" w:lineRule="auto"/>
              <w:rPr>
                <w:color w:val="0070C0"/>
              </w:rPr>
            </w:pPr>
            <w:hyperlink w:anchor="Sect2" w:history="1">
              <w:r w:rsidRPr="005773B2">
                <w:rPr>
                  <w:rStyle w:val="Hyperlink"/>
                  <w:color w:val="0070C0"/>
                </w:rPr>
                <w:t xml:space="preserve">Using assessment to check for prior knowledge and understanding </w:t>
              </w:r>
            </w:hyperlink>
          </w:p>
        </w:tc>
        <w:tc>
          <w:tcPr>
            <w:tcW w:w="1506" w:type="dxa"/>
            <w:shd w:val="clear" w:color="auto" w:fill="D4F5FF" w:themeFill="text1" w:themeFillTint="1A"/>
          </w:tcPr>
          <w:p w14:paraId="2C2DDB3C" w14:textId="4FE6E31A" w:rsidR="008B24CB" w:rsidRPr="00EF6A20" w:rsidRDefault="008B24CB" w:rsidP="008B24CB">
            <w:pPr>
              <w:spacing w:before="120" w:after="120" w:line="276" w:lineRule="auto"/>
              <w:rPr>
                <w:rFonts w:ascii="Tahoma" w:hAnsi="Tahoma" w:cs="Tahoma"/>
                <w:highlight w:val="red"/>
              </w:rPr>
            </w:pPr>
            <w:r w:rsidRPr="00EF6A20">
              <w:t xml:space="preserve">Page </w:t>
            </w:r>
            <w:r>
              <w:t>4</w:t>
            </w:r>
          </w:p>
        </w:tc>
      </w:tr>
      <w:tr w:rsidR="008B24CB" w:rsidRPr="00EF6A20" w14:paraId="41D4EDE4" w14:textId="77777777" w:rsidTr="008F4B0E">
        <w:trPr>
          <w:trHeight w:val="287"/>
        </w:trPr>
        <w:tc>
          <w:tcPr>
            <w:tcW w:w="7508" w:type="dxa"/>
            <w:shd w:val="clear" w:color="auto" w:fill="D4F5FF" w:themeFill="text1" w:themeFillTint="1A"/>
          </w:tcPr>
          <w:p w14:paraId="1F4C9149" w14:textId="4A9C8E04" w:rsidR="008B24CB" w:rsidRPr="005773B2" w:rsidRDefault="008B24CB" w:rsidP="008B24CB">
            <w:pPr>
              <w:spacing w:before="120" w:after="120" w:line="276" w:lineRule="auto"/>
              <w:rPr>
                <w:color w:val="0070C0"/>
              </w:rPr>
            </w:pPr>
            <w:hyperlink w:anchor="Sect3" w:history="1">
              <w:r w:rsidRPr="005773B2">
                <w:rPr>
                  <w:rStyle w:val="Hyperlink"/>
                  <w:color w:val="0070C0"/>
                </w:rPr>
                <w:t>Providing high-quality feedback</w:t>
              </w:r>
            </w:hyperlink>
          </w:p>
        </w:tc>
        <w:tc>
          <w:tcPr>
            <w:tcW w:w="1506" w:type="dxa"/>
            <w:shd w:val="clear" w:color="auto" w:fill="D4F5FF" w:themeFill="text1" w:themeFillTint="1A"/>
          </w:tcPr>
          <w:p w14:paraId="576E6992" w14:textId="7F0116AD" w:rsidR="008B24CB" w:rsidRPr="00EF6A20" w:rsidRDefault="008B24CB" w:rsidP="008B24CB">
            <w:pPr>
              <w:spacing w:before="120" w:after="120" w:line="276" w:lineRule="auto"/>
              <w:rPr>
                <w:rFonts w:ascii="Tahoma" w:hAnsi="Tahoma" w:cs="Tahoma"/>
              </w:rPr>
            </w:pPr>
            <w:r w:rsidRPr="00EF6A20">
              <w:t xml:space="preserve">Page </w:t>
            </w:r>
            <w:r>
              <w:t>5</w:t>
            </w:r>
          </w:p>
        </w:tc>
      </w:tr>
      <w:tr w:rsidR="008B24CB" w:rsidRPr="00EF6A20" w14:paraId="696EF8E9" w14:textId="77777777" w:rsidTr="008F4B0E">
        <w:trPr>
          <w:trHeight w:val="287"/>
        </w:trPr>
        <w:tc>
          <w:tcPr>
            <w:tcW w:w="7508" w:type="dxa"/>
            <w:shd w:val="clear" w:color="auto" w:fill="D4F5FF" w:themeFill="text1" w:themeFillTint="1A"/>
          </w:tcPr>
          <w:p w14:paraId="20B7143A" w14:textId="0BAB7E74" w:rsidR="008B24CB" w:rsidRPr="005773B2" w:rsidRDefault="008B24CB" w:rsidP="008B24CB">
            <w:pPr>
              <w:spacing w:before="120" w:after="120" w:line="276" w:lineRule="auto"/>
              <w:rPr>
                <w:color w:val="0070C0"/>
              </w:rPr>
            </w:pPr>
            <w:hyperlink w:anchor="Sect4" w:history="1">
              <w:r w:rsidRPr="005773B2">
                <w:rPr>
                  <w:rStyle w:val="Hyperlink"/>
                  <w:color w:val="0070C0"/>
                </w:rPr>
                <w:t>Making marking and feedback manageable</w:t>
              </w:r>
            </w:hyperlink>
          </w:p>
        </w:tc>
        <w:tc>
          <w:tcPr>
            <w:tcW w:w="1506" w:type="dxa"/>
            <w:shd w:val="clear" w:color="auto" w:fill="D4F5FF" w:themeFill="text1" w:themeFillTint="1A"/>
          </w:tcPr>
          <w:p w14:paraId="2A8FCB17" w14:textId="2BA1E444" w:rsidR="008B24CB" w:rsidRPr="00EF6A20" w:rsidRDefault="008B24CB" w:rsidP="008B24CB">
            <w:pPr>
              <w:spacing w:before="120" w:after="120" w:line="276" w:lineRule="auto"/>
              <w:rPr>
                <w:rFonts w:ascii="Tahoma" w:hAnsi="Tahoma" w:cs="Tahoma"/>
              </w:rPr>
            </w:pPr>
            <w:r w:rsidRPr="00EF6A20">
              <w:t xml:space="preserve">Page </w:t>
            </w:r>
            <w:r>
              <w:t>6</w:t>
            </w:r>
          </w:p>
        </w:tc>
      </w:tr>
      <w:tr w:rsidR="008B24CB" w:rsidRPr="00EF6A20" w14:paraId="1391121B" w14:textId="77777777" w:rsidTr="008F4B0E">
        <w:trPr>
          <w:trHeight w:val="287"/>
        </w:trPr>
        <w:tc>
          <w:tcPr>
            <w:tcW w:w="7508" w:type="dxa"/>
            <w:shd w:val="clear" w:color="auto" w:fill="D4F5FF" w:themeFill="text1" w:themeFillTint="1A"/>
          </w:tcPr>
          <w:p w14:paraId="614FEE64" w14:textId="34C203BA" w:rsidR="008B24CB" w:rsidRPr="005773B2" w:rsidRDefault="008B24CB" w:rsidP="008B24CB">
            <w:pPr>
              <w:spacing w:before="120" w:after="120" w:line="276" w:lineRule="auto"/>
              <w:rPr>
                <w:color w:val="0070C0"/>
              </w:rPr>
            </w:pPr>
            <w:hyperlink w:anchor="Section5" w:history="1">
              <w:r w:rsidRPr="005773B2">
                <w:rPr>
                  <w:rStyle w:val="Hyperlink"/>
                  <w:color w:val="0070C0"/>
                </w:rPr>
                <w:t>Developing your practice in relation to assessment and feedback</w:t>
              </w:r>
            </w:hyperlink>
          </w:p>
        </w:tc>
        <w:tc>
          <w:tcPr>
            <w:tcW w:w="1506" w:type="dxa"/>
            <w:shd w:val="clear" w:color="auto" w:fill="D4F5FF" w:themeFill="text1" w:themeFillTint="1A"/>
          </w:tcPr>
          <w:p w14:paraId="527953CF" w14:textId="3EB78B56" w:rsidR="008B24CB" w:rsidRPr="00EF6A20" w:rsidRDefault="008B24CB" w:rsidP="008B24CB">
            <w:pPr>
              <w:spacing w:before="120" w:after="120" w:line="276" w:lineRule="auto"/>
              <w:rPr>
                <w:rFonts w:ascii="Tahoma" w:hAnsi="Tahoma" w:cs="Tahoma"/>
              </w:rPr>
            </w:pPr>
            <w:r w:rsidRPr="00EF6A20">
              <w:t xml:space="preserve">Page </w:t>
            </w:r>
            <w:r>
              <w:t>7</w:t>
            </w:r>
          </w:p>
        </w:tc>
      </w:tr>
      <w:bookmarkEnd w:id="3"/>
      <w:bookmarkEnd w:id="4"/>
      <w:tr w:rsidR="00EF6A20" w:rsidRPr="00EF6A20" w14:paraId="6D239816" w14:textId="77777777" w:rsidTr="008F4B0E">
        <w:trPr>
          <w:trHeight w:val="454"/>
        </w:trPr>
        <w:tc>
          <w:tcPr>
            <w:tcW w:w="7508" w:type="dxa"/>
            <w:shd w:val="clear" w:color="auto" w:fill="00698A" w:themeFill="text1" w:themeFillTint="E6"/>
            <w:vAlign w:val="center"/>
          </w:tcPr>
          <w:p w14:paraId="548FB545" w14:textId="51E9A02E" w:rsidR="00EF6A20" w:rsidRPr="00EF6A20" w:rsidRDefault="006F27D2" w:rsidP="00EF6A20">
            <w:pPr>
              <w:spacing w:before="120" w:after="120" w:line="276" w:lineRule="auto"/>
              <w:rPr>
                <w:rFonts w:ascii="Tahoma" w:hAnsi="Tahoma" w:cs="Tahoma"/>
                <w:color w:val="FFFFFF" w:themeColor="background1"/>
                <w:szCs w:val="24"/>
              </w:rPr>
            </w:pPr>
            <w:r w:rsidRPr="006F27D2">
              <w:rPr>
                <w:color w:val="FFFFFF" w:themeColor="background1"/>
                <w:u w:val="single"/>
              </w:rPr>
              <w:fldChar w:fldCharType="begin"/>
            </w:r>
            <w:r w:rsidRPr="006F27D2">
              <w:rPr>
                <w:color w:val="FFFFFF" w:themeColor="background1"/>
                <w:u w:val="single"/>
              </w:rPr>
              <w:instrText>HYPERLINK  \l "Nextsteps"</w:instrText>
            </w:r>
            <w:r w:rsidRPr="006F27D2">
              <w:rPr>
                <w:color w:val="FFFFFF" w:themeColor="background1"/>
                <w:u w:val="single"/>
              </w:rPr>
            </w:r>
            <w:r w:rsidRPr="006F27D2">
              <w:rPr>
                <w:color w:val="FFFFFF" w:themeColor="background1"/>
                <w:u w:val="single"/>
              </w:rPr>
              <w:fldChar w:fldCharType="separate"/>
            </w:r>
            <w:r w:rsidR="00EF6A20" w:rsidRPr="00EF6A20">
              <w:rPr>
                <w:rStyle w:val="Hyperlink"/>
                <w:color w:val="FFFFFF" w:themeColor="background1"/>
              </w:rPr>
              <w:t>N</w:t>
            </w:r>
            <w:r w:rsidR="00EF6A20" w:rsidRPr="00EF6A20">
              <w:rPr>
                <w:rStyle w:val="Hyperlink"/>
                <w:color w:val="FFFFFF" w:themeColor="background1"/>
                <w:szCs w:val="24"/>
              </w:rPr>
              <w:t>ext steps</w:t>
            </w:r>
            <w:r w:rsidR="0046759A" w:rsidRPr="006F27D2">
              <w:rPr>
                <w:rStyle w:val="Hyperlink"/>
                <w:color w:val="FFFFFF" w:themeColor="background1"/>
                <w:szCs w:val="24"/>
              </w:rPr>
              <w:t xml:space="preserve">: </w:t>
            </w:r>
            <w:r w:rsidR="00800157" w:rsidRPr="006F27D2">
              <w:rPr>
                <w:rStyle w:val="Hyperlink"/>
                <w:color w:val="FFFFFF" w:themeColor="background1"/>
                <w:szCs w:val="24"/>
              </w:rPr>
              <w:t>Working with</w:t>
            </w:r>
            <w:r w:rsidR="00800157" w:rsidRPr="006F27D2">
              <w:rPr>
                <w:rStyle w:val="Hyperlink"/>
                <w:color w:val="FFFFFF" w:themeColor="background1"/>
                <w:szCs w:val="24"/>
              </w:rPr>
              <w:t xml:space="preserve"> </w:t>
            </w:r>
            <w:r w:rsidR="00800157" w:rsidRPr="006F27D2">
              <w:rPr>
                <w:rStyle w:val="Hyperlink"/>
                <w:color w:val="FFFFFF" w:themeColor="background1"/>
                <w:szCs w:val="24"/>
              </w:rPr>
              <w:t>your ECT to reflect on their practice</w:t>
            </w:r>
            <w:r w:rsidRPr="006F27D2">
              <w:rPr>
                <w:color w:val="FFFFFF" w:themeColor="background1"/>
                <w:u w:val="single"/>
              </w:rPr>
              <w:fldChar w:fldCharType="end"/>
            </w:r>
            <w:r w:rsidR="00AB257D" w:rsidRPr="006F27D2">
              <w:rPr>
                <w:color w:val="FFFFFF" w:themeColor="background1"/>
                <w:szCs w:val="24"/>
                <w:u w:val="single"/>
              </w:rPr>
              <w:t xml:space="preserve"> </w:t>
            </w:r>
          </w:p>
        </w:tc>
        <w:tc>
          <w:tcPr>
            <w:tcW w:w="1506" w:type="dxa"/>
            <w:shd w:val="clear" w:color="auto" w:fill="00698A" w:themeFill="text1" w:themeFillTint="E6"/>
            <w:vAlign w:val="center"/>
          </w:tcPr>
          <w:p w14:paraId="2829F834" w14:textId="6E534088" w:rsidR="00EF6A20" w:rsidRPr="00EF6A20" w:rsidRDefault="00EF6A20" w:rsidP="00EF6A20">
            <w:pPr>
              <w:spacing w:before="120" w:after="120" w:line="276" w:lineRule="auto"/>
              <w:rPr>
                <w:rFonts w:ascii="Tahoma" w:hAnsi="Tahoma" w:cs="Tahoma"/>
                <w:color w:val="FFFFFF" w:themeColor="background1"/>
                <w:szCs w:val="24"/>
              </w:rPr>
            </w:pPr>
            <w:r w:rsidRPr="00EF6A20">
              <w:rPr>
                <w:color w:val="FFFFFF" w:themeColor="background1"/>
              </w:rPr>
              <w:t>Pa</w:t>
            </w:r>
            <w:r w:rsidRPr="00EF6A20">
              <w:rPr>
                <w:color w:val="FFFFFF" w:themeColor="background1"/>
                <w:shd w:val="clear" w:color="auto" w:fill="00698A" w:themeFill="text1" w:themeFillTint="E6"/>
              </w:rPr>
              <w:t xml:space="preserve">ge </w:t>
            </w:r>
            <w:r w:rsidR="004D5A56">
              <w:rPr>
                <w:color w:val="FFFFFF" w:themeColor="background1"/>
                <w:shd w:val="clear" w:color="auto" w:fill="00698A" w:themeFill="text1" w:themeFillTint="E6"/>
              </w:rPr>
              <w:t>9</w:t>
            </w:r>
          </w:p>
        </w:tc>
      </w:tr>
      <w:tr w:rsidR="00EF6A20" w:rsidRPr="00EF6A20" w14:paraId="68B0AFF8" w14:textId="77777777" w:rsidTr="008F4B0E">
        <w:trPr>
          <w:trHeight w:val="454"/>
        </w:trPr>
        <w:tc>
          <w:tcPr>
            <w:tcW w:w="7508" w:type="dxa"/>
            <w:shd w:val="clear" w:color="auto" w:fill="00698A" w:themeFill="text1" w:themeFillTint="E6"/>
            <w:vAlign w:val="center"/>
          </w:tcPr>
          <w:p w14:paraId="098E82D9" w14:textId="2CCF74D4" w:rsidR="00EF6A20" w:rsidRPr="00EF6A20" w:rsidRDefault="00EF6A20" w:rsidP="00EF6A20">
            <w:pPr>
              <w:spacing w:before="120" w:after="120" w:line="276" w:lineRule="auto"/>
              <w:rPr>
                <w:color w:val="FFFFFF" w:themeColor="background1"/>
              </w:rPr>
            </w:pPr>
            <w:hyperlink w:anchor="RelatedITTECFframeworkstatements" w:history="1">
              <w:r w:rsidR="00C20789">
                <w:rPr>
                  <w:rStyle w:val="Hyperlink"/>
                  <w:color w:val="FFFFFF" w:themeColor="background1"/>
                </w:rPr>
                <w:t>Related IT</w:t>
              </w:r>
              <w:r w:rsidR="00C20789">
                <w:rPr>
                  <w:rStyle w:val="Hyperlink"/>
                  <w:color w:val="FFFFFF" w:themeColor="background1"/>
                </w:rPr>
                <w:t>T</w:t>
              </w:r>
              <w:r w:rsidR="00C20789">
                <w:rPr>
                  <w:rStyle w:val="Hyperlink"/>
                  <w:color w:val="FFFFFF" w:themeColor="background1"/>
                </w:rPr>
                <w:t>ECF statements</w:t>
              </w:r>
            </w:hyperlink>
            <w:r w:rsidRPr="00EF6A20">
              <w:rPr>
                <w:color w:val="FFFFFF" w:themeColor="background1"/>
              </w:rPr>
              <w:t xml:space="preserve"> </w:t>
            </w:r>
          </w:p>
        </w:tc>
        <w:tc>
          <w:tcPr>
            <w:tcW w:w="1506" w:type="dxa"/>
            <w:shd w:val="clear" w:color="auto" w:fill="00698A" w:themeFill="text1" w:themeFillTint="E6"/>
            <w:vAlign w:val="center"/>
          </w:tcPr>
          <w:p w14:paraId="3B3E863D" w14:textId="57B46D88" w:rsidR="00EF6A20" w:rsidRPr="00EF6A20" w:rsidRDefault="00EF6A20" w:rsidP="00EF6A20">
            <w:pPr>
              <w:spacing w:before="120" w:after="120" w:line="276" w:lineRule="auto"/>
              <w:rPr>
                <w:rFonts w:ascii="Tahoma" w:hAnsi="Tahoma" w:cs="Tahoma"/>
                <w:color w:val="FFFFFF" w:themeColor="background1"/>
                <w:szCs w:val="24"/>
              </w:rPr>
            </w:pPr>
            <w:r w:rsidRPr="00EF6A20">
              <w:rPr>
                <w:color w:val="FFFFFF" w:themeColor="background1"/>
              </w:rPr>
              <w:t>Pa</w:t>
            </w:r>
            <w:r w:rsidRPr="00EF6A20">
              <w:rPr>
                <w:color w:val="FFFFFF" w:themeColor="background1"/>
                <w:shd w:val="clear" w:color="auto" w:fill="00698A" w:themeFill="text1" w:themeFillTint="E6"/>
              </w:rPr>
              <w:t xml:space="preserve">ge </w:t>
            </w:r>
            <w:r w:rsidR="004D5A56">
              <w:rPr>
                <w:color w:val="FFFFFF" w:themeColor="background1"/>
                <w:shd w:val="clear" w:color="auto" w:fill="00698A" w:themeFill="text1" w:themeFillTint="E6"/>
              </w:rPr>
              <w:t>1</w:t>
            </w:r>
            <w:r w:rsidR="00984DB8">
              <w:rPr>
                <w:color w:val="FFFFFF" w:themeColor="background1"/>
                <w:shd w:val="clear" w:color="auto" w:fill="00698A" w:themeFill="text1" w:themeFillTint="E6"/>
              </w:rPr>
              <w:t>0</w:t>
            </w:r>
          </w:p>
        </w:tc>
      </w:tr>
      <w:tr w:rsidR="00EF6A20" w:rsidRPr="00EF6A20" w14:paraId="5ACD3258" w14:textId="77777777" w:rsidTr="008F4B0E">
        <w:trPr>
          <w:trHeight w:val="454"/>
        </w:trPr>
        <w:tc>
          <w:tcPr>
            <w:tcW w:w="7508" w:type="dxa"/>
            <w:shd w:val="clear" w:color="auto" w:fill="00698A" w:themeFill="text1" w:themeFillTint="E6"/>
            <w:vAlign w:val="center"/>
          </w:tcPr>
          <w:p w14:paraId="5D5BA6D1" w14:textId="49D1BAB9" w:rsidR="00EF6A20" w:rsidRPr="00EF6A20" w:rsidRDefault="00EF6A20" w:rsidP="00EF6A20">
            <w:pPr>
              <w:spacing w:before="120" w:after="120" w:line="276" w:lineRule="auto"/>
              <w:rPr>
                <w:color w:val="FFFFFF" w:themeColor="background1"/>
              </w:rPr>
            </w:pPr>
            <w:hyperlink w:anchor="Furtherreadingandreferences" w:history="1">
              <w:r w:rsidRPr="00EF6A20">
                <w:rPr>
                  <w:rFonts w:ascii="Tahoma" w:hAnsi="Tahoma" w:cs="Tahoma"/>
                  <w:color w:val="FFFFFF" w:themeColor="background1"/>
                  <w:szCs w:val="24"/>
                  <w:u w:val="single"/>
                </w:rPr>
                <w:t>Further reading and re</w:t>
              </w:r>
              <w:r w:rsidRPr="00EF6A20">
                <w:rPr>
                  <w:rFonts w:ascii="Tahoma" w:hAnsi="Tahoma" w:cs="Tahoma"/>
                  <w:color w:val="FFFFFF" w:themeColor="background1"/>
                  <w:szCs w:val="24"/>
                  <w:u w:val="single"/>
                </w:rPr>
                <w:t>f</w:t>
              </w:r>
              <w:r w:rsidRPr="00EF6A20">
                <w:rPr>
                  <w:rFonts w:ascii="Tahoma" w:hAnsi="Tahoma" w:cs="Tahoma"/>
                  <w:color w:val="FFFFFF" w:themeColor="background1"/>
                  <w:szCs w:val="24"/>
                  <w:u w:val="single"/>
                </w:rPr>
                <w:t>erences</w:t>
              </w:r>
            </w:hyperlink>
          </w:p>
        </w:tc>
        <w:tc>
          <w:tcPr>
            <w:tcW w:w="1506" w:type="dxa"/>
            <w:shd w:val="clear" w:color="auto" w:fill="00698A" w:themeFill="text1" w:themeFillTint="E6"/>
            <w:vAlign w:val="center"/>
          </w:tcPr>
          <w:p w14:paraId="201B8515" w14:textId="4B9CA912" w:rsidR="00EF6A20" w:rsidRPr="00EF6A20" w:rsidRDefault="00EF6A20" w:rsidP="00EF6A20">
            <w:pPr>
              <w:spacing w:before="120" w:after="120" w:line="276" w:lineRule="auto"/>
              <w:rPr>
                <w:color w:val="FFFFFF" w:themeColor="background1"/>
              </w:rPr>
            </w:pPr>
            <w:r w:rsidRPr="00EF6A20">
              <w:rPr>
                <w:color w:val="FFFFFF" w:themeColor="background1"/>
              </w:rPr>
              <w:t>Pa</w:t>
            </w:r>
            <w:r w:rsidRPr="00EF6A20">
              <w:rPr>
                <w:color w:val="FFFFFF" w:themeColor="background1"/>
                <w:shd w:val="clear" w:color="auto" w:fill="00698A" w:themeFill="text1" w:themeFillTint="E6"/>
              </w:rPr>
              <w:t xml:space="preserve">ge </w:t>
            </w:r>
            <w:r w:rsidR="004D5A56">
              <w:rPr>
                <w:color w:val="FFFFFF" w:themeColor="background1"/>
                <w:shd w:val="clear" w:color="auto" w:fill="00698A" w:themeFill="text1" w:themeFillTint="E6"/>
              </w:rPr>
              <w:t>1</w:t>
            </w:r>
            <w:r w:rsidR="00984DB8">
              <w:rPr>
                <w:color w:val="FFFFFF" w:themeColor="background1"/>
                <w:shd w:val="clear" w:color="auto" w:fill="00698A" w:themeFill="text1" w:themeFillTint="E6"/>
              </w:rPr>
              <w:t>3</w:t>
            </w:r>
          </w:p>
        </w:tc>
      </w:tr>
      <w:tr w:rsidR="00300D68" w:rsidRPr="00EF6A20" w14:paraId="0B768EEF" w14:textId="77777777" w:rsidTr="008F4B0E">
        <w:trPr>
          <w:trHeight w:val="454"/>
        </w:trPr>
        <w:tc>
          <w:tcPr>
            <w:tcW w:w="7508" w:type="dxa"/>
            <w:shd w:val="clear" w:color="auto" w:fill="00698A" w:themeFill="text1" w:themeFillTint="E6"/>
            <w:vAlign w:val="center"/>
          </w:tcPr>
          <w:p w14:paraId="018E9D89" w14:textId="0CEE33DB" w:rsidR="00300D68" w:rsidRDefault="00300D68" w:rsidP="00EF6A20">
            <w:pPr>
              <w:spacing w:before="120" w:after="120"/>
            </w:pPr>
            <w:hyperlink w:anchor="Appendix" w:history="1">
              <w:r w:rsidRPr="006F27D2">
                <w:rPr>
                  <w:rStyle w:val="Hyperlink"/>
                  <w:color w:val="FFFFFF" w:themeColor="background1"/>
                </w:rPr>
                <w:t>Appe</w:t>
              </w:r>
              <w:r w:rsidRPr="006F27D2">
                <w:rPr>
                  <w:rStyle w:val="Hyperlink"/>
                  <w:color w:val="FFFFFF" w:themeColor="background1"/>
                </w:rPr>
                <w:t>n</w:t>
              </w:r>
              <w:r w:rsidRPr="006F27D2">
                <w:rPr>
                  <w:rStyle w:val="Hyperlink"/>
                  <w:color w:val="FFFFFF" w:themeColor="background1"/>
                </w:rPr>
                <w:t>dix</w:t>
              </w:r>
            </w:hyperlink>
          </w:p>
        </w:tc>
        <w:tc>
          <w:tcPr>
            <w:tcW w:w="1506" w:type="dxa"/>
            <w:shd w:val="clear" w:color="auto" w:fill="00698A" w:themeFill="text1" w:themeFillTint="E6"/>
            <w:vAlign w:val="center"/>
          </w:tcPr>
          <w:p w14:paraId="573E48AA" w14:textId="64F65C8A" w:rsidR="00300D68" w:rsidRPr="00EF6A20" w:rsidRDefault="00984DB8" w:rsidP="00EF6A20">
            <w:pPr>
              <w:spacing w:before="120" w:after="120"/>
              <w:rPr>
                <w:color w:val="FFFFFF" w:themeColor="background1"/>
              </w:rPr>
            </w:pPr>
            <w:r>
              <w:rPr>
                <w:color w:val="FFFFFF" w:themeColor="background1"/>
              </w:rPr>
              <w:t>Page 16</w:t>
            </w:r>
          </w:p>
        </w:tc>
      </w:tr>
    </w:tbl>
    <w:p w14:paraId="4C9C739B" w14:textId="77777777" w:rsidR="00C61ABA" w:rsidRDefault="00C61ABA">
      <w:pPr>
        <w:jc w:val="both"/>
        <w:rPr>
          <w:rFonts w:ascii="Tahoma" w:hAnsi="Tahoma" w:cs="Tahoma"/>
          <w:b/>
          <w:bCs/>
          <w:color w:val="004B62" w:themeColor="text1"/>
          <w:sz w:val="28"/>
          <w:szCs w:val="28"/>
        </w:rPr>
      </w:pPr>
      <w:r>
        <w:br w:type="page"/>
      </w:r>
    </w:p>
    <w:p w14:paraId="3FA4495B" w14:textId="77048C9A" w:rsidR="00BF77FC" w:rsidRDefault="00532C96" w:rsidP="008340E2">
      <w:pPr>
        <w:pStyle w:val="Heading"/>
      </w:pPr>
      <w:r>
        <w:lastRenderedPageBreak/>
        <w:t>Assessment for learning</w:t>
      </w:r>
    </w:p>
    <w:p w14:paraId="2753FF2D" w14:textId="4791FFA9" w:rsidR="00597700" w:rsidRDefault="00597700" w:rsidP="00597700">
      <w:pPr>
        <w:pStyle w:val="Subsubheading"/>
      </w:pPr>
      <w:r>
        <w:t xml:space="preserve">Approximate time to complete:  9 minutes </w:t>
      </w:r>
    </w:p>
    <w:p w14:paraId="5FBCF112" w14:textId="5F7D2F6C" w:rsidR="00743DF8" w:rsidRDefault="00743DF8" w:rsidP="00971009">
      <w:pPr>
        <w:pStyle w:val="Heading"/>
      </w:pPr>
      <w:bookmarkStart w:id="5" w:name="SummaryofECTmaterialsCORE"/>
      <w:bookmarkEnd w:id="2"/>
      <w:r>
        <w:t xml:space="preserve">Summary of </w:t>
      </w:r>
      <w:r w:rsidR="00E017DB">
        <w:t>content from ECT</w:t>
      </w:r>
      <w:r>
        <w:t xml:space="preserve"> materials</w:t>
      </w:r>
      <w:r w:rsidR="00CC1316">
        <w:t xml:space="preserve"> – </w:t>
      </w:r>
      <w:r w:rsidR="00B5741F">
        <w:t>w</w:t>
      </w:r>
      <w:r w:rsidR="00CC1316">
        <w:t>hat the evidence says</w:t>
      </w:r>
      <w:r w:rsidR="00B5741F">
        <w:t xml:space="preserve"> about…</w:t>
      </w:r>
    </w:p>
    <w:p w14:paraId="0E92678C" w14:textId="77777777" w:rsidR="00532C96" w:rsidRPr="008879AE" w:rsidRDefault="00532C96" w:rsidP="00532C96">
      <w:pPr>
        <w:pStyle w:val="Subheading"/>
        <w:numPr>
          <w:ilvl w:val="0"/>
          <w:numId w:val="33"/>
        </w:numPr>
      </w:pPr>
      <w:bookmarkStart w:id="6" w:name="Section1"/>
      <w:r w:rsidRPr="00D43FFC">
        <w:t>Designing effective assessments</w:t>
      </w:r>
    </w:p>
    <w:p w14:paraId="219B2853" w14:textId="77777777" w:rsidR="00532C96" w:rsidRPr="00842751" w:rsidRDefault="00532C96" w:rsidP="00300D68">
      <w:pPr>
        <w:pStyle w:val="NormalWeb"/>
        <w:spacing w:line="276" w:lineRule="auto"/>
        <w:rPr>
          <w:rFonts w:asciiTheme="minorHAnsi" w:hAnsiTheme="minorHAnsi" w:cstheme="minorHAnsi"/>
        </w:rPr>
      </w:pPr>
      <w:bookmarkStart w:id="7" w:name="ElectiveD2"/>
      <w:bookmarkEnd w:id="6"/>
      <w:r w:rsidRPr="00842751">
        <w:rPr>
          <w:rFonts w:asciiTheme="minorHAnsi" w:hAnsiTheme="minorHAnsi" w:cstheme="minorHAnsi"/>
        </w:rPr>
        <w:t>Assessment plays a central role in effective teaching, helping teachers identify pupil understanding, address misconceptions, and plan next steps. It also provides useful data for tracking progress and ensuring learning objectives are met. As Wiliam (2013) notes, assessment bridges the gap between teaching and learning, recognising that not all pupils will learn everything taught, even when teaching is of high quality.</w:t>
      </w:r>
    </w:p>
    <w:p w14:paraId="5866B00C" w14:textId="77777777" w:rsidR="00532C96" w:rsidRPr="00842751" w:rsidRDefault="00532C96" w:rsidP="00300D68">
      <w:pPr>
        <w:pStyle w:val="NormalWeb"/>
        <w:spacing w:line="276" w:lineRule="auto"/>
        <w:rPr>
          <w:rFonts w:asciiTheme="minorHAnsi" w:hAnsiTheme="minorHAnsi" w:cstheme="minorHAnsi"/>
        </w:rPr>
      </w:pPr>
      <w:r w:rsidRPr="00842751">
        <w:rPr>
          <w:rFonts w:asciiTheme="minorHAnsi" w:hAnsiTheme="minorHAnsi" w:cstheme="minorHAnsi"/>
        </w:rPr>
        <w:t>Black and Wiliam (1998) define assessment as any activity that provides feedback to inform teaching and learning. When this evidence is used to adapt instruction, assessment becomes formative. Choosing the right type of assessment is essential, as different methods serve different purposes. Christodoulou (2017) warns that using assessments outside their intended purpose can reduce effectiveness.</w:t>
      </w:r>
    </w:p>
    <w:p w14:paraId="767CA987" w14:textId="77777777" w:rsidR="00532C96" w:rsidRPr="00842751" w:rsidRDefault="00532C96" w:rsidP="00300D68">
      <w:pPr>
        <w:pStyle w:val="NormalWeb"/>
        <w:spacing w:line="276" w:lineRule="auto"/>
        <w:rPr>
          <w:rFonts w:asciiTheme="minorHAnsi" w:hAnsiTheme="minorHAnsi" w:cstheme="minorHAnsi"/>
        </w:rPr>
      </w:pPr>
      <w:r w:rsidRPr="00842751">
        <w:rPr>
          <w:rFonts w:asciiTheme="minorHAnsi" w:hAnsiTheme="minorHAnsi" w:cstheme="minorHAnsi"/>
        </w:rPr>
        <w:t>Summative assessment measures learning at a specific point in time and is typically used for reporting and tracking progress. It does not guide daily teaching. Formative assessment, on the other hand, is ongoing and used to adapt instruction. It helps teachers understand where pupils are in their learning and what they need next. Effective formative assessment includes clarifying learning intentions, gathering evidence of learning, providing feedback, and encouraging pupil ownership and peer support.</w:t>
      </w:r>
    </w:p>
    <w:p w14:paraId="278092D6" w14:textId="77777777" w:rsidR="00532C96" w:rsidRPr="00842751" w:rsidRDefault="00532C96" w:rsidP="00300D68">
      <w:pPr>
        <w:pStyle w:val="NormalWeb"/>
        <w:spacing w:line="276" w:lineRule="auto"/>
        <w:rPr>
          <w:rFonts w:asciiTheme="minorHAnsi" w:hAnsiTheme="minorHAnsi" w:cstheme="minorHAnsi"/>
        </w:rPr>
      </w:pPr>
      <w:r w:rsidRPr="00842751">
        <w:rPr>
          <w:rFonts w:asciiTheme="minorHAnsi" w:hAnsiTheme="minorHAnsi" w:cstheme="minorHAnsi"/>
        </w:rPr>
        <w:t>Some summative assessments can be used formatively if planned carefully. For example, teachers can use test responses to help pupils reflect on strengths and weaknesses or engage in peer and self-assessment to rework answers. Analysing summative data with colleagues can also support more targeted teaching.</w:t>
      </w:r>
    </w:p>
    <w:p w14:paraId="0A8DD9B6" w14:textId="77777777" w:rsidR="00532C96" w:rsidRPr="00842751" w:rsidRDefault="00532C96" w:rsidP="00300D68">
      <w:pPr>
        <w:pStyle w:val="NormalWeb"/>
        <w:spacing w:line="276" w:lineRule="auto"/>
        <w:rPr>
          <w:rFonts w:asciiTheme="minorHAnsi" w:hAnsiTheme="minorHAnsi" w:cstheme="minorHAnsi"/>
        </w:rPr>
      </w:pPr>
      <w:r w:rsidRPr="00842751">
        <w:rPr>
          <w:rFonts w:asciiTheme="minorHAnsi" w:hAnsiTheme="minorHAnsi" w:cstheme="minorHAnsi"/>
        </w:rPr>
        <w:t>Wiliam (2018) identifies three cycles of formative assessment: long (across terms or years), medium (over weeks), and short (within or between lessons). These cycles allow assessment to support learning at every stage, making it a flexible and powerful tool when used deliberately and in alignment with teaching goals.</w:t>
      </w:r>
    </w:p>
    <w:p w14:paraId="7EE5D6E8" w14:textId="77777777" w:rsidR="00532C96" w:rsidRDefault="00532C96" w:rsidP="00532C96">
      <w:pPr>
        <w:pStyle w:val="Subheading"/>
        <w:numPr>
          <w:ilvl w:val="0"/>
          <w:numId w:val="33"/>
        </w:numPr>
      </w:pPr>
      <w:bookmarkStart w:id="8" w:name="Sect2"/>
      <w:bookmarkEnd w:id="7"/>
      <w:r>
        <w:t xml:space="preserve">Using assessment to check for </w:t>
      </w:r>
      <w:r w:rsidRPr="008D622F">
        <w:t>prior knowledge and understanding</w:t>
      </w:r>
    </w:p>
    <w:p w14:paraId="52728089" w14:textId="77777777" w:rsidR="00532C96" w:rsidRPr="00E3666C" w:rsidRDefault="00532C96" w:rsidP="00300D68">
      <w:pPr>
        <w:pStyle w:val="NormalWeb"/>
        <w:spacing w:line="276" w:lineRule="auto"/>
        <w:rPr>
          <w:rFonts w:ascii="Tahoma" w:hAnsi="Tahoma" w:cs="Tahoma"/>
        </w:rPr>
      </w:pPr>
      <w:bookmarkStart w:id="9" w:name="ElectiveD3"/>
      <w:bookmarkEnd w:id="8"/>
      <w:r w:rsidRPr="00E3666C">
        <w:rPr>
          <w:rFonts w:ascii="Tahoma" w:hAnsi="Tahoma" w:cs="Tahoma"/>
        </w:rPr>
        <w:lastRenderedPageBreak/>
        <w:t>Assessment is a powerful tool for informing teaching, not just measuring progress. It helps teachers make proactive decisions during planning and adapt lessons in real time (Christodoulou, 2017). Effective assessment enables teachers to identify learning gaps and misconceptions, supporting timely intervention to move learning forward (EEF, 2021, pp.14–16). Understanding and addressing misconceptions is essential, as these are not simple mistakes but deeply held beliefs that conflict with correct understanding (Chi &amp; Roscoe, 2002). If left unaddressed, they can hinder future learning.</w:t>
      </w:r>
    </w:p>
    <w:p w14:paraId="0DB9E429" w14:textId="77777777" w:rsidR="00532C96" w:rsidRPr="00E3666C" w:rsidRDefault="00532C96" w:rsidP="00300D68">
      <w:pPr>
        <w:pStyle w:val="NormalWeb"/>
        <w:spacing w:line="276" w:lineRule="auto"/>
        <w:rPr>
          <w:rFonts w:ascii="Tahoma" w:hAnsi="Tahoma" w:cs="Tahoma"/>
        </w:rPr>
      </w:pPr>
      <w:r w:rsidRPr="00E3666C">
        <w:rPr>
          <w:rFonts w:ascii="Tahoma" w:hAnsi="Tahoma" w:cs="Tahoma"/>
        </w:rPr>
        <w:t>Formative assessment plays a key role in this process by providing feedback that supports continuous improvement (Sadler, 1989). To be effective, the method of assessment must align with its purpose (Christodoulou, 2017, p.140). Teachers should select appropriate formative approaches to check prior knowledge, identify misconceptions, and inform next steps.</w:t>
      </w:r>
    </w:p>
    <w:p w14:paraId="2F72AAF3" w14:textId="77777777" w:rsidR="00532C96" w:rsidRPr="00E3666C" w:rsidRDefault="00532C96" w:rsidP="00300D68">
      <w:pPr>
        <w:pStyle w:val="NormalWeb"/>
        <w:spacing w:line="276" w:lineRule="auto"/>
        <w:rPr>
          <w:rFonts w:ascii="Tahoma" w:hAnsi="Tahoma" w:cs="Tahoma"/>
        </w:rPr>
      </w:pPr>
      <w:r w:rsidRPr="00E3666C">
        <w:rPr>
          <w:rFonts w:ascii="Tahoma" w:hAnsi="Tahoma" w:cs="Tahoma"/>
        </w:rPr>
        <w:t>Formative assessment can operate across different cycles. Long-cycle assessments, such as diagnostic tests, are used at the start of a topic to shape planning. These may take various forms, including discussion, checklists, or standardised tools. Used well, they help teachers adjust content, reteach topics, and target support (EEF, 2021, p.10).</w:t>
      </w:r>
    </w:p>
    <w:p w14:paraId="5D14ECA4" w14:textId="77777777" w:rsidR="00532C96" w:rsidRPr="00E3666C" w:rsidRDefault="00532C96" w:rsidP="00300D68">
      <w:pPr>
        <w:pStyle w:val="NormalWeb"/>
        <w:spacing w:line="276" w:lineRule="auto"/>
        <w:rPr>
          <w:rFonts w:ascii="Tahoma" w:hAnsi="Tahoma" w:cs="Tahoma"/>
        </w:rPr>
      </w:pPr>
      <w:r w:rsidRPr="00E3666C">
        <w:rPr>
          <w:rFonts w:ascii="Tahoma" w:hAnsi="Tahoma" w:cs="Tahoma"/>
        </w:rPr>
        <w:t>Medium-cycle assessments, such as end-of-unit tasks, allow teachers to review understanding across several lessons. When used formatively, they help shape what comes next and encourage pupils to take ownership of their learning (Goertz et al., 2009).</w:t>
      </w:r>
    </w:p>
    <w:p w14:paraId="06C72A8B" w14:textId="77777777" w:rsidR="00532C96" w:rsidRPr="00E3666C" w:rsidRDefault="00532C96" w:rsidP="00300D68">
      <w:pPr>
        <w:pStyle w:val="NormalWeb"/>
        <w:spacing w:line="276" w:lineRule="auto"/>
        <w:rPr>
          <w:rFonts w:ascii="Tahoma" w:hAnsi="Tahoma" w:cs="Tahoma"/>
        </w:rPr>
      </w:pPr>
      <w:r w:rsidRPr="00E3666C">
        <w:rPr>
          <w:rFonts w:ascii="Tahoma" w:hAnsi="Tahoma" w:cs="Tahoma"/>
        </w:rPr>
        <w:t>Short-cycle assessments, including questioning, live feedback and end-of-lesson checks, allow teachers to respond to pupil needs immediately. These approaches ensure all pupils stay on track and support responsive teaching.</w:t>
      </w:r>
    </w:p>
    <w:p w14:paraId="21B7DD9B" w14:textId="77777777" w:rsidR="00532C96" w:rsidRPr="00E3666C" w:rsidRDefault="00532C96" w:rsidP="00300D68">
      <w:pPr>
        <w:pStyle w:val="NormalWeb"/>
        <w:spacing w:line="276" w:lineRule="auto"/>
        <w:rPr>
          <w:rFonts w:ascii="Tahoma" w:hAnsi="Tahoma" w:cs="Tahoma"/>
        </w:rPr>
      </w:pPr>
      <w:r w:rsidRPr="00E3666C">
        <w:rPr>
          <w:rFonts w:ascii="Tahoma" w:hAnsi="Tahoma" w:cs="Tahoma"/>
        </w:rPr>
        <w:t>Common strategies include multiple choice questions, hinge questions, quizzes, peer and self-assessment, cold calling, live feedback and mini whiteboards. Many also support retrieval practice, which strengthens memory (Christodoulou, 2017, p.170), making them effective tools for both checking and developing understanding.</w:t>
      </w:r>
    </w:p>
    <w:p w14:paraId="25BD453F" w14:textId="77777777" w:rsidR="00532C96" w:rsidRPr="00971009" w:rsidRDefault="00532C96" w:rsidP="00532C96">
      <w:pPr>
        <w:pStyle w:val="Subheading"/>
      </w:pPr>
      <w:r w:rsidRPr="00971009">
        <w:t xml:space="preserve">3. </w:t>
      </w:r>
      <w:bookmarkStart w:id="10" w:name="Sect3"/>
      <w:r>
        <w:t>Providing high quality feedback</w:t>
      </w:r>
      <w:bookmarkEnd w:id="10"/>
    </w:p>
    <w:p w14:paraId="691655BB" w14:textId="77777777" w:rsidR="00532C96" w:rsidRPr="00630412" w:rsidRDefault="00532C96" w:rsidP="00300D68">
      <w:pPr>
        <w:pStyle w:val="NormalWeb"/>
        <w:spacing w:line="276" w:lineRule="auto"/>
        <w:rPr>
          <w:rFonts w:asciiTheme="minorHAnsi" w:hAnsiTheme="minorHAnsi" w:cstheme="minorHAnsi"/>
        </w:rPr>
      </w:pPr>
      <w:bookmarkStart w:id="11" w:name="ElectiveD4"/>
      <w:bookmarkEnd w:id="9"/>
      <w:r w:rsidRPr="00630412">
        <w:rPr>
          <w:rFonts w:asciiTheme="minorHAnsi" w:hAnsiTheme="minorHAnsi" w:cstheme="minorHAnsi"/>
        </w:rPr>
        <w:t>Feedback plays a crucial role in the learning process, following assessment and guiding pupils on how to improve. As Hattie and Timperley (2007, p.104) explain, feedback must build on prior learning; it is ineffective without a meaningful foundation. Wiliam (2018) emphasises that feedback should function as a loop, helping pupils understand where they are, where they need to be, and how to close the gap.</w:t>
      </w:r>
    </w:p>
    <w:p w14:paraId="18E3CA97" w14:textId="77777777" w:rsidR="00532C96" w:rsidRPr="00630412" w:rsidRDefault="00532C96" w:rsidP="00300D68">
      <w:pPr>
        <w:pStyle w:val="NormalWeb"/>
        <w:spacing w:line="276" w:lineRule="auto"/>
        <w:rPr>
          <w:rFonts w:asciiTheme="minorHAnsi" w:hAnsiTheme="minorHAnsi" w:cstheme="minorHAnsi"/>
        </w:rPr>
      </w:pPr>
      <w:r w:rsidRPr="00630412">
        <w:rPr>
          <w:rFonts w:asciiTheme="minorHAnsi" w:hAnsiTheme="minorHAnsi" w:cstheme="minorHAnsi"/>
        </w:rPr>
        <w:lastRenderedPageBreak/>
        <w:t>Effective feedback supports learning when it is timely, specific, and focused on improvement. Hattie and Timperley (2007) identify four types: task feedback, which targets a specific piece of work; subject feedback, which develops transferable skills; self-regulation feedback, which fosters independent learning; and personal feedback, which is often vague and unhelpful. For the best outcomes, feedback should focus on the task, subject, or self-regulation.</w:t>
      </w:r>
    </w:p>
    <w:p w14:paraId="75DFCCA8" w14:textId="77777777" w:rsidR="00532C96" w:rsidRPr="00630412" w:rsidRDefault="00532C96" w:rsidP="00300D68">
      <w:pPr>
        <w:pStyle w:val="NormalWeb"/>
        <w:spacing w:line="276" w:lineRule="auto"/>
        <w:rPr>
          <w:rFonts w:asciiTheme="minorHAnsi" w:hAnsiTheme="minorHAnsi" w:cstheme="minorHAnsi"/>
        </w:rPr>
      </w:pPr>
      <w:r w:rsidRPr="00630412">
        <w:rPr>
          <w:rFonts w:asciiTheme="minorHAnsi" w:hAnsiTheme="minorHAnsi" w:cstheme="minorHAnsi"/>
        </w:rPr>
        <w:t>The EEF (2021) defines feedback as information given by teachers to improve learning. It can vary in focus, method, audience, and timing. The EEF also outlines key principles: feedback should be planned, timely, and designed with pupil use in mind. Methods should include purposeful verbal and written feedback.</w:t>
      </w:r>
    </w:p>
    <w:p w14:paraId="25BB4603" w14:textId="77777777" w:rsidR="00532C96" w:rsidRPr="00630412" w:rsidRDefault="00532C96" w:rsidP="00300D68">
      <w:pPr>
        <w:pStyle w:val="NormalWeb"/>
        <w:spacing w:line="276" w:lineRule="auto"/>
        <w:rPr>
          <w:rFonts w:asciiTheme="minorHAnsi" w:hAnsiTheme="minorHAnsi" w:cstheme="minorHAnsi"/>
        </w:rPr>
      </w:pPr>
      <w:r w:rsidRPr="00630412">
        <w:rPr>
          <w:rFonts w:asciiTheme="minorHAnsi" w:hAnsiTheme="minorHAnsi" w:cstheme="minorHAnsi"/>
        </w:rPr>
        <w:t>Engagement with feedback depends on several factors, including pupil motivation, confidence, trust in the teacher, and working memory (EEF, 2021). Clear, manageable feedback and a supportive classroom climate help pupils respond positively.</w:t>
      </w:r>
    </w:p>
    <w:p w14:paraId="1C79BA08" w14:textId="77777777" w:rsidR="00532C96" w:rsidRPr="00630412" w:rsidRDefault="00532C96" w:rsidP="00300D68">
      <w:pPr>
        <w:pStyle w:val="NormalWeb"/>
        <w:spacing w:line="276" w:lineRule="auto"/>
        <w:rPr>
          <w:rFonts w:asciiTheme="minorHAnsi" w:hAnsiTheme="minorHAnsi" w:cstheme="minorHAnsi"/>
        </w:rPr>
      </w:pPr>
      <w:r w:rsidRPr="00630412">
        <w:rPr>
          <w:rFonts w:asciiTheme="minorHAnsi" w:hAnsiTheme="minorHAnsi" w:cstheme="minorHAnsi"/>
        </w:rPr>
        <w:t>Teachers can support pupil engagement by explaining the purpose of feedback, modelling how to use it, and ensuring it is accessible and actionable. When feedback supports self-regulation, pupils become more independent learners. Metacognitive prompts—such as encouraging pupils to check their work using known criteria—promote reflection and strengthen learning behaviours (Hattie &amp; Timperley, 2007).</w:t>
      </w:r>
    </w:p>
    <w:p w14:paraId="04E28FB0" w14:textId="77777777" w:rsidR="00532C96" w:rsidRPr="00630412" w:rsidRDefault="00532C96" w:rsidP="00300D68">
      <w:pPr>
        <w:pStyle w:val="NormalWeb"/>
        <w:spacing w:line="276" w:lineRule="auto"/>
        <w:rPr>
          <w:rFonts w:asciiTheme="minorHAnsi" w:hAnsiTheme="minorHAnsi" w:cstheme="minorHAnsi"/>
        </w:rPr>
      </w:pPr>
      <w:r w:rsidRPr="00630412">
        <w:rPr>
          <w:rFonts w:asciiTheme="minorHAnsi" w:hAnsiTheme="minorHAnsi" w:cstheme="minorHAnsi"/>
        </w:rPr>
        <w:t>Effective feedback, therefore, not only improves academic outcomes but also builds pupils’ confidence, independence, and ability to take ownership of their learning.</w:t>
      </w:r>
    </w:p>
    <w:p w14:paraId="02AF110F" w14:textId="77777777" w:rsidR="00532C96" w:rsidRDefault="00532C96" w:rsidP="00300D68">
      <w:pPr>
        <w:pStyle w:val="Subheading"/>
        <w:numPr>
          <w:ilvl w:val="0"/>
          <w:numId w:val="6"/>
        </w:numPr>
      </w:pPr>
      <w:bookmarkStart w:id="12" w:name="Sect4"/>
      <w:r>
        <w:t>Making marking and feedback manageable</w:t>
      </w:r>
    </w:p>
    <w:p w14:paraId="112E0FD2" w14:textId="77777777" w:rsidR="00532C96" w:rsidRPr="00187F9D" w:rsidRDefault="00532C96" w:rsidP="00300D68">
      <w:pPr>
        <w:spacing w:before="100" w:beforeAutospacing="1" w:after="100" w:afterAutospacing="1"/>
        <w:rPr>
          <w:rFonts w:ascii="Tahoma" w:eastAsia="Times New Roman" w:hAnsi="Tahoma" w:cs="Tahoma"/>
          <w:szCs w:val="24"/>
          <w:lang w:eastAsia="en-GB"/>
        </w:rPr>
      </w:pPr>
      <w:bookmarkStart w:id="13" w:name="ElectiveD5"/>
      <w:bookmarkEnd w:id="11"/>
      <w:bookmarkEnd w:id="12"/>
      <w:r w:rsidRPr="00187F9D">
        <w:rPr>
          <w:rFonts w:ascii="Tahoma" w:eastAsia="Times New Roman" w:hAnsi="Tahoma" w:cs="Tahoma"/>
          <w:szCs w:val="24"/>
          <w:lang w:eastAsia="en-GB"/>
        </w:rPr>
        <w:t>Feedback is essential for supporting pupil learning and should be both effective and time-efficient. While written feedback is often viewed as central, it is only one form. The EEF (2021, p.34) emphasises the importance of selecting feedback strategies that support learning without increasing workload unnecessarily. Teachers are best placed to choose the method, ensuring it aligns with key principles: delivering timely feedback and planning for how pupils will use it.</w:t>
      </w:r>
    </w:p>
    <w:p w14:paraId="2F219494" w14:textId="77777777" w:rsidR="00532C96" w:rsidRPr="00187F9D" w:rsidRDefault="00532C96" w:rsidP="00300D68">
      <w:pPr>
        <w:spacing w:before="100" w:beforeAutospacing="1" w:after="100" w:afterAutospacing="1"/>
        <w:rPr>
          <w:rFonts w:ascii="Tahoma" w:eastAsia="Times New Roman" w:hAnsi="Tahoma" w:cs="Tahoma"/>
          <w:szCs w:val="24"/>
          <w:lang w:eastAsia="en-GB"/>
        </w:rPr>
      </w:pPr>
      <w:r w:rsidRPr="00187F9D">
        <w:rPr>
          <w:rFonts w:ascii="Tahoma" w:eastAsia="Times New Roman" w:hAnsi="Tahoma" w:cs="Tahoma"/>
          <w:szCs w:val="24"/>
          <w:lang w:eastAsia="en-GB"/>
        </w:rPr>
        <w:t>Collaborating with colleagues helps refine feedback approaches through shared insight and practical examples (EEF, 2021a). Returning to Wiliam’s (2018) feedback loop, effective feedback must close the gap between where a pupil is and where they need to be, whether delivered verbally or in writing.</w:t>
      </w:r>
    </w:p>
    <w:p w14:paraId="364DBF78" w14:textId="77777777" w:rsidR="00532C96" w:rsidRPr="00187F9D" w:rsidRDefault="00532C96" w:rsidP="00300D68">
      <w:pPr>
        <w:spacing w:before="100" w:beforeAutospacing="1" w:after="100" w:afterAutospacing="1"/>
        <w:rPr>
          <w:rFonts w:ascii="Tahoma" w:eastAsia="Times New Roman" w:hAnsi="Tahoma" w:cs="Tahoma"/>
          <w:szCs w:val="24"/>
          <w:lang w:eastAsia="en-GB"/>
        </w:rPr>
      </w:pPr>
      <w:r w:rsidRPr="00187F9D">
        <w:rPr>
          <w:rFonts w:ascii="Tahoma" w:eastAsia="Times New Roman" w:hAnsi="Tahoma" w:cs="Tahoma"/>
          <w:szCs w:val="24"/>
          <w:lang w:eastAsia="en-GB"/>
        </w:rPr>
        <w:t xml:space="preserve">Written feedback can include several time-efficient methods. Live marking during lessons prevents misconceptions from taking hold. Coded marking uses symbols linked to success criteria, prompting pupils to revise their work accordingly. </w:t>
      </w:r>
      <w:r w:rsidRPr="00187F9D">
        <w:rPr>
          <w:rFonts w:ascii="Tahoma" w:eastAsia="Times New Roman" w:hAnsi="Tahoma" w:cs="Tahoma"/>
          <w:szCs w:val="24"/>
          <w:lang w:eastAsia="en-GB"/>
        </w:rPr>
        <w:lastRenderedPageBreak/>
        <w:t>Encouraging pupils to anticipate teacher feedback through self-checks supports metacognitive development. When written comments are used, they should be timely, specific, and allow time for pupils to respond meaningfully.</w:t>
      </w:r>
    </w:p>
    <w:p w14:paraId="5FB71FEE" w14:textId="77777777" w:rsidR="00532C96" w:rsidRPr="00187F9D" w:rsidRDefault="00532C96" w:rsidP="00300D68">
      <w:pPr>
        <w:spacing w:before="100" w:beforeAutospacing="1" w:after="100" w:afterAutospacing="1"/>
        <w:rPr>
          <w:rFonts w:ascii="Tahoma" w:eastAsia="Times New Roman" w:hAnsi="Tahoma" w:cs="Tahoma"/>
          <w:szCs w:val="24"/>
          <w:lang w:eastAsia="en-GB"/>
        </w:rPr>
      </w:pPr>
      <w:r w:rsidRPr="00187F9D">
        <w:rPr>
          <w:rFonts w:ascii="Tahoma" w:eastAsia="Times New Roman" w:hAnsi="Tahoma" w:cs="Tahoma"/>
          <w:szCs w:val="24"/>
          <w:lang w:eastAsia="en-GB"/>
        </w:rPr>
        <w:t>Verbal feedback is also powerful. It allows immediate adjustment and reinforces learning intentions. Techniques include using structured prompts aligned with lesson objectives, supporting working memory by helping pupils record feedback, and using visualisers to make feedback more concrete. Digital methods, such as audio or video recordings, also offer feedback</w:t>
      </w:r>
      <w:r>
        <w:rPr>
          <w:rFonts w:ascii="Tahoma" w:eastAsia="Times New Roman" w:hAnsi="Tahoma" w:cs="Tahoma"/>
          <w:szCs w:val="24"/>
          <w:lang w:eastAsia="en-GB"/>
        </w:rPr>
        <w:t xml:space="preserve"> (that can be replayed)</w:t>
      </w:r>
      <w:r w:rsidRPr="00187F9D">
        <w:rPr>
          <w:rFonts w:ascii="Tahoma" w:eastAsia="Times New Roman" w:hAnsi="Tahoma" w:cs="Tahoma"/>
          <w:szCs w:val="24"/>
          <w:lang w:eastAsia="en-GB"/>
        </w:rPr>
        <w:t xml:space="preserve"> that fosters independence and self-regulation (EEF, 2018).</w:t>
      </w:r>
    </w:p>
    <w:p w14:paraId="0F50D64A" w14:textId="77777777" w:rsidR="00532C96" w:rsidRPr="00187F9D" w:rsidRDefault="00532C96" w:rsidP="00300D68">
      <w:pPr>
        <w:spacing w:before="100" w:beforeAutospacing="1" w:after="100" w:afterAutospacing="1"/>
        <w:rPr>
          <w:rFonts w:ascii="Tahoma" w:eastAsia="Times New Roman" w:hAnsi="Tahoma" w:cs="Tahoma"/>
          <w:szCs w:val="24"/>
          <w:lang w:eastAsia="en-GB"/>
        </w:rPr>
      </w:pPr>
      <w:r w:rsidRPr="00187F9D">
        <w:rPr>
          <w:rFonts w:ascii="Tahoma" w:eastAsia="Times New Roman" w:hAnsi="Tahoma" w:cs="Tahoma"/>
          <w:szCs w:val="24"/>
          <w:lang w:eastAsia="en-GB"/>
        </w:rPr>
        <w:t>To be effective, feedback must be focused, actionable, and manageable. Whether verbal or written, strategies should help pupils improve and enable teachers to maintain sustainable practice. Balancing both methods, and adapting them to suit task and context, ensures feedback closes the loop and moves learning forward.</w:t>
      </w:r>
    </w:p>
    <w:p w14:paraId="2B398CC8" w14:textId="77777777" w:rsidR="00532C96" w:rsidRPr="00375EFD" w:rsidRDefault="00532C96" w:rsidP="00532C96">
      <w:pPr>
        <w:pStyle w:val="Subheading"/>
        <w:numPr>
          <w:ilvl w:val="0"/>
          <w:numId w:val="6"/>
        </w:numPr>
      </w:pPr>
      <w:bookmarkStart w:id="14" w:name="Section5"/>
      <w:r>
        <w:t>Developing your practice in relation to assessment and feedback</w:t>
      </w:r>
    </w:p>
    <w:bookmarkEnd w:id="13"/>
    <w:bookmarkEnd w:id="14"/>
    <w:p w14:paraId="59DA9B76" w14:textId="77777777" w:rsidR="00532C96" w:rsidRPr="00C5168F" w:rsidRDefault="00532C96" w:rsidP="00300D68">
      <w:pPr>
        <w:pStyle w:val="NormalWeb"/>
        <w:spacing w:line="276" w:lineRule="auto"/>
        <w:rPr>
          <w:rFonts w:ascii="Tahoma" w:hAnsi="Tahoma" w:cs="Tahoma"/>
        </w:rPr>
      </w:pPr>
      <w:r w:rsidRPr="00C5168F">
        <w:rPr>
          <w:rFonts w:ascii="Tahoma" w:hAnsi="Tahoma" w:cs="Tahoma"/>
        </w:rPr>
        <w:t>Professional development refers to any planned activity that helps teachers improve their skills, including workshops, coaching and peer collaboration (EEF, 2021a). Far from being an add-on, sustained and classroom-linked development is shown to have a significant impact on teaching quality and pupil outcomes (Cordingley et al., 2015). It enables teachers to reflect, refine their strategies, and adapt their practice to meet pupils’ needs (Sims et al., 2021).</w:t>
      </w:r>
    </w:p>
    <w:p w14:paraId="328AF0A9" w14:textId="77777777" w:rsidR="00532C96" w:rsidRPr="00C5168F" w:rsidRDefault="00532C96" w:rsidP="00300D68">
      <w:pPr>
        <w:pStyle w:val="NormalWeb"/>
        <w:spacing w:line="276" w:lineRule="auto"/>
        <w:rPr>
          <w:rFonts w:ascii="Tahoma" w:hAnsi="Tahoma" w:cs="Tahoma"/>
        </w:rPr>
      </w:pPr>
      <w:r w:rsidRPr="00C5168F">
        <w:rPr>
          <w:rFonts w:ascii="Tahoma" w:hAnsi="Tahoma" w:cs="Tahoma"/>
        </w:rPr>
        <w:t>Research literacy supports effective professional development. The EEF (2024) suggests that teachers who engage critically with educational evidence can improve their practice. Their CLAIMS framework helps evaluate research reliability and relevance by checking for bias, clear methods, and applicability to a teacher’s setting. This ensures evidence is both trustworthy and practical for improving classroom strategies, especially in assessment and feedback.</w:t>
      </w:r>
    </w:p>
    <w:p w14:paraId="173F415D" w14:textId="77777777" w:rsidR="00532C96" w:rsidRPr="00C5168F" w:rsidRDefault="00532C96" w:rsidP="00300D68">
      <w:pPr>
        <w:pStyle w:val="NormalWeb"/>
        <w:spacing w:line="276" w:lineRule="auto"/>
        <w:rPr>
          <w:rFonts w:ascii="Tahoma" w:hAnsi="Tahoma" w:cs="Tahoma"/>
        </w:rPr>
      </w:pPr>
      <w:r w:rsidRPr="00C5168F">
        <w:rPr>
          <w:rFonts w:ascii="Tahoma" w:hAnsi="Tahoma" w:cs="Tahoma"/>
        </w:rPr>
        <w:t>Reflection is central to professional growth. It allows teachers to assess the effectiveness of their approaches, identify areas for development, and respond to pupil needs (Sims et al., 2015). Reflective tasks might include peer discussions, research engagement, or feedback analysis. Structured reflection tools such as journalling can support habit formation and lead to sustained improvements (EEF, 2021b). Technology, including video, audio tools, or teaching portfolios, offers further opportunities to revisit and refine teaching.</w:t>
      </w:r>
    </w:p>
    <w:p w14:paraId="70BB4893" w14:textId="77777777" w:rsidR="00532C96" w:rsidRPr="00C5168F" w:rsidRDefault="00532C96" w:rsidP="00300D68">
      <w:pPr>
        <w:pStyle w:val="NormalWeb"/>
        <w:spacing w:line="276" w:lineRule="auto"/>
        <w:rPr>
          <w:rFonts w:ascii="Tahoma" w:hAnsi="Tahoma" w:cs="Tahoma"/>
        </w:rPr>
      </w:pPr>
      <w:r w:rsidRPr="00C5168F">
        <w:rPr>
          <w:rFonts w:ascii="Tahoma" w:hAnsi="Tahoma" w:cs="Tahoma"/>
        </w:rPr>
        <w:t xml:space="preserve">Emerging tools like AI can also support reflective practice. For instance, AI can suggest reflective questions or alternative strategies when assessment data lacks </w:t>
      </w:r>
      <w:r w:rsidRPr="00C5168F">
        <w:rPr>
          <w:rFonts w:ascii="Tahoma" w:hAnsi="Tahoma" w:cs="Tahoma"/>
        </w:rPr>
        <w:lastRenderedPageBreak/>
        <w:t>clarity (Harmer, 2024). However, these tools should be used with care, avoiding any personal or school-identifying information.</w:t>
      </w:r>
    </w:p>
    <w:p w14:paraId="5BDC2DA8" w14:textId="77777777" w:rsidR="00532C96" w:rsidRPr="00C5168F" w:rsidRDefault="00532C96" w:rsidP="00300D68">
      <w:pPr>
        <w:pStyle w:val="NormalWeb"/>
        <w:spacing w:line="276" w:lineRule="auto"/>
        <w:rPr>
          <w:rFonts w:ascii="Tahoma" w:hAnsi="Tahoma" w:cs="Tahoma"/>
        </w:rPr>
      </w:pPr>
      <w:r w:rsidRPr="00C5168F">
        <w:rPr>
          <w:rFonts w:ascii="Tahoma" w:hAnsi="Tahoma" w:cs="Tahoma"/>
        </w:rPr>
        <w:t>Finally, models like Gibbs’ Reflective Cycle (1988), recommended by the EEF, provide a structured way to analyse teaching experiences and develop practice. Regular reflection, supported by credible research and collaborative dialogue, ensures teaching remains responsive, evidence-informed, and pupil-focused.</w:t>
      </w:r>
    </w:p>
    <w:p w14:paraId="48A774D3" w14:textId="3F1A2CBE" w:rsidR="00BF30C2" w:rsidRDefault="005D0F10" w:rsidP="00606636">
      <w:pPr>
        <w:pStyle w:val="NoSpacing"/>
      </w:pPr>
      <w:hyperlink w:anchor="Content" w:history="1">
        <w:r w:rsidRPr="005D0F10">
          <w:rPr>
            <w:rStyle w:val="Hyperlink"/>
            <w:b/>
            <w:bCs/>
            <w:color w:val="0070C0"/>
            <w:sz w:val="24"/>
            <w:szCs w:val="24"/>
          </w:rPr>
          <w:t>Click to return to Content page</w:t>
        </w:r>
      </w:hyperlink>
    </w:p>
    <w:p w14:paraId="49EF49AC" w14:textId="77777777" w:rsidR="00BF30C2" w:rsidRDefault="00BF30C2" w:rsidP="000128E9">
      <w:pPr>
        <w:pStyle w:val="Heading"/>
      </w:pPr>
    </w:p>
    <w:p w14:paraId="5FAF7DF2" w14:textId="77777777" w:rsidR="00BF30C2" w:rsidRDefault="00BF30C2" w:rsidP="000128E9">
      <w:pPr>
        <w:pStyle w:val="Heading"/>
      </w:pPr>
    </w:p>
    <w:p w14:paraId="3AAEDCC9" w14:textId="77777777" w:rsidR="00BF30C2" w:rsidRDefault="00BF30C2" w:rsidP="000128E9">
      <w:pPr>
        <w:pStyle w:val="Heading"/>
      </w:pPr>
    </w:p>
    <w:p w14:paraId="2798FCE4" w14:textId="77777777" w:rsidR="00BF30C2" w:rsidRDefault="00BF30C2" w:rsidP="000128E9">
      <w:pPr>
        <w:pStyle w:val="Heading"/>
      </w:pPr>
    </w:p>
    <w:p w14:paraId="02E5C2D5" w14:textId="77777777" w:rsidR="00BF30C2" w:rsidRDefault="00BF30C2" w:rsidP="000128E9">
      <w:pPr>
        <w:pStyle w:val="Heading"/>
      </w:pPr>
    </w:p>
    <w:p w14:paraId="2190632C" w14:textId="77777777" w:rsidR="00984DB8" w:rsidRDefault="00984DB8">
      <w:pPr>
        <w:jc w:val="both"/>
        <w:rPr>
          <w:rFonts w:ascii="Tahoma" w:hAnsi="Tahoma" w:cs="Tahoma"/>
          <w:b/>
          <w:bCs/>
          <w:color w:val="004B62" w:themeColor="text1"/>
          <w:sz w:val="28"/>
          <w:szCs w:val="28"/>
        </w:rPr>
      </w:pPr>
      <w:r>
        <w:br w:type="page"/>
      </w:r>
    </w:p>
    <w:p w14:paraId="623A55DE" w14:textId="445F92D2" w:rsidR="002945E8" w:rsidRDefault="000128E9" w:rsidP="000128E9">
      <w:pPr>
        <w:pStyle w:val="Heading"/>
      </w:pPr>
      <w:bookmarkStart w:id="15" w:name="Nextsteps"/>
      <w:r>
        <w:lastRenderedPageBreak/>
        <w:t>Next steps</w:t>
      </w:r>
      <w:r w:rsidR="004D5020">
        <w:t>:</w:t>
      </w:r>
      <w:r w:rsidR="00AA6586" w:rsidRPr="00AA6586">
        <w:t xml:space="preserve"> Working with your ECT to reflect on their practice</w:t>
      </w:r>
    </w:p>
    <w:bookmarkEnd w:id="15"/>
    <w:p w14:paraId="55FF7E4A" w14:textId="3C14385F" w:rsidR="00597700" w:rsidRDefault="00597700" w:rsidP="00597700">
      <w:pPr>
        <w:pStyle w:val="Subsubheading"/>
      </w:pPr>
      <w:r>
        <w:t xml:space="preserve">Approximate time to complete:  1 minute </w:t>
      </w:r>
    </w:p>
    <w:tbl>
      <w:tblPr>
        <w:tblStyle w:val="TableGrid1"/>
        <w:tblW w:w="0" w:type="auto"/>
        <w:tblLook w:val="04A0" w:firstRow="1" w:lastRow="0" w:firstColumn="1" w:lastColumn="0" w:noHBand="0" w:noVBand="1"/>
      </w:tblPr>
      <w:tblGrid>
        <w:gridCol w:w="8996"/>
      </w:tblGrid>
      <w:tr w:rsidR="00C036F4" w14:paraId="0D2861EC" w14:textId="77777777" w:rsidTr="00597700">
        <w:tc>
          <w:tcPr>
            <w:tcW w:w="8996" w:type="dxa"/>
          </w:tcPr>
          <w:p w14:paraId="556943A4" w14:textId="77777777" w:rsidR="00C036F4" w:rsidRPr="004904FA" w:rsidRDefault="00C036F4" w:rsidP="00C036F4">
            <w:pPr>
              <w:pStyle w:val="Heading"/>
              <w:rPr>
                <w:b w:val="0"/>
                <w:bCs w:val="0"/>
                <w:color w:val="FF0000"/>
                <w:sz w:val="24"/>
                <w:szCs w:val="24"/>
              </w:rPr>
            </w:pPr>
            <w:r w:rsidRPr="004904FA">
              <w:rPr>
                <w:b w:val="0"/>
                <w:bCs w:val="0"/>
                <w:color w:val="FF0000"/>
                <w:sz w:val="24"/>
                <w:szCs w:val="24"/>
              </w:rPr>
              <w:t xml:space="preserve">Schools or trusts may wish to </w:t>
            </w:r>
            <w:r>
              <w:rPr>
                <w:b w:val="0"/>
                <w:bCs w:val="0"/>
                <w:color w:val="FF0000"/>
                <w:sz w:val="24"/>
                <w:szCs w:val="24"/>
              </w:rPr>
              <w:t>add further details on how this should be completed,</w:t>
            </w:r>
            <w:r w:rsidRPr="004904FA">
              <w:rPr>
                <w:b w:val="0"/>
                <w:bCs w:val="0"/>
                <w:color w:val="FF0000"/>
                <w:sz w:val="24"/>
                <w:szCs w:val="24"/>
              </w:rPr>
              <w:t xml:space="preserve"> to align with their</w:t>
            </w:r>
            <w:r>
              <w:rPr>
                <w:b w:val="0"/>
                <w:bCs w:val="0"/>
                <w:color w:val="FF0000"/>
                <w:sz w:val="24"/>
                <w:szCs w:val="24"/>
              </w:rPr>
              <w:t xml:space="preserve"> own</w:t>
            </w:r>
            <w:r w:rsidRPr="004904FA">
              <w:rPr>
                <w:b w:val="0"/>
                <w:bCs w:val="0"/>
                <w:color w:val="FF0000"/>
                <w:sz w:val="24"/>
                <w:szCs w:val="24"/>
              </w:rPr>
              <w:t xml:space="preserve"> mentoring </w:t>
            </w:r>
            <w:r>
              <w:rPr>
                <w:b w:val="0"/>
                <w:bCs w:val="0"/>
                <w:color w:val="FF0000"/>
                <w:sz w:val="24"/>
                <w:szCs w:val="24"/>
              </w:rPr>
              <w:t>structures and processes</w:t>
            </w:r>
            <w:r w:rsidRPr="004904FA">
              <w:rPr>
                <w:b w:val="0"/>
                <w:bCs w:val="0"/>
                <w:color w:val="FF0000"/>
                <w:sz w:val="24"/>
                <w:szCs w:val="24"/>
              </w:rPr>
              <w:t xml:space="preserve">. </w:t>
            </w:r>
          </w:p>
          <w:p w14:paraId="4254D594" w14:textId="63B9304B" w:rsidR="00C036F4" w:rsidRPr="00D02978" w:rsidRDefault="00C036F4" w:rsidP="00C036F4">
            <w:pPr>
              <w:pStyle w:val="ListParagraph"/>
              <w:numPr>
                <w:ilvl w:val="0"/>
                <w:numId w:val="23"/>
              </w:numPr>
            </w:pPr>
            <w:r w:rsidRPr="00D02978">
              <w:t xml:space="preserve">Discuss and agree with your early career teacher which </w:t>
            </w:r>
            <w:r w:rsidR="00697E14">
              <w:rPr>
                <w:b/>
                <w:bCs/>
              </w:rPr>
              <w:t>3</w:t>
            </w:r>
            <w:r w:rsidRPr="00D02978">
              <w:t xml:space="preserve"> elective self-studies they should choose for this half term. </w:t>
            </w:r>
            <w:r w:rsidR="00323ACB">
              <w:t xml:space="preserve">You may wish to use the framework in the </w:t>
            </w:r>
            <w:hyperlink w:anchor="Appendix" w:history="1">
              <w:r w:rsidR="00323ACB" w:rsidRPr="00984DB8">
                <w:rPr>
                  <w:rStyle w:val="Hyperlink"/>
                  <w:rFonts w:asciiTheme="minorHAnsi" w:eastAsiaTheme="minorEastAsia" w:hAnsiTheme="minorHAnsi" w:cstheme="minorHAnsi"/>
                  <w:color w:val="0070C0"/>
                  <w:spacing w:val="0"/>
                  <w:kern w:val="0"/>
                </w:rPr>
                <w:t>app</w:t>
              </w:r>
              <w:r w:rsidR="00323ACB" w:rsidRPr="00984DB8">
                <w:rPr>
                  <w:rStyle w:val="Hyperlink"/>
                  <w:color w:val="0070C0"/>
                </w:rPr>
                <w:t>endix</w:t>
              </w:r>
            </w:hyperlink>
            <w:r w:rsidR="00323ACB">
              <w:t xml:space="preserve"> to support this discussion. </w:t>
            </w:r>
          </w:p>
          <w:p w14:paraId="4B9267EE" w14:textId="5E83A0F6" w:rsidR="00C036F4" w:rsidRPr="00D02978" w:rsidRDefault="00C036F4" w:rsidP="00C036F4">
            <w:pPr>
              <w:pStyle w:val="ListParagraph"/>
              <w:numPr>
                <w:ilvl w:val="0"/>
                <w:numId w:val="23"/>
              </w:numPr>
            </w:pPr>
            <w:r w:rsidRPr="00D02978">
              <w:t xml:space="preserve">Read the mentor session materials for the </w:t>
            </w:r>
            <w:r w:rsidR="00697E14">
              <w:rPr>
                <w:b/>
                <w:bCs/>
              </w:rPr>
              <w:t>3</w:t>
            </w:r>
            <w:r w:rsidRPr="00D02978">
              <w:t xml:space="preserve"> elective self-studies that your early career teacher has selected. These will:</w:t>
            </w:r>
          </w:p>
          <w:p w14:paraId="4AA9F525" w14:textId="77777777" w:rsidR="00C036F4" w:rsidRPr="00D02978" w:rsidRDefault="00C036F4" w:rsidP="00C036F4">
            <w:pPr>
              <w:pStyle w:val="ListParagraph"/>
              <w:numPr>
                <w:ilvl w:val="0"/>
                <w:numId w:val="24"/>
              </w:numPr>
            </w:pPr>
            <w:r>
              <w:t>o</w:t>
            </w:r>
            <w:r w:rsidRPr="00D02978">
              <w:t xml:space="preserve">utline how the theory looks in practice </w:t>
            </w:r>
          </w:p>
          <w:p w14:paraId="752E648E" w14:textId="77777777" w:rsidR="00C036F4" w:rsidRPr="00D02978" w:rsidRDefault="00C036F4" w:rsidP="00C036F4">
            <w:pPr>
              <w:pStyle w:val="ListParagraph"/>
              <w:numPr>
                <w:ilvl w:val="0"/>
                <w:numId w:val="24"/>
              </w:numPr>
            </w:pPr>
            <w:r>
              <w:t>s</w:t>
            </w:r>
            <w:r w:rsidRPr="00D02978">
              <w:t>hare the ‘active ingredients’ that make the practice effective</w:t>
            </w:r>
          </w:p>
          <w:p w14:paraId="0FD48CCE" w14:textId="77777777" w:rsidR="00C036F4" w:rsidRPr="00D02978" w:rsidRDefault="00C036F4" w:rsidP="00C036F4">
            <w:pPr>
              <w:pStyle w:val="ListParagraph"/>
              <w:numPr>
                <w:ilvl w:val="0"/>
                <w:numId w:val="24"/>
              </w:numPr>
            </w:pPr>
            <w:r>
              <w:t>s</w:t>
            </w:r>
            <w:r w:rsidRPr="00D02978">
              <w:t>uggest possible action steps for your early career teacher to put the theory into practice</w:t>
            </w:r>
          </w:p>
          <w:p w14:paraId="55FE0591" w14:textId="4686F2B4" w:rsidR="00C036F4" w:rsidRPr="00697E14" w:rsidRDefault="00C036F4" w:rsidP="00697E14">
            <w:pPr>
              <w:ind w:left="720"/>
            </w:pPr>
            <w:r>
              <w:t xml:space="preserve">Each self-study will take approximately 15 minutes </w:t>
            </w:r>
          </w:p>
        </w:tc>
      </w:tr>
    </w:tbl>
    <w:p w14:paraId="4FC8BDE0" w14:textId="39740A50" w:rsidR="00E6716D" w:rsidRPr="0009085A" w:rsidRDefault="00E6716D" w:rsidP="00E6716D">
      <w:pPr>
        <w:jc w:val="both"/>
        <w:rPr>
          <w:rStyle w:val="Hyperlink"/>
          <w:color w:val="006CBC"/>
        </w:rPr>
      </w:pPr>
      <w:r>
        <w:rPr>
          <w:b/>
          <w:bCs/>
        </w:rPr>
        <w:fldChar w:fldCharType="begin"/>
      </w:r>
      <w:r w:rsidR="00074F1C">
        <w:rPr>
          <w:b/>
          <w:bCs/>
        </w:rPr>
        <w:instrText>HYPERLINK  \l "Content"</w:instrText>
      </w:r>
      <w:r>
        <w:rPr>
          <w:b/>
          <w:bCs/>
        </w:rPr>
      </w:r>
      <w:r>
        <w:rPr>
          <w:b/>
          <w:bCs/>
        </w:rPr>
        <w:fldChar w:fldCharType="separate"/>
      </w:r>
    </w:p>
    <w:p w14:paraId="63290F31" w14:textId="77777777" w:rsidR="00E6716D" w:rsidRPr="0009085A" w:rsidRDefault="00E6716D" w:rsidP="00E6716D">
      <w:pPr>
        <w:jc w:val="both"/>
        <w:rPr>
          <w:rStyle w:val="Hyperlink"/>
          <w:b/>
          <w:bCs/>
          <w:color w:val="006CBC"/>
        </w:rPr>
      </w:pPr>
      <w:r w:rsidRPr="0009085A">
        <w:rPr>
          <w:rStyle w:val="Hyperlink"/>
          <w:b/>
          <w:bCs/>
          <w:color w:val="006CBC"/>
        </w:rPr>
        <w:t>Click her</w:t>
      </w:r>
      <w:r w:rsidRPr="0009085A">
        <w:rPr>
          <w:rStyle w:val="Hyperlink"/>
          <w:b/>
          <w:bCs/>
          <w:color w:val="006CBC"/>
        </w:rPr>
        <w:t>e</w:t>
      </w:r>
      <w:r w:rsidRPr="0009085A">
        <w:rPr>
          <w:rStyle w:val="Hyperlink"/>
          <w:b/>
          <w:bCs/>
          <w:color w:val="006CBC"/>
        </w:rPr>
        <w:t xml:space="preserve"> </w:t>
      </w:r>
      <w:r w:rsidRPr="0009085A">
        <w:rPr>
          <w:rStyle w:val="Hyperlink"/>
          <w:b/>
          <w:bCs/>
          <w:color w:val="006CBC"/>
        </w:rPr>
        <w:t>to return to Conte</w:t>
      </w:r>
      <w:r w:rsidRPr="0009085A">
        <w:rPr>
          <w:rStyle w:val="Hyperlink"/>
          <w:b/>
          <w:bCs/>
          <w:color w:val="006CBC"/>
        </w:rPr>
        <w:t>n</w:t>
      </w:r>
      <w:r w:rsidRPr="0009085A">
        <w:rPr>
          <w:rStyle w:val="Hyperlink"/>
          <w:b/>
          <w:bCs/>
          <w:color w:val="006CBC"/>
        </w:rPr>
        <w:t>t page</w:t>
      </w:r>
    </w:p>
    <w:p w14:paraId="4BF30CD7" w14:textId="4F8E1C03" w:rsidR="002F06D1" w:rsidRPr="009F496A" w:rsidRDefault="00E6716D" w:rsidP="003002AE">
      <w:pPr>
        <w:pStyle w:val="Heading"/>
        <w:rPr>
          <w:b w:val="0"/>
          <w:bCs w:val="0"/>
          <w:color w:val="0070C0"/>
        </w:rPr>
      </w:pPr>
      <w:r>
        <w:rPr>
          <w:b w:val="0"/>
          <w:bCs w:val="0"/>
        </w:rPr>
        <w:fldChar w:fldCharType="end"/>
      </w:r>
      <w:bookmarkEnd w:id="5"/>
    </w:p>
    <w:p w14:paraId="6EE3C235" w14:textId="77777777" w:rsidR="00947B10" w:rsidRDefault="00947B10" w:rsidP="005B066B">
      <w:pPr>
        <w:jc w:val="both"/>
      </w:pPr>
    </w:p>
    <w:p w14:paraId="2EE08DEB" w14:textId="77777777" w:rsidR="00D60CB7" w:rsidRDefault="00D60CB7" w:rsidP="005B066B">
      <w:pPr>
        <w:jc w:val="both"/>
        <w:rPr>
          <w:rStyle w:val="Hyperlink"/>
          <w:b/>
          <w:bCs/>
        </w:rPr>
      </w:pPr>
    </w:p>
    <w:p w14:paraId="67465FAF" w14:textId="77777777" w:rsidR="00D60CB7" w:rsidRDefault="00D60CB7">
      <w:pPr>
        <w:jc w:val="both"/>
        <w:rPr>
          <w:rStyle w:val="Hyperlink"/>
          <w:b/>
          <w:bCs/>
        </w:rPr>
      </w:pPr>
      <w:r>
        <w:rPr>
          <w:rStyle w:val="Hyperlink"/>
          <w:b/>
          <w:bCs/>
        </w:rPr>
        <w:br w:type="page"/>
      </w:r>
    </w:p>
    <w:p w14:paraId="47BE1AFF" w14:textId="2BF65711" w:rsidR="00ED55D0" w:rsidRDefault="00984DB8" w:rsidP="00ED55D0">
      <w:pPr>
        <w:pStyle w:val="Heading"/>
        <w:rPr>
          <w:rStyle w:val="eop"/>
        </w:rPr>
      </w:pPr>
      <w:bookmarkStart w:id="16" w:name="RelatedITTECFframeworkstatements"/>
      <w:r>
        <w:rPr>
          <w:rStyle w:val="normaltextrun"/>
        </w:rPr>
        <w:lastRenderedPageBreak/>
        <w:t xml:space="preserve">Related </w:t>
      </w:r>
      <w:r w:rsidR="00ED55D0">
        <w:rPr>
          <w:rStyle w:val="normaltextrun"/>
        </w:rPr>
        <w:t>Initial Teacher Training and</w:t>
      </w:r>
      <w:r w:rsidR="00ED55D0" w:rsidRPr="00F91813">
        <w:rPr>
          <w:rStyle w:val="normaltextrun"/>
        </w:rPr>
        <w:t xml:space="preserve"> Early Career Framework statements</w:t>
      </w:r>
      <w:r w:rsidR="00ED55D0" w:rsidRPr="00F91813">
        <w:rPr>
          <w:rStyle w:val="eop"/>
        </w:rPr>
        <w:t> </w:t>
      </w:r>
      <w:r w:rsidR="00ED55D0">
        <w:rPr>
          <w:rStyle w:val="eop"/>
        </w:rPr>
        <w:t xml:space="preserve"> </w:t>
      </w:r>
    </w:p>
    <w:bookmarkEnd w:id="16"/>
    <w:p w14:paraId="7D250C03" w14:textId="77777777" w:rsidR="009F4BAC" w:rsidRDefault="009F4BAC" w:rsidP="009F4BAC">
      <w:pPr>
        <w:pStyle w:val="Subheading"/>
      </w:pPr>
      <w:r w:rsidRPr="002D397F">
        <w:t>Make accurate and productive use of assessment</w:t>
      </w:r>
    </w:p>
    <w:p w14:paraId="114AC422" w14:textId="77777777" w:rsidR="009F4BAC" w:rsidRDefault="009F4BAC" w:rsidP="009F4BAC">
      <w:pPr>
        <w:jc w:val="both"/>
        <w:rPr>
          <w:b/>
          <w:bCs/>
        </w:rPr>
      </w:pPr>
      <w:r>
        <w:rPr>
          <w:b/>
          <w:bCs/>
        </w:rPr>
        <w:t>Learn that…</w:t>
      </w:r>
    </w:p>
    <w:p w14:paraId="7C52F556" w14:textId="77777777" w:rsidR="009F4BAC" w:rsidRDefault="009F4BAC" w:rsidP="009F4BAC">
      <w:r>
        <w:t xml:space="preserve">6.1. </w:t>
      </w:r>
      <w:r w:rsidRPr="006908BD">
        <w:t xml:space="preserve">Effective assessment is critical to teaching because it provides teachers with information about pupils’ understanding and needs. </w:t>
      </w:r>
    </w:p>
    <w:p w14:paraId="159ACBCC" w14:textId="77777777" w:rsidR="009F4BAC" w:rsidRDefault="009F4BAC" w:rsidP="009F4BAC">
      <w:r>
        <w:t>6.</w:t>
      </w:r>
      <w:r w:rsidRPr="006908BD">
        <w:t xml:space="preserve">2. Good assessment helps teachers avoid being over-influenced by potentially misleading factors, such as how busy pupils appear. </w:t>
      </w:r>
    </w:p>
    <w:p w14:paraId="6E8905C8" w14:textId="77777777" w:rsidR="009F4BAC" w:rsidRDefault="009F4BAC" w:rsidP="009F4BAC">
      <w:r>
        <w:t>6.</w:t>
      </w:r>
      <w:r w:rsidRPr="006908BD">
        <w:t xml:space="preserve">3. Before using any assessment, teachers should be clear about the decision it will be used to support and be able to justify its use. </w:t>
      </w:r>
    </w:p>
    <w:p w14:paraId="19AFBE19" w14:textId="77777777" w:rsidR="009F4BAC" w:rsidRDefault="009F4BAC" w:rsidP="009F4BAC">
      <w:r>
        <w:t>6.</w:t>
      </w:r>
      <w:r w:rsidRPr="006908BD">
        <w:t xml:space="preserve">4. To be of value, teachers use information from assessments to inform the decisions they make; in turn, pupils must be able to act on feedback for it to have an effect. </w:t>
      </w:r>
    </w:p>
    <w:p w14:paraId="061C830D" w14:textId="77777777" w:rsidR="009F4BAC" w:rsidRDefault="009F4BAC" w:rsidP="009F4BAC">
      <w:r>
        <w:t>6.</w:t>
      </w:r>
      <w:r w:rsidRPr="006908BD">
        <w:t xml:space="preserve">5. High quality feedback can be written or verbal; it is likely to be accurate and clear, encourage further effort, and provide specific guidance on how to improve. </w:t>
      </w:r>
    </w:p>
    <w:p w14:paraId="0EDC4585" w14:textId="77777777" w:rsidR="009F4BAC" w:rsidRDefault="009F4BAC" w:rsidP="009F4BAC">
      <w:r>
        <w:t>6.</w:t>
      </w:r>
      <w:r w:rsidRPr="006908BD">
        <w:t>6. Over time, feedback should support pupils to monitor and regulate their own learning.</w:t>
      </w:r>
      <w:r>
        <w:t xml:space="preserve"> </w:t>
      </w:r>
    </w:p>
    <w:p w14:paraId="3363B0D8" w14:textId="77777777" w:rsidR="009F4BAC" w:rsidRDefault="009F4BAC" w:rsidP="009F4BAC">
      <w:r>
        <w:t xml:space="preserve">6.7. </w:t>
      </w:r>
      <w:r w:rsidRPr="006908BD">
        <w:t>Working with colleagues to identify efficient approaches to assessment is important; assessment can become onerous and have a disproportionate impact on workload.</w:t>
      </w:r>
    </w:p>
    <w:p w14:paraId="12842AC9" w14:textId="77777777" w:rsidR="009F4BAC" w:rsidRDefault="009F4BAC" w:rsidP="009F4BAC">
      <w:pPr>
        <w:jc w:val="both"/>
        <w:rPr>
          <w:b/>
          <w:bCs/>
        </w:rPr>
      </w:pPr>
      <w:r w:rsidRPr="006F03D5">
        <w:rPr>
          <w:b/>
          <w:bCs/>
        </w:rPr>
        <w:t xml:space="preserve">Learn </w:t>
      </w:r>
      <w:r>
        <w:rPr>
          <w:b/>
          <w:bCs/>
        </w:rPr>
        <w:t>how to…</w:t>
      </w:r>
    </w:p>
    <w:p w14:paraId="736A0C1A" w14:textId="77777777" w:rsidR="009F4BAC" w:rsidRDefault="009F4BAC" w:rsidP="009F4BAC">
      <w:r w:rsidRPr="00A75A2A">
        <w:t xml:space="preserve">Avoid common assessment pitfalls, by: </w:t>
      </w:r>
    </w:p>
    <w:p w14:paraId="465F2C4B" w14:textId="77777777" w:rsidR="009F4BAC" w:rsidRDefault="009F4BAC" w:rsidP="009F4BAC">
      <w:pPr>
        <w:pStyle w:val="ListParagraph"/>
        <w:numPr>
          <w:ilvl w:val="0"/>
          <w:numId w:val="38"/>
        </w:numPr>
        <w:spacing w:before="120" w:after="120"/>
      </w:pPr>
      <w:r>
        <w:t>6</w:t>
      </w:r>
      <w:r w:rsidRPr="00A75A2A">
        <w:t>a) Planning formative assessment tasks linked to lesson objectives and thinking ahead about what would indicate understanding (e.g. by using hinge questions to pinpoint knowledge gaps).</w:t>
      </w:r>
    </w:p>
    <w:p w14:paraId="4C3313FC" w14:textId="77777777" w:rsidR="009F4BAC" w:rsidRDefault="009F4BAC" w:rsidP="009F4BAC">
      <w:pPr>
        <w:pStyle w:val="ListParagraph"/>
        <w:numPr>
          <w:ilvl w:val="0"/>
          <w:numId w:val="38"/>
        </w:numPr>
        <w:spacing w:before="120" w:after="120"/>
      </w:pPr>
      <w:r>
        <w:t>6</w:t>
      </w:r>
      <w:r w:rsidRPr="00A75A2A">
        <w:t xml:space="preserve">b) Drawing conclusions about what pupils have learned by looking at patterns of performance over a number of assessments (e.g. appreciating that assessments draw inferences about learning from performance). </w:t>
      </w:r>
    </w:p>
    <w:p w14:paraId="5E92831C" w14:textId="77777777" w:rsidR="009F4BAC" w:rsidRDefault="009F4BAC" w:rsidP="009F4BAC">
      <w:pPr>
        <w:pStyle w:val="ListParagraph"/>
        <w:numPr>
          <w:ilvl w:val="0"/>
          <w:numId w:val="38"/>
        </w:numPr>
        <w:spacing w:before="120" w:after="120"/>
      </w:pPr>
      <w:r>
        <w:t>6</w:t>
      </w:r>
      <w:r w:rsidRPr="00A75A2A">
        <w:t>c) Choosing, where possible, externally validated materials, used in controlled conditions when required to make summative assessments.</w:t>
      </w:r>
    </w:p>
    <w:p w14:paraId="35BCBDD6" w14:textId="77777777" w:rsidR="009F4BAC" w:rsidRDefault="009F4BAC" w:rsidP="009F4BAC">
      <w:pPr>
        <w:pStyle w:val="ListParagraph"/>
        <w:numPr>
          <w:ilvl w:val="0"/>
          <w:numId w:val="38"/>
        </w:numPr>
        <w:spacing w:before="120" w:after="120"/>
      </w:pPr>
      <w:r>
        <w:t>6</w:t>
      </w:r>
      <w:r w:rsidRPr="00A75A2A">
        <w:t xml:space="preserve">d) Using available evidence to accurately identify what is required for individuals to meet their next steps and use this understanding to guide teaching adjustments for sub-group and individual pupils. </w:t>
      </w:r>
    </w:p>
    <w:p w14:paraId="24CB8D77" w14:textId="77777777" w:rsidR="009F4BAC" w:rsidRDefault="009F4BAC" w:rsidP="009F4BAC">
      <w:r w:rsidRPr="00A75A2A">
        <w:t xml:space="preserve">Check prior knowledge and understanding during lessons, by: </w:t>
      </w:r>
    </w:p>
    <w:p w14:paraId="2FFED617" w14:textId="77777777" w:rsidR="009F4BAC" w:rsidRDefault="009F4BAC" w:rsidP="009F4BAC">
      <w:pPr>
        <w:pStyle w:val="ListParagraph"/>
        <w:numPr>
          <w:ilvl w:val="0"/>
          <w:numId w:val="37"/>
        </w:numPr>
        <w:spacing w:before="120" w:after="120"/>
      </w:pPr>
      <w:r>
        <w:lastRenderedPageBreak/>
        <w:t>6</w:t>
      </w:r>
      <w:r w:rsidRPr="00A75A2A">
        <w:t xml:space="preserve">e) Using assessments to check for prior knowledge and pre-existing misconceptions. </w:t>
      </w:r>
    </w:p>
    <w:p w14:paraId="5E67EB3F" w14:textId="77777777" w:rsidR="009F4BAC" w:rsidRDefault="009F4BAC" w:rsidP="009F4BAC">
      <w:pPr>
        <w:pStyle w:val="ListParagraph"/>
        <w:numPr>
          <w:ilvl w:val="0"/>
          <w:numId w:val="37"/>
        </w:numPr>
        <w:spacing w:before="120" w:after="120"/>
      </w:pPr>
      <w:r>
        <w:t>6</w:t>
      </w:r>
      <w:r w:rsidRPr="00A75A2A">
        <w:t xml:space="preserve">f) Structuring tasks and questions to enable the identification of knowledge gaps and misconceptions (e.g. by using common misconceptions within multiple-choice questions). </w:t>
      </w:r>
    </w:p>
    <w:p w14:paraId="53B8C73F" w14:textId="77777777" w:rsidR="009F4BAC" w:rsidRDefault="009F4BAC" w:rsidP="009F4BAC">
      <w:pPr>
        <w:pStyle w:val="ListParagraph"/>
        <w:numPr>
          <w:ilvl w:val="0"/>
          <w:numId w:val="37"/>
        </w:numPr>
        <w:spacing w:before="120" w:after="120"/>
      </w:pPr>
      <w:r>
        <w:t>6</w:t>
      </w:r>
      <w:r w:rsidRPr="00A75A2A">
        <w:t>g) Prompting pupils to elaborate when responding to questioning to check that a correct answer stems from secure understanding.</w:t>
      </w:r>
    </w:p>
    <w:p w14:paraId="72C0A349" w14:textId="77777777" w:rsidR="009F4BAC" w:rsidRDefault="009F4BAC" w:rsidP="009F4BAC">
      <w:pPr>
        <w:pStyle w:val="ListParagraph"/>
        <w:numPr>
          <w:ilvl w:val="0"/>
          <w:numId w:val="37"/>
        </w:numPr>
        <w:spacing w:before="120" w:after="120"/>
      </w:pPr>
      <w:r>
        <w:t>6</w:t>
      </w:r>
      <w:r w:rsidRPr="00A75A2A">
        <w:t xml:space="preserve">h) Monitoring pupil work during lessons, including checking for misconceptions. </w:t>
      </w:r>
    </w:p>
    <w:p w14:paraId="63451AD5" w14:textId="77777777" w:rsidR="009F4BAC" w:rsidRDefault="009F4BAC" w:rsidP="009F4BAC">
      <w:r w:rsidRPr="00A75A2A">
        <w:t xml:space="preserve">Provide high quality feedback, by: </w:t>
      </w:r>
    </w:p>
    <w:p w14:paraId="6D234C32" w14:textId="77777777" w:rsidR="009F4BAC" w:rsidRDefault="009F4BAC" w:rsidP="009F4BAC">
      <w:pPr>
        <w:pStyle w:val="ListParagraph"/>
        <w:numPr>
          <w:ilvl w:val="0"/>
          <w:numId w:val="36"/>
        </w:numPr>
        <w:spacing w:before="120" w:after="120"/>
      </w:pPr>
      <w:r>
        <w:t>6</w:t>
      </w:r>
      <w:r w:rsidRPr="00A75A2A">
        <w:t xml:space="preserve">i) Focusing on specific actions for pupils and providing time for pupils to respond to feedback. </w:t>
      </w:r>
    </w:p>
    <w:p w14:paraId="7E2F0CCD" w14:textId="77777777" w:rsidR="009F4BAC" w:rsidRDefault="009F4BAC" w:rsidP="009F4BAC">
      <w:pPr>
        <w:pStyle w:val="ListParagraph"/>
        <w:numPr>
          <w:ilvl w:val="0"/>
          <w:numId w:val="36"/>
        </w:numPr>
        <w:spacing w:before="120" w:after="120"/>
      </w:pPr>
      <w:r>
        <w:t>6</w:t>
      </w:r>
      <w:r w:rsidRPr="00A75A2A">
        <w:t xml:space="preserve">j) Appreciating that pupils’ responses to feedback can vary depending on a range of social factors (e.g. the message the feedback contains or the age of the child). </w:t>
      </w:r>
    </w:p>
    <w:p w14:paraId="6E0B1160" w14:textId="77777777" w:rsidR="009F4BAC" w:rsidRDefault="009F4BAC" w:rsidP="009F4BAC">
      <w:pPr>
        <w:pStyle w:val="ListParagraph"/>
        <w:numPr>
          <w:ilvl w:val="0"/>
          <w:numId w:val="36"/>
        </w:numPr>
        <w:spacing w:before="120" w:after="120"/>
      </w:pPr>
      <w:r>
        <w:t>6</w:t>
      </w:r>
      <w:r w:rsidRPr="00A75A2A">
        <w:t xml:space="preserve">k) Scaffolding self-assessment by sharing model work with pupils, highlighting key details. </w:t>
      </w:r>
    </w:p>
    <w:p w14:paraId="39A68849" w14:textId="77777777" w:rsidR="009F4BAC" w:rsidRDefault="009F4BAC" w:rsidP="009F4BAC">
      <w:pPr>
        <w:pStyle w:val="ListParagraph"/>
        <w:numPr>
          <w:ilvl w:val="0"/>
          <w:numId w:val="36"/>
        </w:numPr>
        <w:spacing w:before="120" w:after="120"/>
      </w:pPr>
      <w:r>
        <w:t>6</w:t>
      </w:r>
      <w:r w:rsidRPr="00A75A2A">
        <w:t xml:space="preserve">l) Thinking carefully about how to ensure feedback is specific and helpful when using peer- or self-assessment. </w:t>
      </w:r>
    </w:p>
    <w:p w14:paraId="44C72E76" w14:textId="77777777" w:rsidR="009F4BAC" w:rsidRDefault="009F4BAC" w:rsidP="009F4BAC">
      <w:r w:rsidRPr="00A75A2A">
        <w:t xml:space="preserve">Make feedback manageable and effective, by: </w:t>
      </w:r>
    </w:p>
    <w:p w14:paraId="284E4BD2" w14:textId="77777777" w:rsidR="009F4BAC" w:rsidRDefault="009F4BAC" w:rsidP="009F4BAC">
      <w:pPr>
        <w:pStyle w:val="ListParagraph"/>
        <w:numPr>
          <w:ilvl w:val="0"/>
          <w:numId w:val="35"/>
        </w:numPr>
        <w:spacing w:before="120" w:after="120"/>
      </w:pPr>
      <w:r>
        <w:t>6</w:t>
      </w:r>
      <w:r w:rsidRPr="00A75A2A">
        <w:t xml:space="preserve">m) Recording data only when it is useful for improving pupil outcomes. </w:t>
      </w:r>
    </w:p>
    <w:p w14:paraId="5EBF80CB" w14:textId="77777777" w:rsidR="009F4BAC" w:rsidRDefault="009F4BAC" w:rsidP="009F4BAC">
      <w:pPr>
        <w:pStyle w:val="ListParagraph"/>
        <w:numPr>
          <w:ilvl w:val="0"/>
          <w:numId w:val="35"/>
        </w:numPr>
        <w:spacing w:before="120" w:after="120"/>
      </w:pPr>
      <w:r>
        <w:t>6</w:t>
      </w:r>
      <w:r w:rsidRPr="00A75A2A">
        <w:t xml:space="preserve">n) Working with colleagues to identify efficient approaches to marking and alternative approaches to providing feedback (e.g. using whole class feedback or well supported peer- and self-assessment). </w:t>
      </w:r>
    </w:p>
    <w:p w14:paraId="73BCCCDA" w14:textId="77777777" w:rsidR="009F4BAC" w:rsidRDefault="009F4BAC" w:rsidP="009F4BAC">
      <w:pPr>
        <w:pStyle w:val="ListParagraph"/>
        <w:numPr>
          <w:ilvl w:val="0"/>
          <w:numId w:val="35"/>
        </w:numPr>
        <w:spacing w:before="120" w:after="120"/>
      </w:pPr>
      <w:r>
        <w:t>6</w:t>
      </w:r>
      <w:r w:rsidRPr="00A75A2A">
        <w:t xml:space="preserve">o) Using verbal feedback during lessons in place of written feedback after lessons where possible. </w:t>
      </w:r>
    </w:p>
    <w:p w14:paraId="2D0BB09F" w14:textId="77777777" w:rsidR="009F4BAC" w:rsidRDefault="009F4BAC" w:rsidP="009F4BAC">
      <w:pPr>
        <w:pStyle w:val="ListParagraph"/>
        <w:numPr>
          <w:ilvl w:val="0"/>
          <w:numId w:val="35"/>
        </w:numPr>
        <w:spacing w:before="120" w:after="120"/>
      </w:pPr>
      <w:r>
        <w:t>6</w:t>
      </w:r>
      <w:r w:rsidRPr="00A75A2A">
        <w:t xml:space="preserve">p) Understanding that written marking is only one form of feedback. </w:t>
      </w:r>
    </w:p>
    <w:p w14:paraId="34838D1E" w14:textId="77777777" w:rsidR="009F4BAC" w:rsidRDefault="009F4BAC" w:rsidP="009F4BAC">
      <w:pPr>
        <w:pStyle w:val="ListParagraph"/>
        <w:numPr>
          <w:ilvl w:val="0"/>
          <w:numId w:val="35"/>
        </w:numPr>
        <w:spacing w:before="120" w:after="120"/>
      </w:pPr>
      <w:r>
        <w:t>6</w:t>
      </w:r>
      <w:r w:rsidRPr="00A75A2A">
        <w:t xml:space="preserve">q) Reducing the opportunity cost of marking (e.g. by using abbreviations and codes in written feedback). </w:t>
      </w:r>
    </w:p>
    <w:p w14:paraId="35C98B12" w14:textId="77777777" w:rsidR="009F4BAC" w:rsidRDefault="009F4BAC" w:rsidP="009F4BAC">
      <w:pPr>
        <w:pStyle w:val="ListParagraph"/>
        <w:numPr>
          <w:ilvl w:val="0"/>
          <w:numId w:val="35"/>
        </w:numPr>
        <w:spacing w:before="120" w:after="120"/>
      </w:pPr>
      <w:r>
        <w:t>6</w:t>
      </w:r>
      <w:r w:rsidRPr="00A75A2A">
        <w:t>r) Prioritising the highlighting of errors related to misunderstandings, rather than careless mistakes when marking</w:t>
      </w:r>
    </w:p>
    <w:p w14:paraId="0FE8FCD8" w14:textId="77777777" w:rsidR="009F4BAC" w:rsidRPr="00544D63" w:rsidRDefault="009F4BAC" w:rsidP="009F4BAC">
      <w:pPr>
        <w:pStyle w:val="Subheading"/>
      </w:pPr>
      <w:r>
        <w:t>Fulfil wider professional responsibilities</w:t>
      </w:r>
    </w:p>
    <w:p w14:paraId="7838B2FF" w14:textId="77777777" w:rsidR="009F4BAC" w:rsidRDefault="009F4BAC" w:rsidP="009F4BAC">
      <w:pPr>
        <w:jc w:val="both"/>
        <w:rPr>
          <w:b/>
          <w:bCs/>
        </w:rPr>
      </w:pPr>
      <w:r>
        <w:rPr>
          <w:b/>
          <w:bCs/>
        </w:rPr>
        <w:t>Learn that…</w:t>
      </w:r>
    </w:p>
    <w:p w14:paraId="3237DA3F" w14:textId="77777777" w:rsidR="009F4BAC" w:rsidRPr="004D3490" w:rsidRDefault="009F4BAC" w:rsidP="009F4BAC">
      <w:r w:rsidRPr="004D3490">
        <w:t xml:space="preserve">8.1. </w:t>
      </w:r>
      <w:r w:rsidRPr="00ED0BDC">
        <w:t xml:space="preserve">Effective professional development is likely to be sustained over time, building knowledge, motivating staff, developing teaching techniques, and embedding practice. </w:t>
      </w:r>
    </w:p>
    <w:p w14:paraId="23BC753C" w14:textId="77777777" w:rsidR="009F4BAC" w:rsidRPr="004D3490" w:rsidRDefault="009F4BAC" w:rsidP="009F4BAC">
      <w:r w:rsidRPr="004D3490">
        <w:lastRenderedPageBreak/>
        <w:t>8.</w:t>
      </w:r>
      <w:r w:rsidRPr="00ED0BDC">
        <w:t xml:space="preserve">2. Reflective practice, supported by feedback from and observation of experienced colleagues, professional debate, and learning from educational research, is also likely to support improvement. </w:t>
      </w:r>
    </w:p>
    <w:p w14:paraId="0FEA4A2E" w14:textId="77777777" w:rsidR="009F4BAC" w:rsidRPr="004D3490" w:rsidRDefault="009F4BAC" w:rsidP="009F4BAC">
      <w:r w:rsidRPr="004D3490">
        <w:t>8.</w:t>
      </w:r>
      <w:r w:rsidRPr="00ED0BDC">
        <w:t>3. Teachers can make valuable contributions to the wider life of the school in a broad range of ways, including by supporting and developing effective professional relationships with colleagues.</w:t>
      </w:r>
    </w:p>
    <w:p w14:paraId="2A2C6FD9" w14:textId="77777777" w:rsidR="009F4BAC" w:rsidRPr="004D3490" w:rsidRDefault="009F4BAC" w:rsidP="009F4BAC">
      <w:r w:rsidRPr="004D3490">
        <w:t>8.7.</w:t>
      </w:r>
      <w:r w:rsidRPr="00ED0BDC">
        <w:t xml:space="preserve"> </w:t>
      </w:r>
      <w:r w:rsidRPr="004D3490">
        <w:t>Engaging in high quality professional development can help teachers improve.</w:t>
      </w:r>
    </w:p>
    <w:p w14:paraId="05CBA6F6" w14:textId="77777777" w:rsidR="009F4BAC" w:rsidRPr="004D3490" w:rsidRDefault="009F4BAC" w:rsidP="009F4BAC">
      <w:r w:rsidRPr="004D3490">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70D0D7A6" w14:textId="77777777" w:rsidR="009F4BAC" w:rsidRDefault="009F4BAC" w:rsidP="009F4BAC">
      <w:pPr>
        <w:jc w:val="both"/>
        <w:rPr>
          <w:b/>
          <w:bCs/>
        </w:rPr>
      </w:pPr>
      <w:r w:rsidRPr="006F03D5">
        <w:rPr>
          <w:b/>
          <w:bCs/>
        </w:rPr>
        <w:t xml:space="preserve">Learn </w:t>
      </w:r>
      <w:r>
        <w:rPr>
          <w:b/>
          <w:bCs/>
        </w:rPr>
        <w:t>how to…</w:t>
      </w:r>
    </w:p>
    <w:p w14:paraId="16EDE28F" w14:textId="77777777" w:rsidR="009F4BAC" w:rsidRDefault="009F4BAC" w:rsidP="009F4BAC">
      <w:pPr>
        <w:jc w:val="both"/>
      </w:pPr>
      <w:r>
        <w:t>Develop as a professional, by:</w:t>
      </w:r>
    </w:p>
    <w:p w14:paraId="3F19471D" w14:textId="77777777" w:rsidR="009F4BAC" w:rsidRDefault="009F4BAC" w:rsidP="009F4BAC">
      <w:pPr>
        <w:pStyle w:val="ListParagraph"/>
        <w:numPr>
          <w:ilvl w:val="0"/>
          <w:numId w:val="34"/>
        </w:numPr>
        <w:jc w:val="both"/>
      </w:pPr>
      <w:r>
        <w:t>8.a. Engaging in professional development focused on developing an area of practice with clear intentions for impact on pupil outcomes, sustained over time with built-in opportunities for practice.</w:t>
      </w:r>
    </w:p>
    <w:p w14:paraId="47CA0218" w14:textId="77777777" w:rsidR="009F4BAC" w:rsidRDefault="009F4BAC" w:rsidP="009F4BAC">
      <w:pPr>
        <w:pStyle w:val="ListParagraph"/>
        <w:numPr>
          <w:ilvl w:val="0"/>
          <w:numId w:val="34"/>
        </w:numPr>
        <w:jc w:val="both"/>
      </w:pPr>
      <w:r>
        <w:t xml:space="preserve">8.b. Strengthening pedagogical and subject knowledge by participating in wider networks and as part of the lesson preparation process. </w:t>
      </w:r>
    </w:p>
    <w:p w14:paraId="2BBF3567" w14:textId="77777777" w:rsidR="009F4BAC" w:rsidRDefault="009F4BAC" w:rsidP="009F4BAC">
      <w:pPr>
        <w:pStyle w:val="ListParagraph"/>
        <w:numPr>
          <w:ilvl w:val="0"/>
          <w:numId w:val="34"/>
        </w:numPr>
        <w:jc w:val="both"/>
      </w:pPr>
      <w:r>
        <w:t>8.c. Seeking challenge, feedback and critique from mentors and other colleagues in an open and trusting working environment.</w:t>
      </w:r>
    </w:p>
    <w:p w14:paraId="61706C5C" w14:textId="77777777" w:rsidR="009F4BAC" w:rsidRDefault="009F4BAC" w:rsidP="009F4BAC">
      <w:pPr>
        <w:pStyle w:val="ListParagraph"/>
        <w:numPr>
          <w:ilvl w:val="0"/>
          <w:numId w:val="34"/>
        </w:numPr>
        <w:jc w:val="both"/>
      </w:pPr>
      <w:r>
        <w:t>8.d. Engaging with research evidence by accessing reliable sources, seeking support for how findings can inform practice, and monitoring the impact of applications.</w:t>
      </w:r>
    </w:p>
    <w:p w14:paraId="30F9EB40" w14:textId="77777777" w:rsidR="009F4BAC" w:rsidRPr="008016E1" w:rsidRDefault="009F4BAC" w:rsidP="009F4BAC">
      <w:pPr>
        <w:pStyle w:val="ListParagraph"/>
        <w:numPr>
          <w:ilvl w:val="0"/>
          <w:numId w:val="34"/>
        </w:numPr>
        <w:jc w:val="both"/>
      </w:pPr>
      <w:r>
        <w:t>8.e. Reflecting on progress made, recognising strengths and weaknesses and identifying next steps for further improvement.</w:t>
      </w:r>
    </w:p>
    <w:p w14:paraId="7ECD2D9C" w14:textId="77777777" w:rsidR="00ED55D0" w:rsidRPr="00975CED" w:rsidRDefault="00ED55D0" w:rsidP="00ED55D0"/>
    <w:p w14:paraId="205BA5B9" w14:textId="77777777" w:rsidR="00ED55D0" w:rsidRPr="00ED55D0" w:rsidRDefault="00ED55D0" w:rsidP="00ED55D0">
      <w:pPr>
        <w:jc w:val="both"/>
        <w:rPr>
          <w:rFonts w:ascii="Tahoma" w:hAnsi="Tahoma" w:cs="Tahoma"/>
          <w:b/>
          <w:bCs/>
          <w:color w:val="004B62" w:themeColor="text1"/>
          <w:sz w:val="28"/>
          <w:szCs w:val="28"/>
        </w:rPr>
      </w:pPr>
      <w:hyperlink w:anchor="Content" w:history="1">
        <w:r w:rsidRPr="00ED55D0">
          <w:rPr>
            <w:rStyle w:val="Hyperlink"/>
            <w:b/>
            <w:bCs/>
            <w:color w:val="0070C0"/>
          </w:rPr>
          <w:t>Click here to return to Content page</w:t>
        </w:r>
      </w:hyperlink>
      <w:r w:rsidRPr="00ED55D0">
        <w:rPr>
          <w:rFonts w:ascii="Tahoma" w:hAnsi="Tahoma" w:cs="Tahoma"/>
          <w:b/>
          <w:bCs/>
          <w:color w:val="004B62" w:themeColor="text1"/>
          <w:sz w:val="28"/>
          <w:szCs w:val="28"/>
        </w:rPr>
        <w:br w:type="page"/>
      </w:r>
    </w:p>
    <w:p w14:paraId="76F15AFB" w14:textId="77777777" w:rsidR="00ED55D0" w:rsidRPr="00350F60" w:rsidRDefault="00ED55D0" w:rsidP="00ED55D0">
      <w:pPr>
        <w:pStyle w:val="Heading"/>
      </w:pPr>
      <w:bookmarkStart w:id="17" w:name="Furtherreadingandreferences"/>
      <w:bookmarkStart w:id="18" w:name="_Hlk193121610"/>
      <w:r w:rsidRPr="00350F60">
        <w:lastRenderedPageBreak/>
        <w:t>Further reading</w:t>
      </w:r>
    </w:p>
    <w:bookmarkEnd w:id="17"/>
    <w:p w14:paraId="7A9ECD6F" w14:textId="77777777" w:rsidR="008535E0" w:rsidRPr="00B42042" w:rsidRDefault="008535E0" w:rsidP="008535E0">
      <w:pPr>
        <w:pStyle w:val="ListParagraph"/>
        <w:numPr>
          <w:ilvl w:val="0"/>
          <w:numId w:val="39"/>
        </w:numPr>
        <w:spacing w:before="120" w:after="120"/>
        <w:rPr>
          <w:szCs w:val="24"/>
          <w:shd w:val="clear" w:color="auto" w:fill="FFFFFF"/>
        </w:rPr>
      </w:pPr>
      <w:r w:rsidRPr="00CD7D9E">
        <w:rPr>
          <w:szCs w:val="24"/>
        </w:rPr>
        <w:t xml:space="preserve">Black, P., Harrison, C., Lee, C., Marshall, B. and Wiliam, D., 2004. Working inside the black box: Assessment for learning in the classroom. Phi delta kappan, 86(1), pp.8-21. </w:t>
      </w:r>
      <w:r w:rsidRPr="00B42042">
        <w:rPr>
          <w:szCs w:val="24"/>
          <w:shd w:val="clear" w:color="auto" w:fill="FFFFFF"/>
        </w:rPr>
        <w:t>Available online at:</w:t>
      </w:r>
      <w:r w:rsidRPr="00CD7D9E">
        <w:rPr>
          <w:szCs w:val="24"/>
        </w:rPr>
        <w:t xml:space="preserve"> </w:t>
      </w:r>
      <w:hyperlink r:id="rId24" w:history="1">
        <w:r w:rsidRPr="00B42042">
          <w:rPr>
            <w:rStyle w:val="Hyperlink"/>
            <w:szCs w:val="24"/>
          </w:rPr>
          <w:t>(PDF) Working Inside the Black Box: Assessment for Learning in the Classroom (researchgate.net)</w:t>
        </w:r>
      </w:hyperlink>
      <w:r w:rsidRPr="00B42042">
        <w:rPr>
          <w:szCs w:val="24"/>
        </w:rPr>
        <w:t xml:space="preserve"> Accessed May 2025</w:t>
      </w:r>
    </w:p>
    <w:p w14:paraId="3A2B6A5D" w14:textId="77777777" w:rsidR="00ED55D0" w:rsidRDefault="00ED55D0" w:rsidP="00ED55D0">
      <w:pPr>
        <w:pStyle w:val="Heading"/>
      </w:pPr>
    </w:p>
    <w:p w14:paraId="2E9C4076" w14:textId="77777777" w:rsidR="00ED55D0" w:rsidRDefault="00ED55D0" w:rsidP="00ED55D0">
      <w:pPr>
        <w:pStyle w:val="Heading"/>
      </w:pPr>
      <w:r w:rsidRPr="00350F60">
        <w:t>References</w:t>
      </w:r>
    </w:p>
    <w:p w14:paraId="72B596E8" w14:textId="77777777" w:rsidR="00D402E2" w:rsidRPr="00B42042" w:rsidRDefault="00D402E2" w:rsidP="00D402E2">
      <w:pPr>
        <w:pStyle w:val="ListParagraph"/>
        <w:numPr>
          <w:ilvl w:val="0"/>
          <w:numId w:val="8"/>
        </w:numPr>
        <w:spacing w:before="120" w:after="120"/>
        <w:rPr>
          <w:szCs w:val="24"/>
        </w:rPr>
      </w:pPr>
      <w:r w:rsidRPr="00B42042">
        <w:rPr>
          <w:szCs w:val="24"/>
        </w:rPr>
        <w:t>Black, P. and Wiliam, D., 1998. </w:t>
      </w:r>
      <w:r w:rsidRPr="00B42042">
        <w:rPr>
          <w:i/>
          <w:szCs w:val="24"/>
        </w:rPr>
        <w:t>Inside the black box: Raising standards through classroom assessment</w:t>
      </w:r>
      <w:r w:rsidRPr="00B42042">
        <w:rPr>
          <w:szCs w:val="24"/>
        </w:rPr>
        <w:t xml:space="preserve">. Granada Learning. Available online at: </w:t>
      </w:r>
      <w:hyperlink r:id="rId25" w:history="1">
        <w:r w:rsidRPr="00B42042">
          <w:rPr>
            <w:rStyle w:val="Hyperlink"/>
            <w:szCs w:val="24"/>
          </w:rPr>
          <w:t>(PDF) Inside the Black Box Raising Standards Through Classroom Assessment</w:t>
        </w:r>
      </w:hyperlink>
      <w:r w:rsidRPr="00B42042">
        <w:rPr>
          <w:szCs w:val="24"/>
        </w:rPr>
        <w:t xml:space="preserve"> Accessed May 2025</w:t>
      </w:r>
    </w:p>
    <w:p w14:paraId="3B6B2856" w14:textId="77777777" w:rsidR="00D402E2" w:rsidRPr="00CD7D9E" w:rsidRDefault="00D402E2" w:rsidP="00D402E2">
      <w:pPr>
        <w:pStyle w:val="NormalWeb"/>
        <w:numPr>
          <w:ilvl w:val="0"/>
          <w:numId w:val="8"/>
        </w:numPr>
        <w:spacing w:before="0" w:beforeAutospacing="0" w:after="0" w:afterAutospacing="0" w:line="360" w:lineRule="atLeast"/>
        <w:rPr>
          <w:rFonts w:ascii="Tahoma" w:hAnsi="Tahoma" w:cs="Tahoma"/>
          <w:color w:val="000000"/>
        </w:rPr>
      </w:pPr>
      <w:r w:rsidRPr="00CD7D9E">
        <w:rPr>
          <w:rFonts w:ascii="Tahoma" w:hAnsi="Tahoma" w:cs="Tahoma"/>
          <w:color w:val="000000"/>
        </w:rPr>
        <w:t>Cameron, A. (2025). </w:t>
      </w:r>
      <w:r w:rsidRPr="00CD7D9E">
        <w:rPr>
          <w:rFonts w:ascii="Tahoma" w:hAnsi="Tahoma" w:cs="Tahoma"/>
          <w:i/>
          <w:iCs/>
          <w:color w:val="000000"/>
        </w:rPr>
        <w:t>Lesson Study - Teacher Development Trust</w:t>
      </w:r>
      <w:r w:rsidRPr="00CD7D9E">
        <w:rPr>
          <w:rFonts w:ascii="Tahoma" w:hAnsi="Tahoma" w:cs="Tahoma"/>
          <w:color w:val="000000"/>
        </w:rPr>
        <w:t xml:space="preserve">. [online] Teacher Development Trust. Available at: </w:t>
      </w:r>
      <w:hyperlink r:id="rId26" w:history="1">
        <w:r w:rsidRPr="00CD7D9E">
          <w:rPr>
            <w:rStyle w:val="Hyperlink"/>
            <w:rFonts w:ascii="Tahoma" w:hAnsi="Tahoma" w:cs="Tahoma"/>
          </w:rPr>
          <w:t>https://tdtrust.org/posts/lesson-study/</w:t>
        </w:r>
      </w:hyperlink>
      <w:r w:rsidRPr="00CD7D9E">
        <w:rPr>
          <w:rFonts w:ascii="Tahoma" w:hAnsi="Tahoma" w:cs="Tahoma"/>
          <w:color w:val="000000"/>
        </w:rPr>
        <w:t>.</w:t>
      </w:r>
      <w:r>
        <w:rPr>
          <w:rFonts w:ascii="Tahoma" w:hAnsi="Tahoma" w:cs="Tahoma"/>
          <w:color w:val="000000"/>
        </w:rPr>
        <w:t xml:space="preserve"> </w:t>
      </w:r>
      <w:r w:rsidRPr="00CD7D9E">
        <w:rPr>
          <w:rFonts w:asciiTheme="minorHAnsi" w:hAnsiTheme="minorHAnsi" w:cstheme="minorHAnsi"/>
        </w:rPr>
        <w:t>Accessed June 2025</w:t>
      </w:r>
    </w:p>
    <w:p w14:paraId="18F72E02" w14:textId="77777777" w:rsidR="00D402E2" w:rsidRPr="00CD7D9E" w:rsidRDefault="00D402E2" w:rsidP="00D402E2">
      <w:pPr>
        <w:pStyle w:val="NormalWeb"/>
        <w:numPr>
          <w:ilvl w:val="0"/>
          <w:numId w:val="8"/>
        </w:numPr>
        <w:rPr>
          <w:rFonts w:ascii="Calibri" w:hAnsi="Calibri" w:cs="Calibri"/>
          <w:color w:val="000000"/>
          <w:sz w:val="27"/>
          <w:szCs w:val="27"/>
        </w:rPr>
      </w:pPr>
      <w:r>
        <w:rPr>
          <w:rFonts w:ascii="Calibri" w:hAnsi="Calibri" w:cs="Calibri"/>
          <w:color w:val="000000"/>
          <w:sz w:val="27"/>
          <w:szCs w:val="27"/>
        </w:rPr>
        <w:t>‌</w:t>
      </w:r>
      <w:r w:rsidRPr="00CD7D9E">
        <w:rPr>
          <w:rFonts w:asciiTheme="minorHAnsi" w:hAnsiTheme="minorHAnsi" w:cstheme="minorHAnsi"/>
          <w:color w:val="000000"/>
        </w:rPr>
        <w:t>Chi, M.T.H. and Roscoe, R.D. (n.d.). The Processes and Challenges of Conceptual Change. </w:t>
      </w:r>
      <w:r w:rsidRPr="00CD7D9E">
        <w:rPr>
          <w:rFonts w:asciiTheme="minorHAnsi" w:hAnsiTheme="minorHAnsi" w:cstheme="minorHAnsi"/>
          <w:i/>
          <w:color w:val="000000"/>
        </w:rPr>
        <w:t>Reconsidering Conceptual Change: Issues in Theory and Practice</w:t>
      </w:r>
      <w:r w:rsidRPr="00CD7D9E">
        <w:rPr>
          <w:rFonts w:asciiTheme="minorHAnsi" w:hAnsiTheme="minorHAnsi" w:cstheme="minorHAnsi"/>
          <w:color w:val="000000"/>
        </w:rPr>
        <w:t>, pp.3–27.</w:t>
      </w:r>
      <w:r w:rsidRPr="00CD7D9E">
        <w:rPr>
          <w:rFonts w:asciiTheme="minorHAnsi" w:hAnsiTheme="minorHAnsi" w:cstheme="minorHAnsi"/>
        </w:rPr>
        <w:t xml:space="preserve"> Available online at: </w:t>
      </w:r>
      <w:hyperlink r:id="rId27" w:history="1">
        <w:r w:rsidRPr="00CD7D9E">
          <w:rPr>
            <w:rStyle w:val="Hyperlink"/>
            <w:rFonts w:asciiTheme="minorHAnsi" w:hAnsiTheme="minorHAnsi" w:cstheme="minorHAnsi"/>
          </w:rPr>
          <w:t>(PDF) The Processes and Challenges of Conceptual Change</w:t>
        </w:r>
      </w:hyperlink>
      <w:r w:rsidRPr="00CD7D9E">
        <w:rPr>
          <w:rFonts w:asciiTheme="minorHAnsi" w:hAnsiTheme="minorHAnsi" w:cstheme="minorHAnsi"/>
        </w:rPr>
        <w:t xml:space="preserve"> Accessed May 2025</w:t>
      </w:r>
    </w:p>
    <w:p w14:paraId="5DACB022" w14:textId="77777777" w:rsidR="00D402E2" w:rsidRDefault="00D402E2" w:rsidP="00D402E2">
      <w:pPr>
        <w:pStyle w:val="ListParagraph"/>
        <w:numPr>
          <w:ilvl w:val="0"/>
          <w:numId w:val="8"/>
        </w:numPr>
        <w:spacing w:before="120" w:after="120"/>
        <w:rPr>
          <w:szCs w:val="24"/>
        </w:rPr>
      </w:pPr>
      <w:r w:rsidRPr="00CD7D9E">
        <w:rPr>
          <w:szCs w:val="24"/>
        </w:rPr>
        <w:t>Christodoulou, D. (2017</w:t>
      </w:r>
      <w:r w:rsidRPr="00B42042">
        <w:rPr>
          <w:szCs w:val="24"/>
        </w:rPr>
        <w:t>) Making Good Progress: The Future of Assessment for Learning. Oxford: OUP</w:t>
      </w:r>
    </w:p>
    <w:p w14:paraId="44EDE50A" w14:textId="77777777" w:rsidR="00D402E2" w:rsidRPr="00B42042" w:rsidRDefault="00D402E2" w:rsidP="00D402E2">
      <w:pPr>
        <w:pStyle w:val="ListParagraph"/>
        <w:numPr>
          <w:ilvl w:val="0"/>
          <w:numId w:val="8"/>
        </w:numPr>
        <w:spacing w:before="120" w:after="120"/>
        <w:rPr>
          <w:szCs w:val="24"/>
        </w:rPr>
      </w:pPr>
      <w:r w:rsidRPr="00C83A31">
        <w:rPr>
          <w:szCs w:val="24"/>
        </w:rPr>
        <w:t xml:space="preserve">Cordingley, P., Higgins, S., Greany, T., Buckler, N., Coles-Jordan, D., Crisp, B., Saunders, L. &amp; Coe, R. (2015) Developing Great Teaching. Accessible from: </w:t>
      </w:r>
      <w:hyperlink r:id="rId28" w:history="1">
        <w:r w:rsidRPr="00E22F5F">
          <w:rPr>
            <w:rStyle w:val="Hyperlink"/>
            <w:szCs w:val="24"/>
          </w:rPr>
          <w:t>DGT-Full-report.pdf</w:t>
        </w:r>
      </w:hyperlink>
      <w:r>
        <w:rPr>
          <w:szCs w:val="24"/>
        </w:rPr>
        <w:t xml:space="preserve"> </w:t>
      </w:r>
      <w:r w:rsidRPr="005A4D5C">
        <w:t>Accessed May 2025</w:t>
      </w:r>
    </w:p>
    <w:p w14:paraId="75787E8E" w14:textId="77777777" w:rsidR="00D402E2" w:rsidRPr="00B42042" w:rsidRDefault="00D402E2" w:rsidP="00D402E2">
      <w:pPr>
        <w:pStyle w:val="ListParagraph"/>
        <w:numPr>
          <w:ilvl w:val="0"/>
          <w:numId w:val="8"/>
        </w:numPr>
        <w:spacing w:before="120" w:after="120"/>
        <w:rPr>
          <w:szCs w:val="24"/>
        </w:rPr>
      </w:pPr>
      <w:r w:rsidRPr="00B42042">
        <w:rPr>
          <w:szCs w:val="24"/>
        </w:rPr>
        <w:t>Department for Education (2024). </w:t>
      </w:r>
      <w:r w:rsidRPr="00B42042">
        <w:rPr>
          <w:i/>
          <w:iCs/>
          <w:szCs w:val="24"/>
        </w:rPr>
        <w:t>Initial Teacher Training and Early Career Framework</w:t>
      </w:r>
      <w:r w:rsidRPr="00B42042">
        <w:rPr>
          <w:szCs w:val="24"/>
        </w:rPr>
        <w:t>. [online] </w:t>
      </w:r>
      <w:r w:rsidRPr="00B42042">
        <w:rPr>
          <w:i/>
          <w:iCs/>
          <w:szCs w:val="24"/>
        </w:rPr>
        <w:t>GOV.UK</w:t>
      </w:r>
      <w:r w:rsidRPr="00B42042">
        <w:rPr>
          <w:szCs w:val="24"/>
        </w:rPr>
        <w:t xml:space="preserve">, p.20. Available at: </w:t>
      </w:r>
      <w:hyperlink r:id="rId29" w:history="1">
        <w:r w:rsidRPr="00B42042">
          <w:rPr>
            <w:rStyle w:val="Hyperlink"/>
            <w:szCs w:val="24"/>
          </w:rPr>
          <w:t>Initial Teacher Training and Early Career Framework</w:t>
        </w:r>
      </w:hyperlink>
      <w:r w:rsidRPr="00B42042">
        <w:rPr>
          <w:szCs w:val="24"/>
        </w:rPr>
        <w:t xml:space="preserve"> Accessed May 2025</w:t>
      </w:r>
    </w:p>
    <w:p w14:paraId="2A9C0A31" w14:textId="77777777" w:rsidR="00D402E2" w:rsidRPr="00CD7D9E" w:rsidRDefault="00D402E2" w:rsidP="00D402E2">
      <w:pPr>
        <w:pStyle w:val="ListParagraph"/>
        <w:numPr>
          <w:ilvl w:val="0"/>
          <w:numId w:val="8"/>
        </w:numPr>
        <w:spacing w:before="120" w:after="120"/>
        <w:rPr>
          <w:szCs w:val="24"/>
        </w:rPr>
      </w:pPr>
      <w:r w:rsidRPr="00CD7D9E">
        <w:rPr>
          <w:rStyle w:val="normaltextrun"/>
          <w:color w:val="000000"/>
          <w:szCs w:val="24"/>
          <w:shd w:val="clear" w:color="auto" w:fill="FFFFFF"/>
          <w:lang w:val="en-US"/>
        </w:rPr>
        <w:t xml:space="preserve">Education Endowment Foundation (2018). </w:t>
      </w:r>
      <w:r w:rsidRPr="00CD7D9E">
        <w:rPr>
          <w:rStyle w:val="findhit"/>
          <w:color w:val="000000"/>
          <w:szCs w:val="24"/>
          <w:shd w:val="clear" w:color="auto" w:fill="FFFFFF"/>
        </w:rPr>
        <w:t>Metacognition</w:t>
      </w:r>
      <w:r w:rsidRPr="00CD7D9E">
        <w:rPr>
          <w:rStyle w:val="normaltextrun"/>
          <w:color w:val="000000"/>
          <w:szCs w:val="24"/>
          <w:shd w:val="clear" w:color="auto" w:fill="FFFFFF"/>
        </w:rPr>
        <w:t xml:space="preserve"> and self-regulated learning: Guidance Report. Available at: </w:t>
      </w:r>
      <w:hyperlink r:id="rId30" w:tgtFrame="_blank" w:history="1">
        <w:r w:rsidRPr="00CD7D9E">
          <w:rPr>
            <w:rStyle w:val="normaltextrun"/>
            <w:color w:val="EF7C00"/>
            <w:szCs w:val="24"/>
            <w:u w:val="single"/>
            <w:shd w:val="clear" w:color="auto" w:fill="FFFFFF"/>
          </w:rPr>
          <w:t>https://educationendowmentfoundation.org.uk/public/files/Publications/</w:t>
        </w:r>
        <w:r w:rsidRPr="00CD7D9E">
          <w:rPr>
            <w:rStyle w:val="findhit"/>
            <w:color w:val="EF7C00"/>
            <w:szCs w:val="24"/>
            <w:shd w:val="clear" w:color="auto" w:fill="FFFFFF"/>
          </w:rPr>
          <w:t>Metacognition</w:t>
        </w:r>
        <w:r w:rsidRPr="00CD7D9E">
          <w:rPr>
            <w:rStyle w:val="normaltextrun"/>
            <w:color w:val="EF7C00"/>
            <w:szCs w:val="24"/>
            <w:u w:val="single"/>
            <w:shd w:val="clear" w:color="auto" w:fill="FFFFFF"/>
          </w:rPr>
          <w:t>/EEF_</w:t>
        </w:r>
        <w:r w:rsidRPr="00CD7D9E">
          <w:rPr>
            <w:rStyle w:val="findhit"/>
            <w:color w:val="EF7C00"/>
            <w:szCs w:val="24"/>
            <w:shd w:val="clear" w:color="auto" w:fill="FFFFFF"/>
          </w:rPr>
          <w:t>Metacognition</w:t>
        </w:r>
        <w:r w:rsidRPr="00CD7D9E">
          <w:rPr>
            <w:rStyle w:val="normaltextrun"/>
            <w:color w:val="EF7C00"/>
            <w:szCs w:val="24"/>
            <w:u w:val="single"/>
            <w:shd w:val="clear" w:color="auto" w:fill="FFFFFF"/>
          </w:rPr>
          <w:t>_and_self-regulated_learning.pdf</w:t>
        </w:r>
      </w:hyperlink>
      <w:r w:rsidRPr="00B42042">
        <w:rPr>
          <w:szCs w:val="24"/>
        </w:rPr>
        <w:t xml:space="preserve"> Accessed May 2025</w:t>
      </w:r>
    </w:p>
    <w:p w14:paraId="3F3FD656" w14:textId="77777777" w:rsidR="00D402E2" w:rsidRPr="00CD7D9E" w:rsidRDefault="00D402E2" w:rsidP="00D402E2">
      <w:pPr>
        <w:pStyle w:val="ListParagraph"/>
        <w:numPr>
          <w:ilvl w:val="0"/>
          <w:numId w:val="8"/>
        </w:numPr>
        <w:rPr>
          <w:rFonts w:eastAsia="Open Sans"/>
          <w:szCs w:val="24"/>
        </w:rPr>
      </w:pPr>
      <w:r w:rsidRPr="00CD7D9E">
        <w:rPr>
          <w:rStyle w:val="normaltextrun"/>
          <w:color w:val="000000"/>
          <w:szCs w:val="24"/>
          <w:shd w:val="clear" w:color="auto" w:fill="FFFFFF"/>
          <w:lang w:val="en-US"/>
        </w:rPr>
        <w:t xml:space="preserve">Education Endowment Foundation (2021). </w:t>
      </w:r>
      <w:r w:rsidRPr="00CD7D9E">
        <w:rPr>
          <w:rFonts w:eastAsia="Open Sans"/>
          <w:szCs w:val="24"/>
        </w:rPr>
        <w:t xml:space="preserve">Teacher Feedback to Improve Pupil Learning. Guidance Report. Education Endowment Foundation. </w:t>
      </w:r>
      <w:hyperlink r:id="rId31" w:history="1">
        <w:r w:rsidRPr="00CD7D9E">
          <w:rPr>
            <w:rStyle w:val="Hyperlink"/>
            <w:rFonts w:eastAsia="Open Sans"/>
            <w:szCs w:val="24"/>
          </w:rPr>
          <w:t>Teacher_Feedback_to_Improve_Pupil_Learning.pdf</w:t>
        </w:r>
      </w:hyperlink>
      <w:r w:rsidRPr="00CD7D9E">
        <w:rPr>
          <w:rFonts w:eastAsia="Open Sans"/>
          <w:szCs w:val="24"/>
        </w:rPr>
        <w:t xml:space="preserve"> </w:t>
      </w:r>
      <w:r w:rsidRPr="00B42042">
        <w:rPr>
          <w:szCs w:val="24"/>
        </w:rPr>
        <w:t>Accessed May 2025</w:t>
      </w:r>
    </w:p>
    <w:p w14:paraId="0F0E8799" w14:textId="77777777" w:rsidR="00D402E2" w:rsidRPr="00CD7D9E" w:rsidRDefault="00D402E2" w:rsidP="00D402E2">
      <w:pPr>
        <w:pStyle w:val="ListParagraph"/>
        <w:numPr>
          <w:ilvl w:val="0"/>
          <w:numId w:val="8"/>
        </w:numPr>
        <w:spacing w:before="100" w:beforeAutospacing="1" w:after="100" w:afterAutospacing="1" w:line="240" w:lineRule="auto"/>
        <w:rPr>
          <w:rFonts w:eastAsia="Times New Roman"/>
          <w:szCs w:val="24"/>
          <w:lang w:eastAsia="en-GB"/>
        </w:rPr>
      </w:pPr>
      <w:r w:rsidRPr="00CD7D9E">
        <w:rPr>
          <w:rFonts w:eastAsia="Times New Roman"/>
          <w:szCs w:val="24"/>
          <w:lang w:eastAsia="en-GB"/>
        </w:rPr>
        <w:t xml:space="preserve">Education Endowment Foundation (2021a). Effective Professional Development: Guidance Report. Accessible from </w:t>
      </w:r>
      <w:hyperlink r:id="rId32" w:history="1">
        <w:r w:rsidRPr="00CD7D9E">
          <w:rPr>
            <w:rStyle w:val="Hyperlink"/>
            <w:rFonts w:eastAsia="Times New Roman"/>
            <w:szCs w:val="24"/>
            <w:lang w:eastAsia="en-GB"/>
          </w:rPr>
          <w:t>https://d2tic4wvo1iusb.cloudfront.net/eef-guidance-reports/effective-</w:t>
        </w:r>
        <w:r w:rsidRPr="00CD7D9E">
          <w:rPr>
            <w:rStyle w:val="Hyperlink"/>
            <w:rFonts w:eastAsia="Times New Roman"/>
            <w:szCs w:val="24"/>
            <w:lang w:eastAsia="en-GB"/>
          </w:rPr>
          <w:lastRenderedPageBreak/>
          <w:t>professional-development/EEF-Effective-Professional-Development-Guidance-Report.pdf</w:t>
        </w:r>
        <w:r w:rsidRPr="00CD7D9E">
          <w:rPr>
            <w:rStyle w:val="Hyperlink"/>
          </w:rPr>
          <w:t xml:space="preserve"> </w:t>
        </w:r>
        <w:r w:rsidRPr="00F65680">
          <w:rPr>
            <w:rStyle w:val="Hyperlink"/>
            <w:szCs w:val="24"/>
          </w:rPr>
          <w:t>Accessed May 2025</w:t>
        </w:r>
      </w:hyperlink>
    </w:p>
    <w:p w14:paraId="3B74B0B4" w14:textId="77777777" w:rsidR="00D402E2" w:rsidRPr="00CD7D9E" w:rsidRDefault="00D402E2" w:rsidP="00D402E2">
      <w:pPr>
        <w:pStyle w:val="ListParagraph"/>
        <w:numPr>
          <w:ilvl w:val="0"/>
          <w:numId w:val="8"/>
        </w:numPr>
        <w:spacing w:before="100" w:beforeAutospacing="1" w:after="100" w:afterAutospacing="1" w:line="240" w:lineRule="auto"/>
        <w:rPr>
          <w:rFonts w:eastAsia="Times New Roman"/>
          <w:szCs w:val="24"/>
          <w:lang w:eastAsia="en-GB"/>
        </w:rPr>
      </w:pPr>
      <w:r w:rsidRPr="009D0B5A">
        <w:rPr>
          <w:rFonts w:eastAsia="Times New Roman"/>
          <w:szCs w:val="24"/>
          <w:lang w:eastAsia="en-GB"/>
        </w:rPr>
        <w:t>Education Endowment Foundation (2021</w:t>
      </w:r>
      <w:r>
        <w:rPr>
          <w:rFonts w:eastAsia="Times New Roman"/>
          <w:szCs w:val="24"/>
          <w:lang w:eastAsia="en-GB"/>
        </w:rPr>
        <w:t>b</w:t>
      </w:r>
      <w:r w:rsidRPr="009D0B5A">
        <w:rPr>
          <w:rFonts w:eastAsia="Times New Roman"/>
          <w:szCs w:val="24"/>
          <w:lang w:eastAsia="en-GB"/>
        </w:rPr>
        <w:t xml:space="preserve">) </w:t>
      </w:r>
      <w:r w:rsidRPr="00CD7D9E">
        <w:rPr>
          <w:rFonts w:eastAsia="Times New Roman"/>
          <w:szCs w:val="24"/>
          <w:lang w:eastAsia="en-GB"/>
        </w:rPr>
        <w:t>Effective professional development</w:t>
      </w:r>
      <w:r w:rsidRPr="009D0B5A">
        <w:rPr>
          <w:rFonts w:eastAsia="Times New Roman"/>
          <w:szCs w:val="24"/>
          <w:lang w:eastAsia="en-GB"/>
        </w:rPr>
        <w:t xml:space="preserve">. Available at: </w:t>
      </w:r>
      <w:hyperlink r:id="rId33" w:tgtFrame="_new" w:history="1">
        <w:r w:rsidRPr="009D0B5A">
          <w:rPr>
            <w:rStyle w:val="Hyperlink"/>
            <w:rFonts w:eastAsia="Times New Roman"/>
            <w:szCs w:val="24"/>
            <w:lang w:eastAsia="en-GB"/>
          </w:rPr>
          <w:t>https://educationendowmentfoundation.org.uk/education-evidence/guidance-reports/effective-professional-development</w:t>
        </w:r>
      </w:hyperlink>
      <w:r w:rsidRPr="009D0B5A">
        <w:rPr>
          <w:rFonts w:eastAsia="Times New Roman"/>
          <w:szCs w:val="24"/>
          <w:lang w:eastAsia="en-GB"/>
        </w:rPr>
        <w:t xml:space="preserve"> (Accessed: 12 June 2025)</w:t>
      </w:r>
    </w:p>
    <w:p w14:paraId="06ABC51B" w14:textId="77777777" w:rsidR="00D402E2" w:rsidRPr="00CD7D9E" w:rsidRDefault="00D402E2" w:rsidP="00D402E2">
      <w:pPr>
        <w:pStyle w:val="ListParagraph"/>
        <w:numPr>
          <w:ilvl w:val="0"/>
          <w:numId w:val="8"/>
        </w:numPr>
        <w:spacing w:before="120" w:after="120"/>
        <w:rPr>
          <w:szCs w:val="24"/>
        </w:rPr>
      </w:pPr>
      <w:r w:rsidRPr="00CD7D9E">
        <w:rPr>
          <w:rFonts w:eastAsia="Times New Roman"/>
          <w:szCs w:val="24"/>
          <w:lang w:eastAsia="en-GB"/>
        </w:rPr>
        <w:t>Education Endowment Foundation</w:t>
      </w:r>
      <w:r w:rsidRPr="00CD7D9E">
        <w:rPr>
          <w:szCs w:val="24"/>
        </w:rPr>
        <w:t xml:space="preserve"> (2024). Using research evidence: a concise guide. Accessible from </w:t>
      </w:r>
      <w:hyperlink r:id="rId34" w:history="1">
        <w:r w:rsidRPr="00CD7D9E">
          <w:rPr>
            <w:rStyle w:val="Hyperlink"/>
            <w:szCs w:val="24"/>
          </w:rPr>
          <w:t>Using research evidence - A concise guide | Education Endowment Foundation</w:t>
        </w:r>
      </w:hyperlink>
      <w:r w:rsidRPr="00CD7D9E">
        <w:rPr>
          <w:szCs w:val="24"/>
        </w:rPr>
        <w:t xml:space="preserve"> </w:t>
      </w:r>
      <w:r w:rsidRPr="00B42042">
        <w:rPr>
          <w:szCs w:val="24"/>
        </w:rPr>
        <w:t>Accessed May 2025</w:t>
      </w:r>
    </w:p>
    <w:p w14:paraId="06B55CE0" w14:textId="77777777" w:rsidR="00D402E2" w:rsidRPr="00B42042" w:rsidRDefault="00D402E2" w:rsidP="00D402E2">
      <w:pPr>
        <w:pStyle w:val="ListParagraph"/>
        <w:numPr>
          <w:ilvl w:val="0"/>
          <w:numId w:val="8"/>
        </w:numPr>
        <w:spacing w:before="120" w:after="120"/>
        <w:rPr>
          <w:szCs w:val="24"/>
        </w:rPr>
      </w:pPr>
      <w:r w:rsidRPr="00B42042">
        <w:rPr>
          <w:szCs w:val="24"/>
        </w:rPr>
        <w:t>Gibbs, G. (1998) Learning by Doing: A Guide to Teaching and Learning Methods. Oxford: Further Education Unit, Oxford Polytechnic</w:t>
      </w:r>
    </w:p>
    <w:p w14:paraId="76B8BC76" w14:textId="77777777" w:rsidR="00D402E2" w:rsidRPr="00CD7D9E" w:rsidRDefault="00D402E2" w:rsidP="00D402E2">
      <w:pPr>
        <w:pStyle w:val="ListParagraph"/>
        <w:numPr>
          <w:ilvl w:val="0"/>
          <w:numId w:val="8"/>
        </w:numPr>
        <w:rPr>
          <w:szCs w:val="24"/>
          <w:shd w:val="clear" w:color="auto" w:fill="FFFFFF"/>
        </w:rPr>
      </w:pPr>
      <w:r w:rsidRPr="00CD7D9E">
        <w:rPr>
          <w:szCs w:val="24"/>
          <w:shd w:val="clear" w:color="auto" w:fill="FFFFFF"/>
        </w:rPr>
        <w:t xml:space="preserve">Goertz, M.E., Oláh, L.N. and Riggan, M., 2009. From testing to teaching: The use of interim assessments in classroom instruction. Available online at: </w:t>
      </w:r>
      <w:hyperlink r:id="rId35" w:history="1">
        <w:r w:rsidRPr="00CD7D9E">
          <w:rPr>
            <w:rStyle w:val="Hyperlink"/>
            <w:szCs w:val="24"/>
            <w:shd w:val="clear" w:color="auto" w:fill="FFFFFF"/>
          </w:rPr>
          <w:t>https://files.eric.ed.gov/fulltext/ED519791.pdf</w:t>
        </w:r>
      </w:hyperlink>
      <w:r w:rsidRPr="00CD7D9E">
        <w:rPr>
          <w:szCs w:val="24"/>
          <w:shd w:val="clear" w:color="auto" w:fill="FFFFFF"/>
        </w:rPr>
        <w:t xml:space="preserve">  </w:t>
      </w:r>
      <w:r w:rsidRPr="00B42042">
        <w:rPr>
          <w:szCs w:val="24"/>
        </w:rPr>
        <w:t>Accessed May 2025</w:t>
      </w:r>
    </w:p>
    <w:p w14:paraId="2822F8D3" w14:textId="77777777" w:rsidR="00D402E2" w:rsidRPr="0019313E" w:rsidRDefault="00D402E2" w:rsidP="00D402E2">
      <w:pPr>
        <w:pStyle w:val="ListParagraph"/>
        <w:numPr>
          <w:ilvl w:val="0"/>
          <w:numId w:val="8"/>
        </w:numPr>
        <w:rPr>
          <w:szCs w:val="24"/>
          <w:shd w:val="clear" w:color="auto" w:fill="FFFFFF"/>
        </w:rPr>
      </w:pPr>
      <w:r w:rsidRPr="0019313E">
        <w:rPr>
          <w:szCs w:val="24"/>
          <w:shd w:val="clear" w:color="auto" w:fill="FFFFFF"/>
        </w:rPr>
        <w:t>Harlen, W. and James, M., (1997). Assessment and learning: differences and relationships between formative and summative assessment. </w:t>
      </w:r>
      <w:r w:rsidRPr="0019313E">
        <w:rPr>
          <w:i/>
          <w:szCs w:val="24"/>
          <w:shd w:val="clear" w:color="auto" w:fill="FFFFFF"/>
        </w:rPr>
        <w:t>Assessment in education: Principles, policy &amp; practice</w:t>
      </w:r>
      <w:r w:rsidRPr="0019313E">
        <w:rPr>
          <w:szCs w:val="24"/>
          <w:shd w:val="clear" w:color="auto" w:fill="FFFFFF"/>
        </w:rPr>
        <w:t>, </w:t>
      </w:r>
      <w:r w:rsidRPr="0019313E">
        <w:rPr>
          <w:i/>
          <w:szCs w:val="24"/>
          <w:shd w:val="clear" w:color="auto" w:fill="FFFFFF"/>
        </w:rPr>
        <w:t xml:space="preserve">4 </w:t>
      </w:r>
      <w:r w:rsidRPr="0019313E">
        <w:rPr>
          <w:szCs w:val="24"/>
          <w:shd w:val="clear" w:color="auto" w:fill="FFFFFF"/>
        </w:rPr>
        <w:t xml:space="preserve">(3), pp.365-379. Available online at: </w:t>
      </w:r>
      <w:hyperlink r:id="rId36" w:history="1">
        <w:r w:rsidRPr="0019313E">
          <w:rPr>
            <w:rStyle w:val="Hyperlink"/>
            <w:szCs w:val="24"/>
          </w:rPr>
          <w:t>(PDF) Assessment and Learning: Differences and Relationships between Formative and Summative Assessment (researchgate.net)</w:t>
        </w:r>
      </w:hyperlink>
      <w:r w:rsidRPr="00B42042">
        <w:rPr>
          <w:szCs w:val="24"/>
        </w:rPr>
        <w:t xml:space="preserve"> Accessed May 2025</w:t>
      </w:r>
    </w:p>
    <w:p w14:paraId="60B0772A" w14:textId="77777777" w:rsidR="00D402E2" w:rsidRDefault="00D402E2" w:rsidP="00D402E2">
      <w:pPr>
        <w:pStyle w:val="ListParagraph"/>
        <w:numPr>
          <w:ilvl w:val="0"/>
          <w:numId w:val="8"/>
        </w:numPr>
        <w:rPr>
          <w:szCs w:val="24"/>
          <w:shd w:val="clear" w:color="auto" w:fill="FFFFFF"/>
        </w:rPr>
      </w:pPr>
      <w:r w:rsidRPr="00E46380">
        <w:rPr>
          <w:szCs w:val="24"/>
          <w:shd w:val="clear" w:color="auto" w:fill="FFFFFF"/>
        </w:rPr>
        <w:t>Harmer, C. (2024). </w:t>
      </w:r>
      <w:r w:rsidRPr="00E46380">
        <w:rPr>
          <w:i/>
          <w:iCs/>
          <w:szCs w:val="24"/>
          <w:shd w:val="clear" w:color="auto" w:fill="FFFFFF"/>
        </w:rPr>
        <w:t>Can you use GenAI as a tool for teacher development?</w:t>
      </w:r>
      <w:r w:rsidRPr="00E46380">
        <w:rPr>
          <w:szCs w:val="24"/>
          <w:shd w:val="clear" w:color="auto" w:fill="FFFFFF"/>
        </w:rPr>
        <w:t xml:space="preserve"> [online] World of Better Learning | Cambridge University Press. Available at: </w:t>
      </w:r>
      <w:hyperlink r:id="rId37" w:history="1">
        <w:r w:rsidRPr="00106F18">
          <w:rPr>
            <w:rStyle w:val="Hyperlink"/>
            <w:szCs w:val="24"/>
            <w:shd w:val="clear" w:color="auto" w:fill="FFFFFF"/>
          </w:rPr>
          <w:t>https://www.cambridge.org/elt/blog/2024/10/16/can-you-use-genai-as-a-tool-for-teacher-development/</w:t>
        </w:r>
      </w:hyperlink>
      <w:r w:rsidRPr="00E46380">
        <w:rPr>
          <w:szCs w:val="24"/>
          <w:shd w:val="clear" w:color="auto" w:fill="FFFFFF"/>
        </w:rPr>
        <w:t>.</w:t>
      </w:r>
    </w:p>
    <w:p w14:paraId="6CD86F28" w14:textId="77777777" w:rsidR="00D402E2" w:rsidRPr="00B42042" w:rsidRDefault="00D402E2" w:rsidP="00D402E2">
      <w:pPr>
        <w:pStyle w:val="ListParagraph"/>
        <w:numPr>
          <w:ilvl w:val="0"/>
          <w:numId w:val="8"/>
        </w:numPr>
        <w:rPr>
          <w:szCs w:val="24"/>
          <w:shd w:val="clear" w:color="auto" w:fill="FFFFFF"/>
        </w:rPr>
      </w:pPr>
      <w:r w:rsidRPr="00B42042">
        <w:rPr>
          <w:szCs w:val="24"/>
          <w:shd w:val="clear" w:color="auto" w:fill="FFFFFF"/>
        </w:rPr>
        <w:t>Hattie, J. and Timperley, H., (2007). The power of feedback. </w:t>
      </w:r>
      <w:r w:rsidRPr="00B42042">
        <w:rPr>
          <w:i/>
          <w:szCs w:val="24"/>
          <w:shd w:val="clear" w:color="auto" w:fill="FFFFFF"/>
        </w:rPr>
        <w:t>Review of educational research</w:t>
      </w:r>
      <w:r w:rsidRPr="00B42042">
        <w:rPr>
          <w:szCs w:val="24"/>
          <w:shd w:val="clear" w:color="auto" w:fill="FFFFFF"/>
        </w:rPr>
        <w:t>, </w:t>
      </w:r>
      <w:r w:rsidRPr="00B42042">
        <w:rPr>
          <w:i/>
          <w:szCs w:val="24"/>
          <w:shd w:val="clear" w:color="auto" w:fill="FFFFFF"/>
        </w:rPr>
        <w:t>77</w:t>
      </w:r>
      <w:r w:rsidRPr="00B42042">
        <w:rPr>
          <w:szCs w:val="24"/>
          <w:shd w:val="clear" w:color="auto" w:fill="FFFFFF"/>
        </w:rPr>
        <w:t xml:space="preserve">(1), pp.81-112. Available online at: </w:t>
      </w:r>
      <w:hyperlink r:id="rId38" w:history="1">
        <w:r w:rsidRPr="00CD7D9E">
          <w:rPr>
            <w:rStyle w:val="Hyperlink"/>
            <w:szCs w:val="24"/>
            <w:shd w:val="clear" w:color="auto" w:fill="FFFFFF"/>
          </w:rPr>
          <w:t>https://citeseerx.ist.psu.edu/document?repid=rep1&amp;type=pdf&amp;doi=a341536770fc149df10408865bfb58f76246cfdc</w:t>
        </w:r>
      </w:hyperlink>
      <w:r w:rsidRPr="00B42042">
        <w:rPr>
          <w:szCs w:val="24"/>
          <w:shd w:val="clear" w:color="auto" w:fill="FFFFFF"/>
        </w:rPr>
        <w:t xml:space="preserve">  </w:t>
      </w:r>
      <w:r w:rsidRPr="00B42042">
        <w:rPr>
          <w:szCs w:val="24"/>
        </w:rPr>
        <w:t>Accessed May 2025</w:t>
      </w:r>
    </w:p>
    <w:p w14:paraId="462D36C2" w14:textId="77777777" w:rsidR="00D402E2" w:rsidRPr="00CD7D9E" w:rsidRDefault="00D402E2" w:rsidP="00D402E2">
      <w:pPr>
        <w:pStyle w:val="ListParagraph"/>
        <w:numPr>
          <w:ilvl w:val="0"/>
          <w:numId w:val="8"/>
        </w:numPr>
        <w:rPr>
          <w:szCs w:val="24"/>
          <w:shd w:val="clear" w:color="auto" w:fill="FFFFFF"/>
        </w:rPr>
      </w:pPr>
      <w:r w:rsidRPr="00CD7D9E">
        <w:rPr>
          <w:szCs w:val="24"/>
          <w:shd w:val="clear" w:color="auto" w:fill="FFFFFF"/>
        </w:rPr>
        <w:t>Sadler, D.R., 1989. Formative assessment and the design of instructional systems. </w:t>
      </w:r>
      <w:r w:rsidRPr="00CD7D9E">
        <w:rPr>
          <w:i/>
          <w:szCs w:val="24"/>
          <w:shd w:val="clear" w:color="auto" w:fill="FFFFFF"/>
        </w:rPr>
        <w:t>Instructional science</w:t>
      </w:r>
      <w:r w:rsidRPr="00CD7D9E">
        <w:rPr>
          <w:szCs w:val="24"/>
          <w:shd w:val="clear" w:color="auto" w:fill="FFFFFF"/>
        </w:rPr>
        <w:t>, </w:t>
      </w:r>
      <w:r w:rsidRPr="00CD7D9E">
        <w:rPr>
          <w:i/>
          <w:szCs w:val="24"/>
          <w:shd w:val="clear" w:color="auto" w:fill="FFFFFF"/>
        </w:rPr>
        <w:t>18</w:t>
      </w:r>
      <w:r w:rsidRPr="00CD7D9E">
        <w:rPr>
          <w:szCs w:val="24"/>
          <w:shd w:val="clear" w:color="auto" w:fill="FFFFFF"/>
        </w:rPr>
        <w:t xml:space="preserve">, pp.119-144. Available online at: </w:t>
      </w:r>
      <w:hyperlink r:id="rId39" w:history="1">
        <w:r w:rsidRPr="00CD7D9E">
          <w:rPr>
            <w:rStyle w:val="Hyperlink"/>
            <w:szCs w:val="24"/>
          </w:rPr>
          <w:t>Formative assessment and the design of instructional systems (ualberta.ca)</w:t>
        </w:r>
      </w:hyperlink>
      <w:r w:rsidRPr="00B42042">
        <w:rPr>
          <w:szCs w:val="24"/>
        </w:rPr>
        <w:t xml:space="preserve"> Accessed May 2025</w:t>
      </w:r>
    </w:p>
    <w:p w14:paraId="4F9A999A" w14:textId="77777777" w:rsidR="00D402E2" w:rsidRPr="00CD7D9E" w:rsidRDefault="00D402E2" w:rsidP="00D402E2">
      <w:pPr>
        <w:pStyle w:val="ListParagraph"/>
        <w:numPr>
          <w:ilvl w:val="0"/>
          <w:numId w:val="8"/>
        </w:numPr>
        <w:spacing w:before="100" w:beforeAutospacing="1" w:after="100" w:afterAutospacing="1" w:line="240" w:lineRule="auto"/>
        <w:rPr>
          <w:rFonts w:eastAsia="Times New Roman"/>
          <w:szCs w:val="24"/>
          <w:lang w:eastAsia="en-GB"/>
        </w:rPr>
      </w:pPr>
      <w:r w:rsidRPr="00CD7D9E">
        <w:rPr>
          <w:rFonts w:eastAsia="Times New Roman"/>
          <w:szCs w:val="24"/>
          <w:lang w:eastAsia="en-GB"/>
        </w:rPr>
        <w:t xml:space="preserve">Sims, S., Fletcher-Wood, H., O'Mara-Eves, A., Cottingham, S., Stansfield, C., Van Herwegen, J., &amp; Anders, J. (2021). What are the characteristics of teacher professional development that increase pupil achievement? A systematic review and meta-analysis. Available at: </w:t>
      </w:r>
      <w:hyperlink r:id="rId40" w:history="1">
        <w:r w:rsidRPr="00CD7D9E">
          <w:rPr>
            <w:rStyle w:val="Hyperlink"/>
            <w:rFonts w:eastAsia="Times New Roman"/>
            <w:szCs w:val="24"/>
            <w:lang w:eastAsia="en-GB"/>
          </w:rPr>
          <w:t>Teacher-professional-development.pdf</w:t>
        </w:r>
      </w:hyperlink>
      <w:r w:rsidRPr="00CD7D9E">
        <w:rPr>
          <w:rFonts w:eastAsia="Times New Roman"/>
          <w:szCs w:val="24"/>
          <w:lang w:eastAsia="en-GB"/>
        </w:rPr>
        <w:t xml:space="preserve"> </w:t>
      </w:r>
      <w:r w:rsidRPr="00B42042">
        <w:rPr>
          <w:szCs w:val="24"/>
        </w:rPr>
        <w:t>Accessed May 2025</w:t>
      </w:r>
    </w:p>
    <w:p w14:paraId="79037CB6" w14:textId="77777777" w:rsidR="00D402E2" w:rsidRPr="00CD7D9E" w:rsidRDefault="00D402E2" w:rsidP="00D402E2">
      <w:pPr>
        <w:pStyle w:val="ListParagraph"/>
        <w:numPr>
          <w:ilvl w:val="0"/>
          <w:numId w:val="8"/>
        </w:numPr>
        <w:spacing w:before="100" w:beforeAutospacing="1" w:after="100" w:afterAutospacing="1" w:line="240" w:lineRule="auto"/>
        <w:rPr>
          <w:rFonts w:eastAsia="Times New Roman"/>
          <w:szCs w:val="24"/>
          <w:lang w:eastAsia="en-GB"/>
        </w:rPr>
      </w:pPr>
      <w:r w:rsidRPr="00CD7D9E">
        <w:rPr>
          <w:rFonts w:eastAsia="Times New Roman"/>
          <w:szCs w:val="24"/>
          <w:lang w:eastAsia="en-GB"/>
        </w:rPr>
        <w:t xml:space="preserve">Sweller, J., van Merrienboer, J.J.G. &amp; Paas, F.G.W.C. (1998). Cognitive Architecture and Instructional Design. </w:t>
      </w:r>
      <w:r w:rsidRPr="00CD7D9E">
        <w:rPr>
          <w:rFonts w:eastAsia="Times New Roman"/>
          <w:i/>
          <w:szCs w:val="24"/>
          <w:lang w:eastAsia="en-GB"/>
        </w:rPr>
        <w:t>Educational Psychology Review</w:t>
      </w:r>
      <w:r w:rsidRPr="00CD7D9E">
        <w:rPr>
          <w:rFonts w:eastAsia="Times New Roman"/>
          <w:szCs w:val="24"/>
          <w:lang w:eastAsia="en-GB"/>
        </w:rPr>
        <w:t xml:space="preserve"> 10, 251–296.   </w:t>
      </w:r>
    </w:p>
    <w:p w14:paraId="15D4552B" w14:textId="77777777" w:rsidR="00D402E2" w:rsidRPr="00B42042" w:rsidRDefault="00D402E2" w:rsidP="00D402E2">
      <w:pPr>
        <w:pStyle w:val="ListParagraph"/>
        <w:numPr>
          <w:ilvl w:val="0"/>
          <w:numId w:val="8"/>
        </w:numPr>
        <w:rPr>
          <w:color w:val="0563C1"/>
          <w:szCs w:val="24"/>
          <w:u w:val="single"/>
          <w:shd w:val="clear" w:color="auto" w:fill="FFFFFF"/>
        </w:rPr>
      </w:pPr>
      <w:r w:rsidRPr="00B42042">
        <w:rPr>
          <w:szCs w:val="24"/>
          <w:shd w:val="clear" w:color="auto" w:fill="FFFFFF"/>
        </w:rPr>
        <w:t>Wiliam, D., 2010. What counts as evidence of educational achievement? The role of constructs in the pursuit of equity in assessment. </w:t>
      </w:r>
      <w:r w:rsidRPr="00B42042">
        <w:rPr>
          <w:i/>
          <w:szCs w:val="24"/>
          <w:shd w:val="clear" w:color="auto" w:fill="FFFFFF"/>
        </w:rPr>
        <w:t>Review of Research in Education</w:t>
      </w:r>
      <w:r w:rsidRPr="00B42042">
        <w:rPr>
          <w:szCs w:val="24"/>
          <w:shd w:val="clear" w:color="auto" w:fill="FFFFFF"/>
        </w:rPr>
        <w:t>, </w:t>
      </w:r>
      <w:r w:rsidRPr="00B42042">
        <w:rPr>
          <w:i/>
          <w:szCs w:val="24"/>
          <w:shd w:val="clear" w:color="auto" w:fill="FFFFFF"/>
        </w:rPr>
        <w:t>34</w:t>
      </w:r>
      <w:r w:rsidRPr="00B42042">
        <w:rPr>
          <w:szCs w:val="24"/>
          <w:shd w:val="clear" w:color="auto" w:fill="FFFFFF"/>
        </w:rPr>
        <w:t xml:space="preserve">(1), pp.254-284. Available online at: </w:t>
      </w:r>
      <w:hyperlink r:id="rId41" w:history="1">
        <w:r w:rsidRPr="00CD7D9E">
          <w:rPr>
            <w:rStyle w:val="Hyperlink"/>
            <w:szCs w:val="24"/>
          </w:rPr>
          <w:t>What-counts-as-</w:t>
        </w:r>
        <w:r w:rsidRPr="00CD7D9E">
          <w:rPr>
            <w:rStyle w:val="Hyperlink"/>
            <w:szCs w:val="24"/>
          </w:rPr>
          <w:lastRenderedPageBreak/>
          <w:t>evidence-of-educational-achievement-The-role-of-constructs-in-the-pursuit-of-equity-in-assessment-RRE-2010-copy.pdf (atrico.org)</w:t>
        </w:r>
      </w:hyperlink>
      <w:r w:rsidRPr="00B42042">
        <w:rPr>
          <w:szCs w:val="24"/>
        </w:rPr>
        <w:t xml:space="preserve"> Accessed May 2025</w:t>
      </w:r>
    </w:p>
    <w:p w14:paraId="0DD420A0" w14:textId="77777777" w:rsidR="00D402E2" w:rsidRPr="00B42042" w:rsidRDefault="00D402E2" w:rsidP="00D402E2">
      <w:pPr>
        <w:pStyle w:val="ListParagraph"/>
        <w:numPr>
          <w:ilvl w:val="0"/>
          <w:numId w:val="8"/>
        </w:numPr>
        <w:spacing w:before="120" w:after="120"/>
        <w:rPr>
          <w:szCs w:val="24"/>
        </w:rPr>
      </w:pPr>
      <w:r w:rsidRPr="00B42042">
        <w:rPr>
          <w:szCs w:val="24"/>
          <w:lang w:val="en-US"/>
        </w:rPr>
        <w:t xml:space="preserve">Wiliam, D. (2013). </w:t>
      </w:r>
      <w:r w:rsidRPr="00B42042">
        <w:rPr>
          <w:szCs w:val="24"/>
        </w:rPr>
        <w:t xml:space="preserve">Assessment: The Bridge between Teaching and Learning. </w:t>
      </w:r>
      <w:r w:rsidRPr="00B42042">
        <w:rPr>
          <w:szCs w:val="24"/>
          <w:lang w:val="en-US"/>
        </w:rPr>
        <w:t xml:space="preserve">Available at </w:t>
      </w:r>
      <w:hyperlink r:id="rId42" w:history="1">
        <w:r w:rsidRPr="00B42042">
          <w:rPr>
            <w:rStyle w:val="Hyperlink"/>
            <w:szCs w:val="24"/>
          </w:rPr>
          <w:t>(PDF) Assessment: The Bridge between Teaching and Learning</w:t>
        </w:r>
      </w:hyperlink>
      <w:r w:rsidRPr="00B42042">
        <w:rPr>
          <w:szCs w:val="24"/>
        </w:rPr>
        <w:t xml:space="preserve"> Accessed May 2025</w:t>
      </w:r>
    </w:p>
    <w:p w14:paraId="1DF450FA" w14:textId="77777777" w:rsidR="00D402E2" w:rsidRDefault="00D402E2" w:rsidP="00D402E2">
      <w:pPr>
        <w:pStyle w:val="ListParagraph"/>
        <w:rPr>
          <w:szCs w:val="24"/>
          <w:shd w:val="clear" w:color="auto" w:fill="FFFFFF"/>
        </w:rPr>
      </w:pPr>
      <w:r w:rsidRPr="00C73ACF">
        <w:rPr>
          <w:szCs w:val="24"/>
          <w:shd w:val="clear" w:color="auto" w:fill="FFFFFF"/>
        </w:rPr>
        <w:t xml:space="preserve">Wiliam, D., 2018. Assessment for learning: meeting the challenge of implementation. Available online at: </w:t>
      </w:r>
      <w:hyperlink r:id="rId43" w:tgtFrame="_blank" w:history="1">
        <w:r w:rsidRPr="00C73ACF">
          <w:rPr>
            <w:rStyle w:val="Hyperlink"/>
            <w:szCs w:val="24"/>
            <w:shd w:val="clear" w:color="auto" w:fill="FFFFFF"/>
          </w:rPr>
          <w:t>Assessment in Singapore: perspectives for classroom practice (researchgate.net)</w:t>
        </w:r>
      </w:hyperlink>
      <w:r w:rsidRPr="00C73ACF">
        <w:rPr>
          <w:szCs w:val="24"/>
          <w:shd w:val="clear" w:color="auto" w:fill="FFFFFF"/>
        </w:rPr>
        <w:t> </w:t>
      </w:r>
      <w:r w:rsidRPr="00C73ACF" w:rsidDel="00C73ACF">
        <w:rPr>
          <w:szCs w:val="24"/>
          <w:shd w:val="clear" w:color="auto" w:fill="FFFFFF"/>
        </w:rPr>
        <w:t xml:space="preserve"> </w:t>
      </w:r>
    </w:p>
    <w:p w14:paraId="40D338CC" w14:textId="77777777" w:rsidR="00D402E2" w:rsidRPr="00CD7D9E" w:rsidRDefault="00D402E2" w:rsidP="00D402E2">
      <w:pPr>
        <w:pStyle w:val="ListParagraph"/>
        <w:numPr>
          <w:ilvl w:val="0"/>
          <w:numId w:val="8"/>
        </w:numPr>
        <w:rPr>
          <w:szCs w:val="24"/>
          <w:shd w:val="clear" w:color="auto" w:fill="FFFFFF"/>
        </w:rPr>
      </w:pPr>
      <w:r w:rsidRPr="006C5019">
        <w:rPr>
          <w:szCs w:val="24"/>
          <w:shd w:val="clear" w:color="auto" w:fill="FFFFFF"/>
        </w:rPr>
        <w:t>Wiliam, D. and Black, P., 1996. Meanings and consequences: a basis for distinguishing formative and summative functions of assessment?. </w:t>
      </w:r>
      <w:r w:rsidRPr="006C5019">
        <w:rPr>
          <w:i/>
          <w:iCs/>
          <w:szCs w:val="24"/>
          <w:shd w:val="clear" w:color="auto" w:fill="FFFFFF"/>
        </w:rPr>
        <w:t>British educational research journal</w:t>
      </w:r>
      <w:r w:rsidRPr="006C5019">
        <w:rPr>
          <w:szCs w:val="24"/>
          <w:shd w:val="clear" w:color="auto" w:fill="FFFFFF"/>
        </w:rPr>
        <w:t>, </w:t>
      </w:r>
      <w:r w:rsidRPr="006C5019">
        <w:rPr>
          <w:i/>
          <w:iCs/>
          <w:szCs w:val="24"/>
          <w:shd w:val="clear" w:color="auto" w:fill="FFFFFF"/>
        </w:rPr>
        <w:t>22</w:t>
      </w:r>
      <w:r w:rsidRPr="006C5019">
        <w:rPr>
          <w:szCs w:val="24"/>
          <w:shd w:val="clear" w:color="auto" w:fill="FFFFFF"/>
        </w:rPr>
        <w:t>(5), pp.537-548. </w:t>
      </w:r>
    </w:p>
    <w:p w14:paraId="1A193B69" w14:textId="77777777" w:rsidR="00ED55D0" w:rsidRPr="00DB3FF1" w:rsidRDefault="00ED55D0" w:rsidP="00ED55D0">
      <w:pPr>
        <w:pStyle w:val="ListParagraph"/>
      </w:pPr>
    </w:p>
    <w:bookmarkEnd w:id="18"/>
    <w:p w14:paraId="1AC52322" w14:textId="77777777" w:rsidR="00E14173" w:rsidRDefault="00E14173" w:rsidP="00E14173">
      <w:pPr>
        <w:jc w:val="both"/>
      </w:pPr>
      <w:r>
        <w:fldChar w:fldCharType="begin"/>
      </w:r>
      <w:r>
        <w:instrText>HYPERLINK \l "Content"</w:instrText>
      </w:r>
      <w:r>
        <w:fldChar w:fldCharType="separate"/>
      </w:r>
      <w:r w:rsidRPr="00DF3480">
        <w:rPr>
          <w:rStyle w:val="Hyperlink"/>
          <w:b/>
          <w:bCs/>
          <w:color w:val="006CBC"/>
        </w:rPr>
        <w:t>Click he</w:t>
      </w:r>
      <w:r w:rsidRPr="00DF3480">
        <w:rPr>
          <w:rStyle w:val="Hyperlink"/>
          <w:b/>
          <w:bCs/>
          <w:color w:val="006CBC"/>
        </w:rPr>
        <w:t>r</w:t>
      </w:r>
      <w:r w:rsidRPr="00DF3480">
        <w:rPr>
          <w:rStyle w:val="Hyperlink"/>
          <w:b/>
          <w:bCs/>
          <w:color w:val="006CBC"/>
        </w:rPr>
        <w:t>e to return to Content page</w:t>
      </w:r>
      <w:r>
        <w:fldChar w:fldCharType="end"/>
      </w:r>
    </w:p>
    <w:p w14:paraId="0343D594" w14:textId="5C654862" w:rsidR="00984DB8" w:rsidRDefault="00984DB8">
      <w:pPr>
        <w:jc w:val="both"/>
      </w:pPr>
      <w:r>
        <w:br w:type="page"/>
      </w:r>
    </w:p>
    <w:p w14:paraId="180D5798" w14:textId="77777777" w:rsidR="00984DB8" w:rsidRDefault="00984DB8" w:rsidP="00984DB8">
      <w:pPr>
        <w:pStyle w:val="Heading"/>
      </w:pPr>
      <w:bookmarkStart w:id="19" w:name="Appendix"/>
      <w:bookmarkStart w:id="20" w:name="Relatedframework"/>
      <w:r>
        <w:lastRenderedPageBreak/>
        <w:t>Appendix</w:t>
      </w:r>
    </w:p>
    <w:bookmarkEnd w:id="19"/>
    <w:p w14:paraId="52E61FBC" w14:textId="77777777" w:rsidR="00984DB8" w:rsidRDefault="00984DB8" w:rsidP="00984DB8">
      <w:pPr>
        <w:pStyle w:val="Subheading"/>
      </w:pPr>
      <w:r>
        <w:t xml:space="preserve">Suggested prompts for mentor and ECT discussion </w:t>
      </w:r>
    </w:p>
    <w:p w14:paraId="615C4E01" w14:textId="77777777" w:rsidR="00984DB8" w:rsidRDefault="00984DB8" w:rsidP="00984DB8">
      <w:r>
        <w:t xml:space="preserve">Mentors should use this framework to guide a reflective discussion with their ECT prior to selecting their elective self-studies. During this discussion, mentors should prompt ECTs to think about the pupils they teach as well as their progress since initial teaching training and current practice. </w:t>
      </w:r>
    </w:p>
    <w:p w14:paraId="2D296CFB" w14:textId="77777777" w:rsidR="00984DB8" w:rsidRPr="008479CD" w:rsidRDefault="00984DB8" w:rsidP="00984DB8">
      <w:pPr>
        <w:rPr>
          <w:b/>
          <w:bCs/>
        </w:rPr>
      </w:pPr>
      <w:r>
        <w:rPr>
          <w:b/>
          <w:bCs/>
        </w:rPr>
        <w:t xml:space="preserve">Reflecting on your current practice </w:t>
      </w:r>
    </w:p>
    <w:tbl>
      <w:tblPr>
        <w:tblStyle w:val="TableGrid"/>
        <w:tblW w:w="9015" w:type="dxa"/>
        <w:tblLook w:val="04A0" w:firstRow="1" w:lastRow="0" w:firstColumn="1" w:lastColumn="0" w:noHBand="0" w:noVBand="1"/>
      </w:tblPr>
      <w:tblGrid>
        <w:gridCol w:w="3969"/>
        <w:gridCol w:w="5046"/>
      </w:tblGrid>
      <w:tr w:rsidR="00984DB8" w:rsidRPr="00106D2C" w14:paraId="515BF3F6" w14:textId="77777777" w:rsidTr="00622495">
        <w:trPr>
          <w:trHeight w:val="1984"/>
        </w:trPr>
        <w:tc>
          <w:tcPr>
            <w:tcW w:w="3969" w:type="dxa"/>
          </w:tcPr>
          <w:p w14:paraId="2946B340" w14:textId="77777777" w:rsidR="00984DB8" w:rsidRDefault="00984DB8" w:rsidP="00622495">
            <w:pPr>
              <w:spacing w:line="276" w:lineRule="auto"/>
            </w:pPr>
            <w:r>
              <w:t xml:space="preserve">Are there any areas of your current practice that you feel should be prioritised as development areas this half-term? Give reasons why. </w:t>
            </w:r>
          </w:p>
          <w:p w14:paraId="18575E77" w14:textId="77777777" w:rsidR="00984DB8" w:rsidRDefault="00984DB8" w:rsidP="00622495">
            <w:pPr>
              <w:spacing w:line="276" w:lineRule="auto"/>
            </w:pPr>
          </w:p>
          <w:p w14:paraId="6ACFC841" w14:textId="77777777" w:rsidR="00984DB8" w:rsidRDefault="00984DB8" w:rsidP="00622495">
            <w:pPr>
              <w:spacing w:line="276" w:lineRule="auto"/>
            </w:pPr>
          </w:p>
          <w:p w14:paraId="40425B53" w14:textId="77777777" w:rsidR="00984DB8" w:rsidRDefault="00984DB8" w:rsidP="00622495">
            <w:pPr>
              <w:spacing w:line="276" w:lineRule="auto"/>
            </w:pPr>
          </w:p>
          <w:p w14:paraId="4CB666C7" w14:textId="77777777" w:rsidR="00984DB8" w:rsidRDefault="00984DB8" w:rsidP="00622495">
            <w:pPr>
              <w:spacing w:line="276" w:lineRule="auto"/>
            </w:pPr>
          </w:p>
          <w:p w14:paraId="0C91C227" w14:textId="77777777" w:rsidR="00984DB8" w:rsidRDefault="00984DB8" w:rsidP="00622495">
            <w:pPr>
              <w:spacing w:line="276" w:lineRule="auto"/>
            </w:pPr>
          </w:p>
          <w:p w14:paraId="4ED20E2F" w14:textId="77777777" w:rsidR="00984DB8" w:rsidRPr="00106D2C" w:rsidRDefault="00984DB8" w:rsidP="00622495">
            <w:pPr>
              <w:spacing w:line="276" w:lineRule="auto"/>
            </w:pPr>
          </w:p>
        </w:tc>
        <w:tc>
          <w:tcPr>
            <w:tcW w:w="5046" w:type="dxa"/>
          </w:tcPr>
          <w:p w14:paraId="6B770DDE" w14:textId="77777777" w:rsidR="00984DB8" w:rsidRPr="00106D2C" w:rsidRDefault="00984DB8" w:rsidP="00622495">
            <w:pPr>
              <w:pStyle w:val="Heading"/>
              <w:spacing w:line="276" w:lineRule="auto"/>
              <w:rPr>
                <w:color w:val="auto"/>
                <w:highlight w:val="red"/>
              </w:rPr>
            </w:pPr>
          </w:p>
        </w:tc>
      </w:tr>
    </w:tbl>
    <w:p w14:paraId="4FAAF703" w14:textId="77777777" w:rsidR="00984DB8" w:rsidRDefault="00984DB8" w:rsidP="00984DB8">
      <w:pPr>
        <w:rPr>
          <w:b/>
          <w:bCs/>
        </w:rPr>
      </w:pPr>
    </w:p>
    <w:p w14:paraId="6CD31557" w14:textId="77777777" w:rsidR="00984DB8" w:rsidRPr="00D9328A" w:rsidRDefault="00984DB8" w:rsidP="00984DB8">
      <w:pPr>
        <w:rPr>
          <w:b/>
          <w:bCs/>
        </w:rPr>
      </w:pPr>
      <w:r w:rsidRPr="00D9328A">
        <w:rPr>
          <w:b/>
          <w:bCs/>
        </w:rPr>
        <w:t>Core self-study</w:t>
      </w:r>
      <w:r>
        <w:rPr>
          <w:b/>
          <w:bCs/>
        </w:rPr>
        <w:t xml:space="preserve"> </w:t>
      </w:r>
    </w:p>
    <w:tbl>
      <w:tblPr>
        <w:tblStyle w:val="TableGrid"/>
        <w:tblW w:w="9015" w:type="dxa"/>
        <w:tblLook w:val="04A0" w:firstRow="1" w:lastRow="0" w:firstColumn="1" w:lastColumn="0" w:noHBand="0" w:noVBand="1"/>
      </w:tblPr>
      <w:tblGrid>
        <w:gridCol w:w="3969"/>
        <w:gridCol w:w="5046"/>
      </w:tblGrid>
      <w:tr w:rsidR="00984DB8" w:rsidRPr="00106D2C" w14:paraId="79F4E4AD" w14:textId="77777777" w:rsidTr="00622495">
        <w:trPr>
          <w:trHeight w:val="1984"/>
        </w:trPr>
        <w:tc>
          <w:tcPr>
            <w:tcW w:w="3969" w:type="dxa"/>
          </w:tcPr>
          <w:p w14:paraId="78E68FFB" w14:textId="77777777" w:rsidR="00984DB8" w:rsidRPr="00106D2C" w:rsidRDefault="00984DB8" w:rsidP="00622495">
            <w:pPr>
              <w:spacing w:line="276" w:lineRule="auto"/>
              <w:rPr>
                <w:highlight w:val="red"/>
              </w:rPr>
            </w:pPr>
            <w:r w:rsidRPr="00106D2C">
              <w:t xml:space="preserve">Reflecting on the content of the </w:t>
            </w:r>
            <w:r>
              <w:t xml:space="preserve">core self-study, was there any evidence that you felt was particularly useful or insightful in relation to your development?  </w:t>
            </w:r>
          </w:p>
        </w:tc>
        <w:tc>
          <w:tcPr>
            <w:tcW w:w="5046" w:type="dxa"/>
          </w:tcPr>
          <w:p w14:paraId="402E873F" w14:textId="77777777" w:rsidR="00984DB8" w:rsidRDefault="00984DB8" w:rsidP="00622495">
            <w:pPr>
              <w:pStyle w:val="Heading"/>
              <w:spacing w:line="276" w:lineRule="auto"/>
              <w:rPr>
                <w:color w:val="auto"/>
                <w:highlight w:val="red"/>
              </w:rPr>
            </w:pPr>
          </w:p>
          <w:p w14:paraId="5407477D" w14:textId="77777777" w:rsidR="00984DB8" w:rsidRDefault="00984DB8" w:rsidP="00622495">
            <w:pPr>
              <w:pStyle w:val="Heading"/>
              <w:spacing w:line="276" w:lineRule="auto"/>
              <w:rPr>
                <w:color w:val="auto"/>
                <w:highlight w:val="red"/>
              </w:rPr>
            </w:pPr>
          </w:p>
          <w:p w14:paraId="364E6AD1" w14:textId="77777777" w:rsidR="00984DB8" w:rsidRDefault="00984DB8" w:rsidP="00622495">
            <w:pPr>
              <w:pStyle w:val="Heading"/>
              <w:spacing w:line="276" w:lineRule="auto"/>
              <w:rPr>
                <w:color w:val="auto"/>
                <w:highlight w:val="red"/>
              </w:rPr>
            </w:pPr>
          </w:p>
          <w:p w14:paraId="796496AF" w14:textId="77777777" w:rsidR="00984DB8" w:rsidRDefault="00984DB8" w:rsidP="00622495">
            <w:pPr>
              <w:pStyle w:val="Heading"/>
              <w:spacing w:line="276" w:lineRule="auto"/>
              <w:rPr>
                <w:color w:val="auto"/>
                <w:highlight w:val="red"/>
              </w:rPr>
            </w:pPr>
          </w:p>
          <w:p w14:paraId="22F5B1B6" w14:textId="77777777" w:rsidR="00984DB8" w:rsidRDefault="00984DB8" w:rsidP="00622495">
            <w:pPr>
              <w:pStyle w:val="Heading"/>
              <w:spacing w:line="276" w:lineRule="auto"/>
              <w:rPr>
                <w:color w:val="auto"/>
                <w:highlight w:val="red"/>
              </w:rPr>
            </w:pPr>
          </w:p>
          <w:p w14:paraId="46AF4997" w14:textId="77777777" w:rsidR="00984DB8" w:rsidRDefault="00984DB8" w:rsidP="00622495">
            <w:pPr>
              <w:pStyle w:val="Heading"/>
              <w:spacing w:line="276" w:lineRule="auto"/>
              <w:rPr>
                <w:color w:val="auto"/>
                <w:highlight w:val="red"/>
              </w:rPr>
            </w:pPr>
          </w:p>
          <w:p w14:paraId="4DA701B8" w14:textId="77777777" w:rsidR="00984DB8" w:rsidRDefault="00984DB8" w:rsidP="00622495">
            <w:pPr>
              <w:pStyle w:val="Heading"/>
              <w:spacing w:line="276" w:lineRule="auto"/>
              <w:rPr>
                <w:color w:val="auto"/>
                <w:highlight w:val="red"/>
              </w:rPr>
            </w:pPr>
          </w:p>
          <w:p w14:paraId="1AF9BDD9" w14:textId="77777777" w:rsidR="00984DB8" w:rsidRPr="00106D2C" w:rsidRDefault="00984DB8" w:rsidP="00622495">
            <w:pPr>
              <w:pStyle w:val="Heading"/>
              <w:spacing w:line="276" w:lineRule="auto"/>
              <w:rPr>
                <w:color w:val="auto"/>
                <w:highlight w:val="red"/>
              </w:rPr>
            </w:pPr>
          </w:p>
        </w:tc>
      </w:tr>
      <w:tr w:rsidR="00984DB8" w:rsidRPr="00106D2C" w14:paraId="183FA899" w14:textId="77777777" w:rsidTr="00622495">
        <w:trPr>
          <w:trHeight w:val="274"/>
        </w:trPr>
        <w:tc>
          <w:tcPr>
            <w:tcW w:w="3969" w:type="dxa"/>
          </w:tcPr>
          <w:p w14:paraId="42F5BF8D" w14:textId="77777777" w:rsidR="00984DB8" w:rsidRDefault="00984DB8" w:rsidP="00622495">
            <w:pPr>
              <w:spacing w:line="276" w:lineRule="auto"/>
            </w:pPr>
            <w:r>
              <w:t>Ask the ECT to share their notes from the reflections in the core self-study. What do they highlight about their current practice and progress since their initial teacher training?</w:t>
            </w:r>
          </w:p>
          <w:p w14:paraId="68C2640E" w14:textId="77777777" w:rsidR="00984DB8" w:rsidRDefault="00984DB8" w:rsidP="00622495"/>
          <w:p w14:paraId="04855324" w14:textId="77777777" w:rsidR="00984DB8" w:rsidRDefault="00984DB8" w:rsidP="00622495"/>
          <w:p w14:paraId="09D34EB1" w14:textId="77777777" w:rsidR="00984DB8" w:rsidRDefault="00984DB8" w:rsidP="00622495"/>
          <w:p w14:paraId="0A7EA223" w14:textId="77777777" w:rsidR="00984DB8" w:rsidRDefault="00984DB8" w:rsidP="00622495"/>
        </w:tc>
        <w:tc>
          <w:tcPr>
            <w:tcW w:w="5046" w:type="dxa"/>
          </w:tcPr>
          <w:p w14:paraId="371ED748" w14:textId="77777777" w:rsidR="00984DB8" w:rsidRDefault="00984DB8" w:rsidP="00622495">
            <w:pPr>
              <w:pStyle w:val="Heading"/>
              <w:rPr>
                <w:color w:val="auto"/>
                <w:highlight w:val="red"/>
              </w:rPr>
            </w:pPr>
          </w:p>
          <w:p w14:paraId="3535B255" w14:textId="77777777" w:rsidR="00984DB8" w:rsidRDefault="00984DB8" w:rsidP="00622495">
            <w:pPr>
              <w:pStyle w:val="Heading"/>
              <w:rPr>
                <w:color w:val="auto"/>
                <w:highlight w:val="red"/>
              </w:rPr>
            </w:pPr>
          </w:p>
          <w:p w14:paraId="6807442A" w14:textId="77777777" w:rsidR="00984DB8" w:rsidRDefault="00984DB8" w:rsidP="00622495">
            <w:pPr>
              <w:pStyle w:val="Heading"/>
              <w:rPr>
                <w:color w:val="auto"/>
                <w:highlight w:val="red"/>
              </w:rPr>
            </w:pPr>
          </w:p>
          <w:p w14:paraId="79CEDE90" w14:textId="77777777" w:rsidR="00984DB8" w:rsidRDefault="00984DB8" w:rsidP="00622495">
            <w:pPr>
              <w:pStyle w:val="Heading"/>
              <w:rPr>
                <w:color w:val="auto"/>
                <w:highlight w:val="red"/>
              </w:rPr>
            </w:pPr>
          </w:p>
          <w:p w14:paraId="103D3C51" w14:textId="77777777" w:rsidR="00984DB8" w:rsidRPr="00106D2C" w:rsidRDefault="00984DB8" w:rsidP="00622495">
            <w:pPr>
              <w:pStyle w:val="Heading"/>
              <w:rPr>
                <w:color w:val="auto"/>
                <w:highlight w:val="red"/>
              </w:rPr>
            </w:pPr>
          </w:p>
        </w:tc>
      </w:tr>
    </w:tbl>
    <w:p w14:paraId="5D33BFC2" w14:textId="77777777" w:rsidR="00984DB8" w:rsidRPr="00C62F12" w:rsidRDefault="00984DB8" w:rsidP="00984DB8">
      <w:pPr>
        <w:rPr>
          <w:b/>
          <w:bCs/>
        </w:rPr>
      </w:pPr>
      <w:r w:rsidRPr="00C62F12">
        <w:rPr>
          <w:b/>
          <w:bCs/>
        </w:rPr>
        <w:lastRenderedPageBreak/>
        <w:t>Reflecting on</w:t>
      </w:r>
      <w:r>
        <w:rPr>
          <w:b/>
          <w:bCs/>
        </w:rPr>
        <w:t xml:space="preserve"> existing developmental</w:t>
      </w:r>
      <w:r w:rsidRPr="00C62F12">
        <w:rPr>
          <w:b/>
          <w:bCs/>
        </w:rPr>
        <w:t xml:space="preserve"> </w:t>
      </w:r>
      <w:r>
        <w:rPr>
          <w:b/>
          <w:bCs/>
        </w:rPr>
        <w:t xml:space="preserve">targets </w:t>
      </w:r>
    </w:p>
    <w:tbl>
      <w:tblPr>
        <w:tblStyle w:val="TableGrid"/>
        <w:tblW w:w="9015" w:type="dxa"/>
        <w:tblLook w:val="04A0" w:firstRow="1" w:lastRow="0" w:firstColumn="1" w:lastColumn="0" w:noHBand="0" w:noVBand="1"/>
      </w:tblPr>
      <w:tblGrid>
        <w:gridCol w:w="3969"/>
        <w:gridCol w:w="5046"/>
      </w:tblGrid>
      <w:tr w:rsidR="00984DB8" w:rsidRPr="00106D2C" w14:paraId="7052079A" w14:textId="77777777" w:rsidTr="00622495">
        <w:trPr>
          <w:trHeight w:val="1984"/>
        </w:trPr>
        <w:tc>
          <w:tcPr>
            <w:tcW w:w="3969" w:type="dxa"/>
          </w:tcPr>
          <w:p w14:paraId="25506EF0" w14:textId="77777777" w:rsidR="00984DB8" w:rsidRDefault="00984DB8" w:rsidP="00622495">
            <w:pPr>
              <w:spacing w:line="276" w:lineRule="auto"/>
            </w:pPr>
            <w:r>
              <w:t>Discuss any current targets your ECT has (Career Entry Development Profile or other ITT targets, any current mentor targets or whole-school professional development targets). Do any of these link with the content of this core self-study?</w:t>
            </w:r>
          </w:p>
          <w:p w14:paraId="19BCB186" w14:textId="77777777" w:rsidR="00984DB8" w:rsidRDefault="00984DB8" w:rsidP="00622495"/>
          <w:p w14:paraId="76F32E54" w14:textId="77777777" w:rsidR="00984DB8" w:rsidRDefault="00984DB8" w:rsidP="00622495"/>
          <w:p w14:paraId="6A4545BF" w14:textId="77777777" w:rsidR="00984DB8" w:rsidRPr="00106D2C" w:rsidRDefault="00984DB8" w:rsidP="00622495"/>
        </w:tc>
        <w:tc>
          <w:tcPr>
            <w:tcW w:w="5046" w:type="dxa"/>
          </w:tcPr>
          <w:p w14:paraId="7E91ACB0" w14:textId="77777777" w:rsidR="00984DB8" w:rsidRDefault="00984DB8" w:rsidP="00622495">
            <w:pPr>
              <w:pStyle w:val="Heading"/>
              <w:rPr>
                <w:color w:val="auto"/>
                <w:highlight w:val="red"/>
              </w:rPr>
            </w:pPr>
          </w:p>
          <w:p w14:paraId="359AE941" w14:textId="77777777" w:rsidR="00984DB8" w:rsidRDefault="00984DB8" w:rsidP="00622495">
            <w:pPr>
              <w:pStyle w:val="Heading"/>
              <w:rPr>
                <w:color w:val="auto"/>
                <w:highlight w:val="red"/>
              </w:rPr>
            </w:pPr>
          </w:p>
          <w:p w14:paraId="12F32C45" w14:textId="77777777" w:rsidR="00984DB8" w:rsidRDefault="00984DB8" w:rsidP="00622495">
            <w:pPr>
              <w:pStyle w:val="Heading"/>
              <w:rPr>
                <w:color w:val="auto"/>
                <w:highlight w:val="red"/>
              </w:rPr>
            </w:pPr>
          </w:p>
          <w:p w14:paraId="15F61BC0" w14:textId="77777777" w:rsidR="00984DB8" w:rsidRDefault="00984DB8" w:rsidP="00622495">
            <w:pPr>
              <w:pStyle w:val="Heading"/>
              <w:rPr>
                <w:color w:val="auto"/>
                <w:highlight w:val="red"/>
              </w:rPr>
            </w:pPr>
          </w:p>
          <w:p w14:paraId="1D934F92" w14:textId="77777777" w:rsidR="00984DB8" w:rsidRDefault="00984DB8" w:rsidP="00622495">
            <w:pPr>
              <w:pStyle w:val="Heading"/>
              <w:rPr>
                <w:color w:val="auto"/>
                <w:highlight w:val="red"/>
              </w:rPr>
            </w:pPr>
          </w:p>
          <w:p w14:paraId="37605E12" w14:textId="77777777" w:rsidR="00984DB8" w:rsidRDefault="00984DB8" w:rsidP="00622495">
            <w:pPr>
              <w:pStyle w:val="Heading"/>
              <w:rPr>
                <w:color w:val="auto"/>
                <w:highlight w:val="red"/>
              </w:rPr>
            </w:pPr>
          </w:p>
          <w:p w14:paraId="07059DB4" w14:textId="77777777" w:rsidR="00984DB8" w:rsidRDefault="00984DB8" w:rsidP="00622495">
            <w:pPr>
              <w:pStyle w:val="Heading"/>
              <w:rPr>
                <w:color w:val="auto"/>
                <w:highlight w:val="red"/>
              </w:rPr>
            </w:pPr>
          </w:p>
          <w:p w14:paraId="7D7FA89A" w14:textId="77777777" w:rsidR="00984DB8" w:rsidRDefault="00984DB8" w:rsidP="00622495">
            <w:pPr>
              <w:pStyle w:val="Heading"/>
              <w:rPr>
                <w:color w:val="auto"/>
                <w:highlight w:val="red"/>
              </w:rPr>
            </w:pPr>
          </w:p>
          <w:p w14:paraId="25740E37" w14:textId="77777777" w:rsidR="00984DB8" w:rsidRPr="00106D2C" w:rsidRDefault="00984DB8" w:rsidP="00622495">
            <w:pPr>
              <w:pStyle w:val="Heading"/>
              <w:rPr>
                <w:color w:val="auto"/>
                <w:highlight w:val="red"/>
              </w:rPr>
            </w:pPr>
          </w:p>
        </w:tc>
      </w:tr>
    </w:tbl>
    <w:p w14:paraId="15FAA4EC" w14:textId="77777777" w:rsidR="00984DB8" w:rsidRDefault="00984DB8" w:rsidP="00984DB8">
      <w:pPr>
        <w:jc w:val="both"/>
        <w:rPr>
          <w:rFonts w:ascii="Tahoma" w:hAnsi="Tahoma" w:cs="Tahoma"/>
          <w:b/>
          <w:bCs/>
          <w:color w:val="007559" w:themeColor="accent1"/>
          <w:szCs w:val="24"/>
        </w:rPr>
      </w:pPr>
    </w:p>
    <w:p w14:paraId="4B959C85" w14:textId="77777777" w:rsidR="00984DB8" w:rsidRDefault="00984DB8" w:rsidP="00984DB8">
      <w:pPr>
        <w:pStyle w:val="Subsubheading"/>
      </w:pPr>
      <w:r>
        <w:t xml:space="preserve">Selecting your elective self-studies </w:t>
      </w:r>
    </w:p>
    <w:p w14:paraId="45A2694A" w14:textId="77777777" w:rsidR="00984DB8" w:rsidRPr="008D194F" w:rsidRDefault="00984DB8" w:rsidP="00984DB8">
      <w:pPr>
        <w:pStyle w:val="Subsubheading"/>
        <w:rPr>
          <w:b w:val="0"/>
          <w:bCs w:val="0"/>
        </w:rPr>
      </w:pPr>
      <w:r>
        <w:rPr>
          <w:b w:val="0"/>
          <w:bCs w:val="0"/>
        </w:rPr>
        <w:t>Now, l</w:t>
      </w:r>
      <w:r w:rsidRPr="008D194F">
        <w:rPr>
          <w:b w:val="0"/>
          <w:bCs w:val="0"/>
        </w:rPr>
        <w:t>ook at the list of elective self-studies with your ECT and</w:t>
      </w:r>
      <w:r>
        <w:rPr>
          <w:b w:val="0"/>
          <w:bCs w:val="0"/>
        </w:rPr>
        <w:t>, using the reflections from your meeting, a</w:t>
      </w:r>
      <w:r w:rsidRPr="008D194F">
        <w:rPr>
          <w:b w:val="0"/>
          <w:bCs w:val="0"/>
        </w:rPr>
        <w:t xml:space="preserve">gree together which </w:t>
      </w:r>
      <w:r>
        <w:rPr>
          <w:b w:val="0"/>
          <w:bCs w:val="0"/>
        </w:rPr>
        <w:t>2</w:t>
      </w:r>
      <w:r w:rsidRPr="008D194F">
        <w:rPr>
          <w:b w:val="0"/>
          <w:bCs w:val="0"/>
        </w:rPr>
        <w:t xml:space="preserve"> elective self-studies your ECT will complete this half term. Identify the order</w:t>
      </w:r>
      <w:r>
        <w:rPr>
          <w:b w:val="0"/>
          <w:bCs w:val="0"/>
        </w:rPr>
        <w:t xml:space="preserve"> in which they will be completed. </w:t>
      </w:r>
      <w:r w:rsidRPr="008D194F">
        <w:rPr>
          <w:b w:val="0"/>
          <w:bCs w:val="0"/>
        </w:rPr>
        <w:t xml:space="preserve"> </w:t>
      </w:r>
    </w:p>
    <w:tbl>
      <w:tblPr>
        <w:tblStyle w:val="TableGrid"/>
        <w:tblW w:w="9015" w:type="dxa"/>
        <w:tblLook w:val="04A0" w:firstRow="1" w:lastRow="0" w:firstColumn="1" w:lastColumn="0" w:noHBand="0" w:noVBand="1"/>
      </w:tblPr>
      <w:tblGrid>
        <w:gridCol w:w="9015"/>
      </w:tblGrid>
      <w:tr w:rsidR="00984DB8" w:rsidRPr="00106D2C" w14:paraId="6E194E22" w14:textId="77777777" w:rsidTr="00622495">
        <w:trPr>
          <w:trHeight w:val="1871"/>
        </w:trPr>
        <w:tc>
          <w:tcPr>
            <w:tcW w:w="9015" w:type="dxa"/>
          </w:tcPr>
          <w:p w14:paraId="02AE26F6" w14:textId="77777777" w:rsidR="00984DB8" w:rsidRPr="00106D2C" w:rsidRDefault="00984DB8" w:rsidP="00622495">
            <w:pPr>
              <w:spacing w:line="276" w:lineRule="auto"/>
            </w:pPr>
            <w:r>
              <w:t xml:space="preserve">First choice:  </w:t>
            </w:r>
          </w:p>
        </w:tc>
      </w:tr>
      <w:tr w:rsidR="00984DB8" w:rsidRPr="00106D2C" w14:paraId="6E9755DA" w14:textId="77777777" w:rsidTr="00622495">
        <w:trPr>
          <w:trHeight w:val="1871"/>
        </w:trPr>
        <w:tc>
          <w:tcPr>
            <w:tcW w:w="9015" w:type="dxa"/>
          </w:tcPr>
          <w:p w14:paraId="5BD752FB" w14:textId="77777777" w:rsidR="00984DB8" w:rsidRPr="00106D2C" w:rsidRDefault="00984DB8" w:rsidP="00622495">
            <w:pPr>
              <w:spacing w:line="276" w:lineRule="auto"/>
            </w:pPr>
            <w:r>
              <w:t xml:space="preserve">Second choice: </w:t>
            </w:r>
          </w:p>
        </w:tc>
      </w:tr>
      <w:tr w:rsidR="00984DB8" w:rsidRPr="00106D2C" w14:paraId="37890631" w14:textId="77777777" w:rsidTr="00622495">
        <w:trPr>
          <w:trHeight w:val="1871"/>
        </w:trPr>
        <w:tc>
          <w:tcPr>
            <w:tcW w:w="9015" w:type="dxa"/>
          </w:tcPr>
          <w:p w14:paraId="3EC570E6" w14:textId="77777777" w:rsidR="00984DB8" w:rsidRDefault="00984DB8" w:rsidP="00622495">
            <w:r>
              <w:t xml:space="preserve">Third choice: </w:t>
            </w:r>
          </w:p>
        </w:tc>
      </w:tr>
    </w:tbl>
    <w:p w14:paraId="1EBF4917" w14:textId="77777777" w:rsidR="00984DB8" w:rsidRDefault="00984DB8" w:rsidP="00984DB8">
      <w:pPr>
        <w:pStyle w:val="Subheading"/>
      </w:pPr>
    </w:p>
    <w:p w14:paraId="1613ECC6" w14:textId="0EEA8A42" w:rsidR="00984DB8" w:rsidRDefault="00984DB8" w:rsidP="00984DB8">
      <w:pPr>
        <w:jc w:val="both"/>
        <w:rPr>
          <w:rStyle w:val="Hyperlink"/>
          <w:rFonts w:ascii="Tahoma" w:hAnsi="Tahoma" w:cs="Tahoma"/>
          <w:b/>
          <w:bCs/>
          <w:color w:val="004B62" w:themeColor="text1"/>
          <w:sz w:val="28"/>
          <w:szCs w:val="28"/>
          <w:u w:val="none"/>
        </w:rPr>
      </w:pPr>
      <w:hyperlink w:anchor="Content" w:history="1">
        <w:r w:rsidRPr="00ED55D0">
          <w:rPr>
            <w:rStyle w:val="Hyperlink"/>
            <w:rFonts w:ascii="Tahoma" w:hAnsi="Tahoma" w:cs="Tahoma"/>
            <w:b/>
            <w:bCs/>
            <w:color w:val="0070C0"/>
            <w:szCs w:val="24"/>
          </w:rPr>
          <w:t>Click here to return to Content page</w:t>
        </w:r>
      </w:hyperlink>
    </w:p>
    <w:bookmarkEnd w:id="20"/>
    <w:p w14:paraId="3496CB98" w14:textId="77777777" w:rsidR="00984DB8" w:rsidRPr="00DF3480" w:rsidRDefault="00984DB8" w:rsidP="00E14173">
      <w:pPr>
        <w:jc w:val="both"/>
        <w:rPr>
          <w:rStyle w:val="Hyperlink"/>
          <w:b/>
          <w:bCs/>
          <w:color w:val="006CBC"/>
        </w:rPr>
      </w:pPr>
    </w:p>
    <w:p w14:paraId="3A78013C" w14:textId="6D6D4435" w:rsidR="002C5FCF" w:rsidRPr="005B066B" w:rsidRDefault="002C5FCF" w:rsidP="00880A46">
      <w:pPr>
        <w:pStyle w:val="Heading"/>
      </w:pPr>
    </w:p>
    <w:sectPr w:rsidR="002C5FCF" w:rsidRPr="005B066B" w:rsidSect="006A505C">
      <w:headerReference w:type="default" r:id="rId44"/>
      <w:footerReference w:type="default" r:id="rId45"/>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8312" w14:textId="77777777" w:rsidR="00DB6AA4" w:rsidRDefault="00DB6AA4" w:rsidP="00403260">
      <w:pPr>
        <w:spacing w:after="0" w:line="240" w:lineRule="auto"/>
      </w:pPr>
      <w:r>
        <w:separator/>
      </w:r>
    </w:p>
  </w:endnote>
  <w:endnote w:type="continuationSeparator" w:id="0">
    <w:p w14:paraId="3991B9DB" w14:textId="77777777" w:rsidR="00DB6AA4" w:rsidRDefault="00DB6AA4" w:rsidP="00403260">
      <w:pPr>
        <w:spacing w:after="0" w:line="240" w:lineRule="auto"/>
      </w:pPr>
      <w:r>
        <w:continuationSeparator/>
      </w:r>
    </w:p>
  </w:endnote>
  <w:endnote w:type="continuationNotice" w:id="1">
    <w:p w14:paraId="121FFA36" w14:textId="77777777" w:rsidR="00DB6AA4" w:rsidRDefault="00DB6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04D4" w14:textId="77777777" w:rsidR="00DB6AA4" w:rsidRDefault="00DB6AA4" w:rsidP="00403260">
      <w:pPr>
        <w:spacing w:after="0" w:line="240" w:lineRule="auto"/>
      </w:pPr>
      <w:r>
        <w:separator/>
      </w:r>
    </w:p>
  </w:footnote>
  <w:footnote w:type="continuationSeparator" w:id="0">
    <w:p w14:paraId="520DE197" w14:textId="77777777" w:rsidR="00DB6AA4" w:rsidRDefault="00DB6AA4" w:rsidP="00403260">
      <w:pPr>
        <w:spacing w:after="0" w:line="240" w:lineRule="auto"/>
      </w:pPr>
      <w:r>
        <w:continuationSeparator/>
      </w:r>
    </w:p>
  </w:footnote>
  <w:footnote w:type="continuationNotice" w:id="1">
    <w:p w14:paraId="4800E420" w14:textId="77777777" w:rsidR="00DB6AA4" w:rsidRDefault="00DB6A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20BC8EE9" w:rsidR="00EA5F98" w:rsidRPr="00595E20" w:rsidRDefault="00000000" w:rsidP="000C50E2">
    <w:pPr>
      <w:pBdr>
        <w:left w:val="single" w:sz="12" w:space="11" w:color="007559" w:themeColor="accent1"/>
      </w:pBdr>
      <w:tabs>
        <w:tab w:val="left" w:pos="3620"/>
        <w:tab w:val="left" w:pos="3964"/>
      </w:tabs>
      <w:spacing w:after="0"/>
    </w:pPr>
    <w:sdt>
      <w:sdtPr>
        <w:rPr>
          <w:rFonts w:asciiTheme="majorHAnsi" w:eastAsiaTheme="majorEastAsia" w:hAnsiTheme="majorHAnsi" w:cstheme="majorBidi"/>
          <w:color w:val="005742" w:themeColor="accent1" w:themeShade="BF"/>
          <w:sz w:val="26"/>
          <w:szCs w:val="26"/>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BB5A5C">
          <w:rPr>
            <w:rFonts w:asciiTheme="majorHAnsi" w:eastAsiaTheme="majorEastAsia" w:hAnsiTheme="majorHAnsi" w:cstheme="majorBidi"/>
            <w:color w:val="005742" w:themeColor="accent1" w:themeShade="BF"/>
            <w:sz w:val="26"/>
            <w:szCs w:val="26"/>
          </w:rPr>
          <w:t>ECT Programme Mentor support materials - Core self-study</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10F"/>
    <w:multiLevelType w:val="hybridMultilevel"/>
    <w:tmpl w:val="4AFA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0735B"/>
    <w:multiLevelType w:val="hybridMultilevel"/>
    <w:tmpl w:val="7BFE28CA"/>
    <w:lvl w:ilvl="0" w:tplc="530433D0">
      <w:start w:val="1"/>
      <w:numFmt w:val="bullet"/>
      <w:lvlText w:val=""/>
      <w:lvlJc w:val="left"/>
      <w:pPr>
        <w:ind w:left="1080" w:hanging="360"/>
      </w:pPr>
      <w:rPr>
        <w:rFonts w:ascii="Symbol" w:hAnsi="Symbol"/>
      </w:rPr>
    </w:lvl>
    <w:lvl w:ilvl="1" w:tplc="33A6E232">
      <w:start w:val="1"/>
      <w:numFmt w:val="bullet"/>
      <w:lvlText w:val=""/>
      <w:lvlJc w:val="left"/>
      <w:pPr>
        <w:ind w:left="1080" w:hanging="360"/>
      </w:pPr>
      <w:rPr>
        <w:rFonts w:ascii="Symbol" w:hAnsi="Symbol"/>
      </w:rPr>
    </w:lvl>
    <w:lvl w:ilvl="2" w:tplc="21AE7428">
      <w:start w:val="1"/>
      <w:numFmt w:val="bullet"/>
      <w:lvlText w:val=""/>
      <w:lvlJc w:val="left"/>
      <w:pPr>
        <w:ind w:left="1080" w:hanging="360"/>
      </w:pPr>
      <w:rPr>
        <w:rFonts w:ascii="Symbol" w:hAnsi="Symbol"/>
      </w:rPr>
    </w:lvl>
    <w:lvl w:ilvl="3" w:tplc="A5B20C70">
      <w:start w:val="1"/>
      <w:numFmt w:val="bullet"/>
      <w:lvlText w:val=""/>
      <w:lvlJc w:val="left"/>
      <w:pPr>
        <w:ind w:left="1080" w:hanging="360"/>
      </w:pPr>
      <w:rPr>
        <w:rFonts w:ascii="Symbol" w:hAnsi="Symbol"/>
      </w:rPr>
    </w:lvl>
    <w:lvl w:ilvl="4" w:tplc="93F463F8">
      <w:start w:val="1"/>
      <w:numFmt w:val="bullet"/>
      <w:lvlText w:val=""/>
      <w:lvlJc w:val="left"/>
      <w:pPr>
        <w:ind w:left="1080" w:hanging="360"/>
      </w:pPr>
      <w:rPr>
        <w:rFonts w:ascii="Symbol" w:hAnsi="Symbol"/>
      </w:rPr>
    </w:lvl>
    <w:lvl w:ilvl="5" w:tplc="89D89A02">
      <w:start w:val="1"/>
      <w:numFmt w:val="bullet"/>
      <w:lvlText w:val=""/>
      <w:lvlJc w:val="left"/>
      <w:pPr>
        <w:ind w:left="1080" w:hanging="360"/>
      </w:pPr>
      <w:rPr>
        <w:rFonts w:ascii="Symbol" w:hAnsi="Symbol"/>
      </w:rPr>
    </w:lvl>
    <w:lvl w:ilvl="6" w:tplc="A782930E">
      <w:start w:val="1"/>
      <w:numFmt w:val="bullet"/>
      <w:lvlText w:val=""/>
      <w:lvlJc w:val="left"/>
      <w:pPr>
        <w:ind w:left="1080" w:hanging="360"/>
      </w:pPr>
      <w:rPr>
        <w:rFonts w:ascii="Symbol" w:hAnsi="Symbol"/>
      </w:rPr>
    </w:lvl>
    <w:lvl w:ilvl="7" w:tplc="EDCEB54C">
      <w:start w:val="1"/>
      <w:numFmt w:val="bullet"/>
      <w:lvlText w:val=""/>
      <w:lvlJc w:val="left"/>
      <w:pPr>
        <w:ind w:left="1080" w:hanging="360"/>
      </w:pPr>
      <w:rPr>
        <w:rFonts w:ascii="Symbol" w:hAnsi="Symbol"/>
      </w:rPr>
    </w:lvl>
    <w:lvl w:ilvl="8" w:tplc="9A8C8928">
      <w:start w:val="1"/>
      <w:numFmt w:val="bullet"/>
      <w:lvlText w:val=""/>
      <w:lvlJc w:val="left"/>
      <w:pPr>
        <w:ind w:left="1080" w:hanging="360"/>
      </w:pPr>
      <w:rPr>
        <w:rFonts w:ascii="Symbol" w:hAnsi="Symbol"/>
      </w:rPr>
    </w:lvl>
  </w:abstractNum>
  <w:abstractNum w:abstractNumId="2" w15:restartNumberingAfterBreak="0">
    <w:nsid w:val="102A3DB2"/>
    <w:multiLevelType w:val="hybridMultilevel"/>
    <w:tmpl w:val="0D28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D2EE9"/>
    <w:multiLevelType w:val="hybridMultilevel"/>
    <w:tmpl w:val="93BE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115E5"/>
    <w:multiLevelType w:val="hybridMultilevel"/>
    <w:tmpl w:val="72BE5842"/>
    <w:lvl w:ilvl="0" w:tplc="FC1AF76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2B35FF"/>
    <w:multiLevelType w:val="hybridMultilevel"/>
    <w:tmpl w:val="75525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6194C"/>
    <w:multiLevelType w:val="hybridMultilevel"/>
    <w:tmpl w:val="6AC2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82FC3"/>
    <w:multiLevelType w:val="hybridMultilevel"/>
    <w:tmpl w:val="EBEA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1034A"/>
    <w:multiLevelType w:val="hybridMultilevel"/>
    <w:tmpl w:val="D5AE23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450477"/>
    <w:multiLevelType w:val="hybridMultilevel"/>
    <w:tmpl w:val="1518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80F93"/>
    <w:multiLevelType w:val="hybridMultilevel"/>
    <w:tmpl w:val="72C2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97BB2"/>
    <w:multiLevelType w:val="hybridMultilevel"/>
    <w:tmpl w:val="555E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508BB"/>
    <w:multiLevelType w:val="hybridMultilevel"/>
    <w:tmpl w:val="5D08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F0719"/>
    <w:multiLevelType w:val="hybridMultilevel"/>
    <w:tmpl w:val="090C5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E0597"/>
    <w:multiLevelType w:val="hybridMultilevel"/>
    <w:tmpl w:val="564A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F5C86"/>
    <w:multiLevelType w:val="hybridMultilevel"/>
    <w:tmpl w:val="78F2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CDA0016"/>
    <w:multiLevelType w:val="hybridMultilevel"/>
    <w:tmpl w:val="EAF8C898"/>
    <w:lvl w:ilvl="0" w:tplc="0DE0C6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D504C"/>
    <w:multiLevelType w:val="hybridMultilevel"/>
    <w:tmpl w:val="912E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95E1F"/>
    <w:multiLevelType w:val="hybridMultilevel"/>
    <w:tmpl w:val="F49EE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9261EB"/>
    <w:multiLevelType w:val="hybridMultilevel"/>
    <w:tmpl w:val="6B88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60D71"/>
    <w:multiLevelType w:val="hybridMultilevel"/>
    <w:tmpl w:val="AE90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D1837"/>
    <w:multiLevelType w:val="hybridMultilevel"/>
    <w:tmpl w:val="25E6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D0A5B"/>
    <w:multiLevelType w:val="hybridMultilevel"/>
    <w:tmpl w:val="D2E2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0E5F6B"/>
    <w:multiLevelType w:val="hybridMultilevel"/>
    <w:tmpl w:val="D1F6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6D42DA"/>
    <w:multiLevelType w:val="hybridMultilevel"/>
    <w:tmpl w:val="B3068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85294B"/>
    <w:multiLevelType w:val="hybridMultilevel"/>
    <w:tmpl w:val="D2A0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F870AC"/>
    <w:multiLevelType w:val="hybridMultilevel"/>
    <w:tmpl w:val="A5BA6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F0C6F26"/>
    <w:multiLevelType w:val="hybridMultilevel"/>
    <w:tmpl w:val="A258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60730A3"/>
    <w:multiLevelType w:val="hybridMultilevel"/>
    <w:tmpl w:val="40A4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E4FC4"/>
    <w:multiLevelType w:val="hybridMultilevel"/>
    <w:tmpl w:val="C324E7B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4" w15:restartNumberingAfterBreak="0">
    <w:nsid w:val="76B673AD"/>
    <w:multiLevelType w:val="hybridMultilevel"/>
    <w:tmpl w:val="1ADA776C"/>
    <w:lvl w:ilvl="0" w:tplc="DD3282DA">
      <w:start w:val="1"/>
      <w:numFmt w:val="bullet"/>
      <w:lvlText w:val=""/>
      <w:lvlJc w:val="left"/>
      <w:pPr>
        <w:ind w:left="1080" w:hanging="360"/>
      </w:pPr>
      <w:rPr>
        <w:rFonts w:ascii="Symbol" w:hAnsi="Symbol"/>
      </w:rPr>
    </w:lvl>
    <w:lvl w:ilvl="1" w:tplc="79983B0A">
      <w:start w:val="1"/>
      <w:numFmt w:val="bullet"/>
      <w:lvlText w:val=""/>
      <w:lvlJc w:val="left"/>
      <w:pPr>
        <w:ind w:left="1080" w:hanging="360"/>
      </w:pPr>
      <w:rPr>
        <w:rFonts w:ascii="Symbol" w:hAnsi="Symbol"/>
      </w:rPr>
    </w:lvl>
    <w:lvl w:ilvl="2" w:tplc="6EA646C2">
      <w:start w:val="1"/>
      <w:numFmt w:val="bullet"/>
      <w:lvlText w:val=""/>
      <w:lvlJc w:val="left"/>
      <w:pPr>
        <w:ind w:left="1080" w:hanging="360"/>
      </w:pPr>
      <w:rPr>
        <w:rFonts w:ascii="Symbol" w:hAnsi="Symbol"/>
      </w:rPr>
    </w:lvl>
    <w:lvl w:ilvl="3" w:tplc="0F7420B0">
      <w:start w:val="1"/>
      <w:numFmt w:val="bullet"/>
      <w:lvlText w:val=""/>
      <w:lvlJc w:val="left"/>
      <w:pPr>
        <w:ind w:left="1080" w:hanging="360"/>
      </w:pPr>
      <w:rPr>
        <w:rFonts w:ascii="Symbol" w:hAnsi="Symbol"/>
      </w:rPr>
    </w:lvl>
    <w:lvl w:ilvl="4" w:tplc="59267D6A">
      <w:start w:val="1"/>
      <w:numFmt w:val="bullet"/>
      <w:lvlText w:val=""/>
      <w:lvlJc w:val="left"/>
      <w:pPr>
        <w:ind w:left="1080" w:hanging="360"/>
      </w:pPr>
      <w:rPr>
        <w:rFonts w:ascii="Symbol" w:hAnsi="Symbol"/>
      </w:rPr>
    </w:lvl>
    <w:lvl w:ilvl="5" w:tplc="AAF029F6">
      <w:start w:val="1"/>
      <w:numFmt w:val="bullet"/>
      <w:lvlText w:val=""/>
      <w:lvlJc w:val="left"/>
      <w:pPr>
        <w:ind w:left="1080" w:hanging="360"/>
      </w:pPr>
      <w:rPr>
        <w:rFonts w:ascii="Symbol" w:hAnsi="Symbol"/>
      </w:rPr>
    </w:lvl>
    <w:lvl w:ilvl="6" w:tplc="20F4A81E">
      <w:start w:val="1"/>
      <w:numFmt w:val="bullet"/>
      <w:lvlText w:val=""/>
      <w:lvlJc w:val="left"/>
      <w:pPr>
        <w:ind w:left="1080" w:hanging="360"/>
      </w:pPr>
      <w:rPr>
        <w:rFonts w:ascii="Symbol" w:hAnsi="Symbol"/>
      </w:rPr>
    </w:lvl>
    <w:lvl w:ilvl="7" w:tplc="32B6EFF0">
      <w:start w:val="1"/>
      <w:numFmt w:val="bullet"/>
      <w:lvlText w:val=""/>
      <w:lvlJc w:val="left"/>
      <w:pPr>
        <w:ind w:left="1080" w:hanging="360"/>
      </w:pPr>
      <w:rPr>
        <w:rFonts w:ascii="Symbol" w:hAnsi="Symbol"/>
      </w:rPr>
    </w:lvl>
    <w:lvl w:ilvl="8" w:tplc="7D908DC6">
      <w:start w:val="1"/>
      <w:numFmt w:val="bullet"/>
      <w:lvlText w:val=""/>
      <w:lvlJc w:val="left"/>
      <w:pPr>
        <w:ind w:left="1080" w:hanging="360"/>
      </w:pPr>
      <w:rPr>
        <w:rFonts w:ascii="Symbol" w:hAnsi="Symbol"/>
      </w:rPr>
    </w:lvl>
  </w:abstractNum>
  <w:abstractNum w:abstractNumId="35" w15:restartNumberingAfterBreak="0">
    <w:nsid w:val="7713543F"/>
    <w:multiLevelType w:val="hybridMultilevel"/>
    <w:tmpl w:val="5FFC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FA58A0"/>
    <w:multiLevelType w:val="hybridMultilevel"/>
    <w:tmpl w:val="811A2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E5F531A"/>
    <w:multiLevelType w:val="hybridMultilevel"/>
    <w:tmpl w:val="B2E0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6A0159"/>
    <w:multiLevelType w:val="hybridMultilevel"/>
    <w:tmpl w:val="A4B6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31"/>
  </w:num>
  <w:num w:numId="2" w16cid:durableId="1270624150">
    <w:abstractNumId w:val="36"/>
  </w:num>
  <w:num w:numId="3" w16cid:durableId="883641948">
    <w:abstractNumId w:val="1"/>
  </w:num>
  <w:num w:numId="4" w16cid:durableId="1028261168">
    <w:abstractNumId w:val="34"/>
  </w:num>
  <w:num w:numId="5" w16cid:durableId="1697385842">
    <w:abstractNumId w:val="37"/>
  </w:num>
  <w:num w:numId="6" w16cid:durableId="1201476969">
    <w:abstractNumId w:val="4"/>
  </w:num>
  <w:num w:numId="7" w16cid:durableId="1565139502">
    <w:abstractNumId w:val="0"/>
  </w:num>
  <w:num w:numId="8" w16cid:durableId="811140687">
    <w:abstractNumId w:val="12"/>
  </w:num>
  <w:num w:numId="9" w16cid:durableId="1130780596">
    <w:abstractNumId w:val="18"/>
  </w:num>
  <w:num w:numId="10" w16cid:durableId="470438650">
    <w:abstractNumId w:val="33"/>
  </w:num>
  <w:num w:numId="11" w16cid:durableId="1127432356">
    <w:abstractNumId w:val="7"/>
  </w:num>
  <w:num w:numId="12" w16cid:durableId="872158534">
    <w:abstractNumId w:val="22"/>
  </w:num>
  <w:num w:numId="13" w16cid:durableId="1778214204">
    <w:abstractNumId w:val="32"/>
  </w:num>
  <w:num w:numId="14" w16cid:durableId="1402024998">
    <w:abstractNumId w:val="23"/>
  </w:num>
  <w:num w:numId="15" w16cid:durableId="557514824">
    <w:abstractNumId w:val="27"/>
  </w:num>
  <w:num w:numId="16" w16cid:durableId="1524320900">
    <w:abstractNumId w:val="24"/>
  </w:num>
  <w:num w:numId="17" w16cid:durableId="1708946096">
    <w:abstractNumId w:val="11"/>
  </w:num>
  <w:num w:numId="18" w16cid:durableId="1082529128">
    <w:abstractNumId w:val="26"/>
  </w:num>
  <w:num w:numId="19" w16cid:durableId="1565219891">
    <w:abstractNumId w:val="17"/>
  </w:num>
  <w:num w:numId="20" w16cid:durableId="404883519">
    <w:abstractNumId w:val="35"/>
  </w:num>
  <w:num w:numId="21" w16cid:durableId="1532910874">
    <w:abstractNumId w:val="28"/>
  </w:num>
  <w:num w:numId="22" w16cid:durableId="1427844754">
    <w:abstractNumId w:val="29"/>
  </w:num>
  <w:num w:numId="23" w16cid:durableId="1132285526">
    <w:abstractNumId w:val="2"/>
  </w:num>
  <w:num w:numId="24" w16cid:durableId="59448795">
    <w:abstractNumId w:val="8"/>
  </w:num>
  <w:num w:numId="25" w16cid:durableId="1044787663">
    <w:abstractNumId w:val="5"/>
  </w:num>
  <w:num w:numId="26" w16cid:durableId="969357959">
    <w:abstractNumId w:val="9"/>
  </w:num>
  <w:num w:numId="27" w16cid:durableId="1056977326">
    <w:abstractNumId w:val="3"/>
  </w:num>
  <w:num w:numId="28" w16cid:durableId="307827965">
    <w:abstractNumId w:val="30"/>
  </w:num>
  <w:num w:numId="29" w16cid:durableId="153567193">
    <w:abstractNumId w:val="6"/>
  </w:num>
  <w:num w:numId="30" w16cid:durableId="685014383">
    <w:abstractNumId w:val="20"/>
  </w:num>
  <w:num w:numId="31" w16cid:durableId="710806367">
    <w:abstractNumId w:val="38"/>
  </w:num>
  <w:num w:numId="32" w16cid:durableId="515461727">
    <w:abstractNumId w:val="19"/>
  </w:num>
  <w:num w:numId="33" w16cid:durableId="559705183">
    <w:abstractNumId w:val="21"/>
  </w:num>
  <w:num w:numId="34" w16cid:durableId="659847056">
    <w:abstractNumId w:val="13"/>
  </w:num>
  <w:num w:numId="35" w16cid:durableId="1285387991">
    <w:abstractNumId w:val="25"/>
  </w:num>
  <w:num w:numId="36" w16cid:durableId="174852096">
    <w:abstractNumId w:val="10"/>
  </w:num>
  <w:num w:numId="37" w16cid:durableId="59254613">
    <w:abstractNumId w:val="14"/>
  </w:num>
  <w:num w:numId="38" w16cid:durableId="1177774194">
    <w:abstractNumId w:val="15"/>
  </w:num>
  <w:num w:numId="39" w16cid:durableId="98319581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2CB"/>
    <w:rsid w:val="000023ED"/>
    <w:rsid w:val="000029CB"/>
    <w:rsid w:val="0000354C"/>
    <w:rsid w:val="000036BA"/>
    <w:rsid w:val="0000384C"/>
    <w:rsid w:val="000039E6"/>
    <w:rsid w:val="000058B7"/>
    <w:rsid w:val="00005D78"/>
    <w:rsid w:val="00006348"/>
    <w:rsid w:val="00007467"/>
    <w:rsid w:val="00007AD5"/>
    <w:rsid w:val="000102D1"/>
    <w:rsid w:val="00010B22"/>
    <w:rsid w:val="00011254"/>
    <w:rsid w:val="000123D1"/>
    <w:rsid w:val="000124BD"/>
    <w:rsid w:val="000128E9"/>
    <w:rsid w:val="000133E7"/>
    <w:rsid w:val="00013A5C"/>
    <w:rsid w:val="0001525C"/>
    <w:rsid w:val="00015ACF"/>
    <w:rsid w:val="00015C78"/>
    <w:rsid w:val="00016713"/>
    <w:rsid w:val="00017106"/>
    <w:rsid w:val="000177E3"/>
    <w:rsid w:val="00017FF1"/>
    <w:rsid w:val="000214C4"/>
    <w:rsid w:val="0002229D"/>
    <w:rsid w:val="00022FB4"/>
    <w:rsid w:val="00023209"/>
    <w:rsid w:val="00025920"/>
    <w:rsid w:val="0002608C"/>
    <w:rsid w:val="00026857"/>
    <w:rsid w:val="0002740C"/>
    <w:rsid w:val="000277FB"/>
    <w:rsid w:val="0003050B"/>
    <w:rsid w:val="00032BC4"/>
    <w:rsid w:val="00033B4B"/>
    <w:rsid w:val="00033EA2"/>
    <w:rsid w:val="0003455C"/>
    <w:rsid w:val="000345A8"/>
    <w:rsid w:val="00034957"/>
    <w:rsid w:val="000350A7"/>
    <w:rsid w:val="00035282"/>
    <w:rsid w:val="00036232"/>
    <w:rsid w:val="000408E6"/>
    <w:rsid w:val="0004157C"/>
    <w:rsid w:val="00042139"/>
    <w:rsid w:val="000433D6"/>
    <w:rsid w:val="000436DA"/>
    <w:rsid w:val="00043B0D"/>
    <w:rsid w:val="00043B74"/>
    <w:rsid w:val="00043F1C"/>
    <w:rsid w:val="00043F2B"/>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BAD"/>
    <w:rsid w:val="0006425A"/>
    <w:rsid w:val="00067230"/>
    <w:rsid w:val="0007054B"/>
    <w:rsid w:val="000709BF"/>
    <w:rsid w:val="00072B00"/>
    <w:rsid w:val="00073231"/>
    <w:rsid w:val="000739DA"/>
    <w:rsid w:val="0007449A"/>
    <w:rsid w:val="00074F1C"/>
    <w:rsid w:val="00075724"/>
    <w:rsid w:val="00075CAC"/>
    <w:rsid w:val="000761F9"/>
    <w:rsid w:val="00076FF0"/>
    <w:rsid w:val="000770CB"/>
    <w:rsid w:val="00080150"/>
    <w:rsid w:val="00082003"/>
    <w:rsid w:val="00082D7B"/>
    <w:rsid w:val="000832D3"/>
    <w:rsid w:val="00083DF6"/>
    <w:rsid w:val="00083E3A"/>
    <w:rsid w:val="0008400C"/>
    <w:rsid w:val="00084FAB"/>
    <w:rsid w:val="000879AE"/>
    <w:rsid w:val="000905F4"/>
    <w:rsid w:val="0009085A"/>
    <w:rsid w:val="00090AF9"/>
    <w:rsid w:val="00091C0D"/>
    <w:rsid w:val="000925F5"/>
    <w:rsid w:val="000935D4"/>
    <w:rsid w:val="00093723"/>
    <w:rsid w:val="00094194"/>
    <w:rsid w:val="000948D5"/>
    <w:rsid w:val="00094D26"/>
    <w:rsid w:val="00095CBC"/>
    <w:rsid w:val="00096589"/>
    <w:rsid w:val="000965E1"/>
    <w:rsid w:val="00096F83"/>
    <w:rsid w:val="00097300"/>
    <w:rsid w:val="0009788F"/>
    <w:rsid w:val="000A0067"/>
    <w:rsid w:val="000A012B"/>
    <w:rsid w:val="000A0378"/>
    <w:rsid w:val="000A110C"/>
    <w:rsid w:val="000A1404"/>
    <w:rsid w:val="000A2B34"/>
    <w:rsid w:val="000A2C09"/>
    <w:rsid w:val="000A2E70"/>
    <w:rsid w:val="000A4A51"/>
    <w:rsid w:val="000A669E"/>
    <w:rsid w:val="000A73C2"/>
    <w:rsid w:val="000A76A8"/>
    <w:rsid w:val="000A7A21"/>
    <w:rsid w:val="000B0268"/>
    <w:rsid w:val="000B05EB"/>
    <w:rsid w:val="000B1FB5"/>
    <w:rsid w:val="000B2C21"/>
    <w:rsid w:val="000B364C"/>
    <w:rsid w:val="000B3EBD"/>
    <w:rsid w:val="000B4BE2"/>
    <w:rsid w:val="000B504E"/>
    <w:rsid w:val="000B5388"/>
    <w:rsid w:val="000B5E06"/>
    <w:rsid w:val="000C013D"/>
    <w:rsid w:val="000C33B6"/>
    <w:rsid w:val="000C37BB"/>
    <w:rsid w:val="000C465E"/>
    <w:rsid w:val="000C50A6"/>
    <w:rsid w:val="000C50E2"/>
    <w:rsid w:val="000C51C5"/>
    <w:rsid w:val="000C5C55"/>
    <w:rsid w:val="000C5C78"/>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7F"/>
    <w:rsid w:val="000E1E90"/>
    <w:rsid w:val="000E27F9"/>
    <w:rsid w:val="000E3818"/>
    <w:rsid w:val="000E3B53"/>
    <w:rsid w:val="000E40F6"/>
    <w:rsid w:val="000E4875"/>
    <w:rsid w:val="000E4898"/>
    <w:rsid w:val="000E4C6B"/>
    <w:rsid w:val="000E5019"/>
    <w:rsid w:val="000E543E"/>
    <w:rsid w:val="000E5E71"/>
    <w:rsid w:val="000E7EDF"/>
    <w:rsid w:val="000F1B27"/>
    <w:rsid w:val="000F1CD7"/>
    <w:rsid w:val="000F29DF"/>
    <w:rsid w:val="000F2D44"/>
    <w:rsid w:val="000F4654"/>
    <w:rsid w:val="000F5803"/>
    <w:rsid w:val="000F78A1"/>
    <w:rsid w:val="000F7992"/>
    <w:rsid w:val="001004F0"/>
    <w:rsid w:val="00100AF6"/>
    <w:rsid w:val="00102A62"/>
    <w:rsid w:val="00102CFB"/>
    <w:rsid w:val="0010401D"/>
    <w:rsid w:val="00104329"/>
    <w:rsid w:val="001043D2"/>
    <w:rsid w:val="001043F4"/>
    <w:rsid w:val="001049B0"/>
    <w:rsid w:val="00106936"/>
    <w:rsid w:val="00107FA3"/>
    <w:rsid w:val="0011020A"/>
    <w:rsid w:val="00110ADD"/>
    <w:rsid w:val="00111083"/>
    <w:rsid w:val="00111F21"/>
    <w:rsid w:val="00113A1B"/>
    <w:rsid w:val="001147D3"/>
    <w:rsid w:val="00114B88"/>
    <w:rsid w:val="00115AA4"/>
    <w:rsid w:val="0011674A"/>
    <w:rsid w:val="00117AA7"/>
    <w:rsid w:val="0012069F"/>
    <w:rsid w:val="00120870"/>
    <w:rsid w:val="00121339"/>
    <w:rsid w:val="00122F4C"/>
    <w:rsid w:val="00123F86"/>
    <w:rsid w:val="00124FD9"/>
    <w:rsid w:val="00125A65"/>
    <w:rsid w:val="00126380"/>
    <w:rsid w:val="0012654B"/>
    <w:rsid w:val="001270C4"/>
    <w:rsid w:val="0013010F"/>
    <w:rsid w:val="001305A5"/>
    <w:rsid w:val="00130684"/>
    <w:rsid w:val="00130F08"/>
    <w:rsid w:val="00131347"/>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DFB"/>
    <w:rsid w:val="0014703B"/>
    <w:rsid w:val="00147A6E"/>
    <w:rsid w:val="0015027E"/>
    <w:rsid w:val="001514E4"/>
    <w:rsid w:val="001522A7"/>
    <w:rsid w:val="00152C99"/>
    <w:rsid w:val="00154409"/>
    <w:rsid w:val="00155433"/>
    <w:rsid w:val="00156E18"/>
    <w:rsid w:val="001570BC"/>
    <w:rsid w:val="001603B4"/>
    <w:rsid w:val="001606CB"/>
    <w:rsid w:val="0016185E"/>
    <w:rsid w:val="0016190D"/>
    <w:rsid w:val="00163979"/>
    <w:rsid w:val="00165721"/>
    <w:rsid w:val="001659FF"/>
    <w:rsid w:val="001664B9"/>
    <w:rsid w:val="001664BD"/>
    <w:rsid w:val="00166A0A"/>
    <w:rsid w:val="001706A7"/>
    <w:rsid w:val="00170773"/>
    <w:rsid w:val="00171693"/>
    <w:rsid w:val="00171D01"/>
    <w:rsid w:val="00172033"/>
    <w:rsid w:val="001720F2"/>
    <w:rsid w:val="0017425B"/>
    <w:rsid w:val="001749D8"/>
    <w:rsid w:val="001763FE"/>
    <w:rsid w:val="0017695F"/>
    <w:rsid w:val="00177BBB"/>
    <w:rsid w:val="001818A2"/>
    <w:rsid w:val="00182229"/>
    <w:rsid w:val="00182D79"/>
    <w:rsid w:val="001846E3"/>
    <w:rsid w:val="001850EE"/>
    <w:rsid w:val="00185E15"/>
    <w:rsid w:val="001866E1"/>
    <w:rsid w:val="00187761"/>
    <w:rsid w:val="00187FDB"/>
    <w:rsid w:val="00191138"/>
    <w:rsid w:val="001912D9"/>
    <w:rsid w:val="00191E6F"/>
    <w:rsid w:val="0019220F"/>
    <w:rsid w:val="00193C9E"/>
    <w:rsid w:val="00194A4E"/>
    <w:rsid w:val="00194ADF"/>
    <w:rsid w:val="00194FA5"/>
    <w:rsid w:val="00196E34"/>
    <w:rsid w:val="00197C8F"/>
    <w:rsid w:val="001A00CB"/>
    <w:rsid w:val="001A0B97"/>
    <w:rsid w:val="001A1A36"/>
    <w:rsid w:val="001A1F90"/>
    <w:rsid w:val="001A3901"/>
    <w:rsid w:val="001A3BD7"/>
    <w:rsid w:val="001A41B5"/>
    <w:rsid w:val="001A4427"/>
    <w:rsid w:val="001A48BD"/>
    <w:rsid w:val="001A4BC5"/>
    <w:rsid w:val="001A5B88"/>
    <w:rsid w:val="001A7832"/>
    <w:rsid w:val="001B378B"/>
    <w:rsid w:val="001B3FC6"/>
    <w:rsid w:val="001B4213"/>
    <w:rsid w:val="001B4640"/>
    <w:rsid w:val="001B5250"/>
    <w:rsid w:val="001B577C"/>
    <w:rsid w:val="001B5C46"/>
    <w:rsid w:val="001B5F7B"/>
    <w:rsid w:val="001C0297"/>
    <w:rsid w:val="001C1B32"/>
    <w:rsid w:val="001C1EF7"/>
    <w:rsid w:val="001C232B"/>
    <w:rsid w:val="001C242E"/>
    <w:rsid w:val="001C2ED6"/>
    <w:rsid w:val="001C2F80"/>
    <w:rsid w:val="001C3ECF"/>
    <w:rsid w:val="001C40BE"/>
    <w:rsid w:val="001C4E4D"/>
    <w:rsid w:val="001C5286"/>
    <w:rsid w:val="001C5821"/>
    <w:rsid w:val="001C687F"/>
    <w:rsid w:val="001C73AC"/>
    <w:rsid w:val="001D084D"/>
    <w:rsid w:val="001D14A4"/>
    <w:rsid w:val="001D1793"/>
    <w:rsid w:val="001D18C5"/>
    <w:rsid w:val="001D1B3F"/>
    <w:rsid w:val="001D1BBA"/>
    <w:rsid w:val="001D298D"/>
    <w:rsid w:val="001D569D"/>
    <w:rsid w:val="001D5A61"/>
    <w:rsid w:val="001D72E7"/>
    <w:rsid w:val="001D75BE"/>
    <w:rsid w:val="001D78E6"/>
    <w:rsid w:val="001D7B64"/>
    <w:rsid w:val="001D7ED7"/>
    <w:rsid w:val="001D7F8C"/>
    <w:rsid w:val="001E0EE9"/>
    <w:rsid w:val="001E18AA"/>
    <w:rsid w:val="001E1AA8"/>
    <w:rsid w:val="001E1AC7"/>
    <w:rsid w:val="001E2042"/>
    <w:rsid w:val="001E2AD2"/>
    <w:rsid w:val="001E2FC5"/>
    <w:rsid w:val="001E4495"/>
    <w:rsid w:val="001E4A0B"/>
    <w:rsid w:val="001E566C"/>
    <w:rsid w:val="001E5AD4"/>
    <w:rsid w:val="001E677B"/>
    <w:rsid w:val="001E69D7"/>
    <w:rsid w:val="001E74CD"/>
    <w:rsid w:val="001F20E3"/>
    <w:rsid w:val="001F246C"/>
    <w:rsid w:val="001F2BF0"/>
    <w:rsid w:val="001F3183"/>
    <w:rsid w:val="001F34D4"/>
    <w:rsid w:val="001F34E2"/>
    <w:rsid w:val="001F352D"/>
    <w:rsid w:val="001F4847"/>
    <w:rsid w:val="001F49E0"/>
    <w:rsid w:val="001F4B09"/>
    <w:rsid w:val="001F5286"/>
    <w:rsid w:val="001F53B3"/>
    <w:rsid w:val="001F5F39"/>
    <w:rsid w:val="001F7CEB"/>
    <w:rsid w:val="002031E7"/>
    <w:rsid w:val="002031EA"/>
    <w:rsid w:val="00204E78"/>
    <w:rsid w:val="00205869"/>
    <w:rsid w:val="00205AF5"/>
    <w:rsid w:val="00205B18"/>
    <w:rsid w:val="00205BC4"/>
    <w:rsid w:val="0020681C"/>
    <w:rsid w:val="002071DE"/>
    <w:rsid w:val="00207AED"/>
    <w:rsid w:val="0021002E"/>
    <w:rsid w:val="002113FF"/>
    <w:rsid w:val="00213A1D"/>
    <w:rsid w:val="00214166"/>
    <w:rsid w:val="002145BB"/>
    <w:rsid w:val="00225774"/>
    <w:rsid w:val="00225986"/>
    <w:rsid w:val="00226971"/>
    <w:rsid w:val="00227226"/>
    <w:rsid w:val="0022749B"/>
    <w:rsid w:val="002301A7"/>
    <w:rsid w:val="00230D5B"/>
    <w:rsid w:val="002327EF"/>
    <w:rsid w:val="00233215"/>
    <w:rsid w:val="002337E8"/>
    <w:rsid w:val="002345DE"/>
    <w:rsid w:val="00234C9B"/>
    <w:rsid w:val="00234EA8"/>
    <w:rsid w:val="0023699B"/>
    <w:rsid w:val="00236E33"/>
    <w:rsid w:val="002379CF"/>
    <w:rsid w:val="00240233"/>
    <w:rsid w:val="002411F8"/>
    <w:rsid w:val="00243743"/>
    <w:rsid w:val="00244003"/>
    <w:rsid w:val="0024453F"/>
    <w:rsid w:val="0024483B"/>
    <w:rsid w:val="00244ADE"/>
    <w:rsid w:val="00246C68"/>
    <w:rsid w:val="002504D8"/>
    <w:rsid w:val="00251514"/>
    <w:rsid w:val="00251637"/>
    <w:rsid w:val="00251B72"/>
    <w:rsid w:val="0025317F"/>
    <w:rsid w:val="00253D5F"/>
    <w:rsid w:val="00253DED"/>
    <w:rsid w:val="00254A24"/>
    <w:rsid w:val="00254E6D"/>
    <w:rsid w:val="00257416"/>
    <w:rsid w:val="00257A9B"/>
    <w:rsid w:val="00260E3D"/>
    <w:rsid w:val="00261AB0"/>
    <w:rsid w:val="00262730"/>
    <w:rsid w:val="00262768"/>
    <w:rsid w:val="00263E39"/>
    <w:rsid w:val="0026485D"/>
    <w:rsid w:val="0026494C"/>
    <w:rsid w:val="00265956"/>
    <w:rsid w:val="002717F2"/>
    <w:rsid w:val="00272665"/>
    <w:rsid w:val="002730F7"/>
    <w:rsid w:val="00273351"/>
    <w:rsid w:val="00273B5C"/>
    <w:rsid w:val="00273BDE"/>
    <w:rsid w:val="002749FE"/>
    <w:rsid w:val="00274FA4"/>
    <w:rsid w:val="00276FB8"/>
    <w:rsid w:val="00280326"/>
    <w:rsid w:val="002811A2"/>
    <w:rsid w:val="0028190B"/>
    <w:rsid w:val="002819D8"/>
    <w:rsid w:val="00282500"/>
    <w:rsid w:val="0028265B"/>
    <w:rsid w:val="00283CA2"/>
    <w:rsid w:val="00284260"/>
    <w:rsid w:val="00285655"/>
    <w:rsid w:val="00285798"/>
    <w:rsid w:val="002879AB"/>
    <w:rsid w:val="002902B5"/>
    <w:rsid w:val="002903B0"/>
    <w:rsid w:val="00291DCF"/>
    <w:rsid w:val="00293397"/>
    <w:rsid w:val="00294289"/>
    <w:rsid w:val="002945E8"/>
    <w:rsid w:val="00294F9E"/>
    <w:rsid w:val="00295BA5"/>
    <w:rsid w:val="00297ABA"/>
    <w:rsid w:val="002A03B8"/>
    <w:rsid w:val="002A1B43"/>
    <w:rsid w:val="002A221A"/>
    <w:rsid w:val="002A276F"/>
    <w:rsid w:val="002A2D6A"/>
    <w:rsid w:val="002A38AE"/>
    <w:rsid w:val="002A560F"/>
    <w:rsid w:val="002A5C78"/>
    <w:rsid w:val="002A5DB3"/>
    <w:rsid w:val="002A5F13"/>
    <w:rsid w:val="002A74D9"/>
    <w:rsid w:val="002A756F"/>
    <w:rsid w:val="002A770E"/>
    <w:rsid w:val="002A7E72"/>
    <w:rsid w:val="002B0B63"/>
    <w:rsid w:val="002B158D"/>
    <w:rsid w:val="002B196D"/>
    <w:rsid w:val="002B3D33"/>
    <w:rsid w:val="002B3E1C"/>
    <w:rsid w:val="002B3F14"/>
    <w:rsid w:val="002B44C9"/>
    <w:rsid w:val="002B4C9A"/>
    <w:rsid w:val="002C0519"/>
    <w:rsid w:val="002C1081"/>
    <w:rsid w:val="002C1DBC"/>
    <w:rsid w:val="002C3925"/>
    <w:rsid w:val="002C43ED"/>
    <w:rsid w:val="002C5FCF"/>
    <w:rsid w:val="002C67AB"/>
    <w:rsid w:val="002C7336"/>
    <w:rsid w:val="002D05A5"/>
    <w:rsid w:val="002D0E20"/>
    <w:rsid w:val="002D3CD6"/>
    <w:rsid w:val="002D4035"/>
    <w:rsid w:val="002D42A5"/>
    <w:rsid w:val="002D4A60"/>
    <w:rsid w:val="002D4E36"/>
    <w:rsid w:val="002E1410"/>
    <w:rsid w:val="002E1CD7"/>
    <w:rsid w:val="002E1E77"/>
    <w:rsid w:val="002E2666"/>
    <w:rsid w:val="002E3AAD"/>
    <w:rsid w:val="002E3AE9"/>
    <w:rsid w:val="002E3FFD"/>
    <w:rsid w:val="002E4F5A"/>
    <w:rsid w:val="002E7ADF"/>
    <w:rsid w:val="002F016F"/>
    <w:rsid w:val="002F06D1"/>
    <w:rsid w:val="002F16DD"/>
    <w:rsid w:val="002F1821"/>
    <w:rsid w:val="002F20CB"/>
    <w:rsid w:val="002F2343"/>
    <w:rsid w:val="002F258E"/>
    <w:rsid w:val="002F2D74"/>
    <w:rsid w:val="002F620D"/>
    <w:rsid w:val="002F6CA1"/>
    <w:rsid w:val="002F7FC6"/>
    <w:rsid w:val="003002AE"/>
    <w:rsid w:val="00300D68"/>
    <w:rsid w:val="00301932"/>
    <w:rsid w:val="00302132"/>
    <w:rsid w:val="00303EDC"/>
    <w:rsid w:val="00304AE2"/>
    <w:rsid w:val="00304B04"/>
    <w:rsid w:val="00305555"/>
    <w:rsid w:val="00305605"/>
    <w:rsid w:val="00305AD8"/>
    <w:rsid w:val="00305B4D"/>
    <w:rsid w:val="00306807"/>
    <w:rsid w:val="00306EEC"/>
    <w:rsid w:val="00307266"/>
    <w:rsid w:val="0030776F"/>
    <w:rsid w:val="00311B05"/>
    <w:rsid w:val="00314592"/>
    <w:rsid w:val="003159FB"/>
    <w:rsid w:val="00320866"/>
    <w:rsid w:val="00321619"/>
    <w:rsid w:val="00323ACB"/>
    <w:rsid w:val="00324FF6"/>
    <w:rsid w:val="003275DE"/>
    <w:rsid w:val="0033002E"/>
    <w:rsid w:val="00331D20"/>
    <w:rsid w:val="00331DBA"/>
    <w:rsid w:val="00332AFD"/>
    <w:rsid w:val="0033343C"/>
    <w:rsid w:val="00333CA7"/>
    <w:rsid w:val="00335182"/>
    <w:rsid w:val="00335CE2"/>
    <w:rsid w:val="003365C2"/>
    <w:rsid w:val="00337529"/>
    <w:rsid w:val="0034215F"/>
    <w:rsid w:val="00343019"/>
    <w:rsid w:val="00343C10"/>
    <w:rsid w:val="00345739"/>
    <w:rsid w:val="00345F1A"/>
    <w:rsid w:val="00350392"/>
    <w:rsid w:val="003508F2"/>
    <w:rsid w:val="0035156B"/>
    <w:rsid w:val="00351E8D"/>
    <w:rsid w:val="003527DE"/>
    <w:rsid w:val="00352A26"/>
    <w:rsid w:val="00353034"/>
    <w:rsid w:val="003537C7"/>
    <w:rsid w:val="00354FF4"/>
    <w:rsid w:val="003555BA"/>
    <w:rsid w:val="00357A00"/>
    <w:rsid w:val="00357A13"/>
    <w:rsid w:val="003605D4"/>
    <w:rsid w:val="003628ED"/>
    <w:rsid w:val="003634AA"/>
    <w:rsid w:val="00367B88"/>
    <w:rsid w:val="00373BF1"/>
    <w:rsid w:val="00374137"/>
    <w:rsid w:val="0037456E"/>
    <w:rsid w:val="00375139"/>
    <w:rsid w:val="00375AB0"/>
    <w:rsid w:val="00375ACF"/>
    <w:rsid w:val="00375BD9"/>
    <w:rsid w:val="00375EFD"/>
    <w:rsid w:val="00376D81"/>
    <w:rsid w:val="00377889"/>
    <w:rsid w:val="003778AB"/>
    <w:rsid w:val="00377EDF"/>
    <w:rsid w:val="00380694"/>
    <w:rsid w:val="00380793"/>
    <w:rsid w:val="00380BD3"/>
    <w:rsid w:val="003813DC"/>
    <w:rsid w:val="00382697"/>
    <w:rsid w:val="00384174"/>
    <w:rsid w:val="00385976"/>
    <w:rsid w:val="0038717B"/>
    <w:rsid w:val="0039046C"/>
    <w:rsid w:val="00390897"/>
    <w:rsid w:val="003908EB"/>
    <w:rsid w:val="003912A5"/>
    <w:rsid w:val="00391610"/>
    <w:rsid w:val="00391B73"/>
    <w:rsid w:val="003920D6"/>
    <w:rsid w:val="0039243F"/>
    <w:rsid w:val="00392AD2"/>
    <w:rsid w:val="00392E68"/>
    <w:rsid w:val="0039387F"/>
    <w:rsid w:val="00393A2C"/>
    <w:rsid w:val="00394528"/>
    <w:rsid w:val="00394C4C"/>
    <w:rsid w:val="003952E6"/>
    <w:rsid w:val="00396E07"/>
    <w:rsid w:val="0039774D"/>
    <w:rsid w:val="003977E4"/>
    <w:rsid w:val="003A06F2"/>
    <w:rsid w:val="003A2392"/>
    <w:rsid w:val="003A33DA"/>
    <w:rsid w:val="003A344D"/>
    <w:rsid w:val="003A466C"/>
    <w:rsid w:val="003A514E"/>
    <w:rsid w:val="003A583B"/>
    <w:rsid w:val="003A5D14"/>
    <w:rsid w:val="003A6BA0"/>
    <w:rsid w:val="003B0E14"/>
    <w:rsid w:val="003B1408"/>
    <w:rsid w:val="003B355A"/>
    <w:rsid w:val="003B4DA4"/>
    <w:rsid w:val="003B5370"/>
    <w:rsid w:val="003B5407"/>
    <w:rsid w:val="003B65A8"/>
    <w:rsid w:val="003B6A03"/>
    <w:rsid w:val="003B7C39"/>
    <w:rsid w:val="003B7C74"/>
    <w:rsid w:val="003C088D"/>
    <w:rsid w:val="003C2D07"/>
    <w:rsid w:val="003C4254"/>
    <w:rsid w:val="003C4894"/>
    <w:rsid w:val="003C545D"/>
    <w:rsid w:val="003C6A5E"/>
    <w:rsid w:val="003C6B84"/>
    <w:rsid w:val="003C7D91"/>
    <w:rsid w:val="003D1C13"/>
    <w:rsid w:val="003D201C"/>
    <w:rsid w:val="003D37E2"/>
    <w:rsid w:val="003D4877"/>
    <w:rsid w:val="003D556F"/>
    <w:rsid w:val="003D5910"/>
    <w:rsid w:val="003D5920"/>
    <w:rsid w:val="003D6C9D"/>
    <w:rsid w:val="003D6F4E"/>
    <w:rsid w:val="003D75AA"/>
    <w:rsid w:val="003E086A"/>
    <w:rsid w:val="003E0E3C"/>
    <w:rsid w:val="003E119E"/>
    <w:rsid w:val="003E1976"/>
    <w:rsid w:val="003E2AB1"/>
    <w:rsid w:val="003E3F62"/>
    <w:rsid w:val="003E4126"/>
    <w:rsid w:val="003E4444"/>
    <w:rsid w:val="003E4459"/>
    <w:rsid w:val="003E4F68"/>
    <w:rsid w:val="003E571E"/>
    <w:rsid w:val="003E62FC"/>
    <w:rsid w:val="003E6FC5"/>
    <w:rsid w:val="003F075D"/>
    <w:rsid w:val="003F0CB2"/>
    <w:rsid w:val="003F1889"/>
    <w:rsid w:val="003F4792"/>
    <w:rsid w:val="003F512F"/>
    <w:rsid w:val="003F5E8B"/>
    <w:rsid w:val="003F6656"/>
    <w:rsid w:val="003F71E3"/>
    <w:rsid w:val="003F7B7F"/>
    <w:rsid w:val="00400AA2"/>
    <w:rsid w:val="00400F84"/>
    <w:rsid w:val="00401589"/>
    <w:rsid w:val="00403260"/>
    <w:rsid w:val="0040367D"/>
    <w:rsid w:val="004038CF"/>
    <w:rsid w:val="004055CC"/>
    <w:rsid w:val="00406720"/>
    <w:rsid w:val="00407787"/>
    <w:rsid w:val="004103F5"/>
    <w:rsid w:val="0041064A"/>
    <w:rsid w:val="0041148D"/>
    <w:rsid w:val="004116B5"/>
    <w:rsid w:val="00411C0C"/>
    <w:rsid w:val="00411F48"/>
    <w:rsid w:val="00413B02"/>
    <w:rsid w:val="00413E2F"/>
    <w:rsid w:val="00415D4D"/>
    <w:rsid w:val="00416977"/>
    <w:rsid w:val="00416C75"/>
    <w:rsid w:val="00417040"/>
    <w:rsid w:val="004204AE"/>
    <w:rsid w:val="0042135F"/>
    <w:rsid w:val="00421EE4"/>
    <w:rsid w:val="00422D9B"/>
    <w:rsid w:val="00423395"/>
    <w:rsid w:val="004237CE"/>
    <w:rsid w:val="0042504C"/>
    <w:rsid w:val="00425DB8"/>
    <w:rsid w:val="00426160"/>
    <w:rsid w:val="004276A5"/>
    <w:rsid w:val="00431E68"/>
    <w:rsid w:val="004343EB"/>
    <w:rsid w:val="00434E58"/>
    <w:rsid w:val="00436005"/>
    <w:rsid w:val="00436034"/>
    <w:rsid w:val="00436120"/>
    <w:rsid w:val="0044001C"/>
    <w:rsid w:val="00440A45"/>
    <w:rsid w:val="00441AEF"/>
    <w:rsid w:val="00443A2B"/>
    <w:rsid w:val="004444F4"/>
    <w:rsid w:val="00444933"/>
    <w:rsid w:val="004456D7"/>
    <w:rsid w:val="0044574D"/>
    <w:rsid w:val="00446F8D"/>
    <w:rsid w:val="00447FEE"/>
    <w:rsid w:val="00450BF4"/>
    <w:rsid w:val="00451136"/>
    <w:rsid w:val="004521D0"/>
    <w:rsid w:val="00452200"/>
    <w:rsid w:val="004536B3"/>
    <w:rsid w:val="00454E4F"/>
    <w:rsid w:val="00455535"/>
    <w:rsid w:val="004575C4"/>
    <w:rsid w:val="00457F94"/>
    <w:rsid w:val="004602B4"/>
    <w:rsid w:val="0046035C"/>
    <w:rsid w:val="004612D0"/>
    <w:rsid w:val="00461A16"/>
    <w:rsid w:val="00461EE9"/>
    <w:rsid w:val="00464DEB"/>
    <w:rsid w:val="00466B7D"/>
    <w:rsid w:val="004673A2"/>
    <w:rsid w:val="004673BF"/>
    <w:rsid w:val="0046759A"/>
    <w:rsid w:val="00470876"/>
    <w:rsid w:val="00470D29"/>
    <w:rsid w:val="00470D91"/>
    <w:rsid w:val="004729EC"/>
    <w:rsid w:val="00472DC3"/>
    <w:rsid w:val="0047310C"/>
    <w:rsid w:val="00473B53"/>
    <w:rsid w:val="00474697"/>
    <w:rsid w:val="0047478E"/>
    <w:rsid w:val="00476336"/>
    <w:rsid w:val="004765BF"/>
    <w:rsid w:val="00477F4B"/>
    <w:rsid w:val="00480204"/>
    <w:rsid w:val="004816BE"/>
    <w:rsid w:val="00483261"/>
    <w:rsid w:val="004845CC"/>
    <w:rsid w:val="00484893"/>
    <w:rsid w:val="00484C71"/>
    <w:rsid w:val="004850E4"/>
    <w:rsid w:val="0048564D"/>
    <w:rsid w:val="00487128"/>
    <w:rsid w:val="00491E33"/>
    <w:rsid w:val="004926E7"/>
    <w:rsid w:val="00493538"/>
    <w:rsid w:val="0049464B"/>
    <w:rsid w:val="0049473F"/>
    <w:rsid w:val="004967B2"/>
    <w:rsid w:val="004969EF"/>
    <w:rsid w:val="004A04C7"/>
    <w:rsid w:val="004A0A08"/>
    <w:rsid w:val="004A10BD"/>
    <w:rsid w:val="004A11FE"/>
    <w:rsid w:val="004A1950"/>
    <w:rsid w:val="004A2143"/>
    <w:rsid w:val="004A43EF"/>
    <w:rsid w:val="004A4492"/>
    <w:rsid w:val="004A5189"/>
    <w:rsid w:val="004A6833"/>
    <w:rsid w:val="004A7003"/>
    <w:rsid w:val="004A791F"/>
    <w:rsid w:val="004B0D7B"/>
    <w:rsid w:val="004B18C4"/>
    <w:rsid w:val="004B1DD1"/>
    <w:rsid w:val="004B2A93"/>
    <w:rsid w:val="004B435E"/>
    <w:rsid w:val="004B4F4A"/>
    <w:rsid w:val="004B5704"/>
    <w:rsid w:val="004B677A"/>
    <w:rsid w:val="004B7200"/>
    <w:rsid w:val="004B79D6"/>
    <w:rsid w:val="004B7C5B"/>
    <w:rsid w:val="004C1A4E"/>
    <w:rsid w:val="004C1D5A"/>
    <w:rsid w:val="004C36AA"/>
    <w:rsid w:val="004C3F26"/>
    <w:rsid w:val="004C52DA"/>
    <w:rsid w:val="004C72E2"/>
    <w:rsid w:val="004C7731"/>
    <w:rsid w:val="004C7A58"/>
    <w:rsid w:val="004C7A91"/>
    <w:rsid w:val="004D027B"/>
    <w:rsid w:val="004D0999"/>
    <w:rsid w:val="004D0DA7"/>
    <w:rsid w:val="004D1BAB"/>
    <w:rsid w:val="004D1C28"/>
    <w:rsid w:val="004D2E4E"/>
    <w:rsid w:val="004D5020"/>
    <w:rsid w:val="004D5A56"/>
    <w:rsid w:val="004D5B3C"/>
    <w:rsid w:val="004D5D58"/>
    <w:rsid w:val="004D5E9A"/>
    <w:rsid w:val="004D6B34"/>
    <w:rsid w:val="004E09A9"/>
    <w:rsid w:val="004E103F"/>
    <w:rsid w:val="004E1274"/>
    <w:rsid w:val="004E2009"/>
    <w:rsid w:val="004E3BB3"/>
    <w:rsid w:val="004E52EE"/>
    <w:rsid w:val="004E5366"/>
    <w:rsid w:val="004E5ED3"/>
    <w:rsid w:val="004F01F8"/>
    <w:rsid w:val="004F12FC"/>
    <w:rsid w:val="004F4778"/>
    <w:rsid w:val="004F65FC"/>
    <w:rsid w:val="004F697A"/>
    <w:rsid w:val="004F6CF0"/>
    <w:rsid w:val="005008B1"/>
    <w:rsid w:val="00500A28"/>
    <w:rsid w:val="00501FFD"/>
    <w:rsid w:val="0050233F"/>
    <w:rsid w:val="00502838"/>
    <w:rsid w:val="00504BA1"/>
    <w:rsid w:val="00505186"/>
    <w:rsid w:val="00506A0D"/>
    <w:rsid w:val="005070F3"/>
    <w:rsid w:val="0050742B"/>
    <w:rsid w:val="005124A7"/>
    <w:rsid w:val="00512AC2"/>
    <w:rsid w:val="0051587F"/>
    <w:rsid w:val="00517A28"/>
    <w:rsid w:val="00520A49"/>
    <w:rsid w:val="00520B27"/>
    <w:rsid w:val="00520E54"/>
    <w:rsid w:val="005221F8"/>
    <w:rsid w:val="00522C2C"/>
    <w:rsid w:val="00523440"/>
    <w:rsid w:val="00523822"/>
    <w:rsid w:val="00523D36"/>
    <w:rsid w:val="00525C2E"/>
    <w:rsid w:val="00526039"/>
    <w:rsid w:val="00527194"/>
    <w:rsid w:val="005303EF"/>
    <w:rsid w:val="00530E05"/>
    <w:rsid w:val="00530F21"/>
    <w:rsid w:val="00532C96"/>
    <w:rsid w:val="00533473"/>
    <w:rsid w:val="005340E3"/>
    <w:rsid w:val="0053620E"/>
    <w:rsid w:val="005369C7"/>
    <w:rsid w:val="00536D4C"/>
    <w:rsid w:val="005372AB"/>
    <w:rsid w:val="00537690"/>
    <w:rsid w:val="00537E4C"/>
    <w:rsid w:val="005419C0"/>
    <w:rsid w:val="005420EB"/>
    <w:rsid w:val="00542CC9"/>
    <w:rsid w:val="00543926"/>
    <w:rsid w:val="00543C50"/>
    <w:rsid w:val="005457B5"/>
    <w:rsid w:val="00545CD2"/>
    <w:rsid w:val="0054683A"/>
    <w:rsid w:val="00547037"/>
    <w:rsid w:val="00547C79"/>
    <w:rsid w:val="005508DC"/>
    <w:rsid w:val="00551CF0"/>
    <w:rsid w:val="00552268"/>
    <w:rsid w:val="0055373C"/>
    <w:rsid w:val="00553E2D"/>
    <w:rsid w:val="00554D7D"/>
    <w:rsid w:val="0055514D"/>
    <w:rsid w:val="0055632D"/>
    <w:rsid w:val="005570FD"/>
    <w:rsid w:val="00557EB0"/>
    <w:rsid w:val="005602B1"/>
    <w:rsid w:val="0056165C"/>
    <w:rsid w:val="00561CCC"/>
    <w:rsid w:val="00562411"/>
    <w:rsid w:val="0056599F"/>
    <w:rsid w:val="00565A60"/>
    <w:rsid w:val="005665B7"/>
    <w:rsid w:val="005679DD"/>
    <w:rsid w:val="00571808"/>
    <w:rsid w:val="0057195D"/>
    <w:rsid w:val="005739A0"/>
    <w:rsid w:val="00574552"/>
    <w:rsid w:val="00574D17"/>
    <w:rsid w:val="00574FED"/>
    <w:rsid w:val="005773B2"/>
    <w:rsid w:val="00577B33"/>
    <w:rsid w:val="00577B58"/>
    <w:rsid w:val="005820EC"/>
    <w:rsid w:val="00584D65"/>
    <w:rsid w:val="00584FAB"/>
    <w:rsid w:val="005854E8"/>
    <w:rsid w:val="0058630F"/>
    <w:rsid w:val="00586ED0"/>
    <w:rsid w:val="005876E8"/>
    <w:rsid w:val="00591D17"/>
    <w:rsid w:val="00591D46"/>
    <w:rsid w:val="005956F8"/>
    <w:rsid w:val="00595E20"/>
    <w:rsid w:val="005975C3"/>
    <w:rsid w:val="00597700"/>
    <w:rsid w:val="005A0B47"/>
    <w:rsid w:val="005A13BE"/>
    <w:rsid w:val="005A1A9C"/>
    <w:rsid w:val="005A5128"/>
    <w:rsid w:val="005A5A5B"/>
    <w:rsid w:val="005A5D9F"/>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A2E"/>
    <w:rsid w:val="005C1F7D"/>
    <w:rsid w:val="005C2762"/>
    <w:rsid w:val="005C4372"/>
    <w:rsid w:val="005C4997"/>
    <w:rsid w:val="005C4CAA"/>
    <w:rsid w:val="005C59CF"/>
    <w:rsid w:val="005C6413"/>
    <w:rsid w:val="005D0F10"/>
    <w:rsid w:val="005D221B"/>
    <w:rsid w:val="005D5CA4"/>
    <w:rsid w:val="005D791C"/>
    <w:rsid w:val="005D7E58"/>
    <w:rsid w:val="005E0000"/>
    <w:rsid w:val="005E101E"/>
    <w:rsid w:val="005E111A"/>
    <w:rsid w:val="005E1857"/>
    <w:rsid w:val="005E195A"/>
    <w:rsid w:val="005E29D9"/>
    <w:rsid w:val="005E3294"/>
    <w:rsid w:val="005E38EA"/>
    <w:rsid w:val="005E3F94"/>
    <w:rsid w:val="005E4926"/>
    <w:rsid w:val="005E4B36"/>
    <w:rsid w:val="005E5990"/>
    <w:rsid w:val="005E5D47"/>
    <w:rsid w:val="005E5DE1"/>
    <w:rsid w:val="005E60E9"/>
    <w:rsid w:val="005E64C4"/>
    <w:rsid w:val="005F03D0"/>
    <w:rsid w:val="005F088B"/>
    <w:rsid w:val="005F2C0F"/>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6636"/>
    <w:rsid w:val="00607B1D"/>
    <w:rsid w:val="0061084D"/>
    <w:rsid w:val="0061087F"/>
    <w:rsid w:val="00610D9A"/>
    <w:rsid w:val="0061159B"/>
    <w:rsid w:val="006123F7"/>
    <w:rsid w:val="006128C1"/>
    <w:rsid w:val="006134AB"/>
    <w:rsid w:val="00614E53"/>
    <w:rsid w:val="006155D2"/>
    <w:rsid w:val="006169FB"/>
    <w:rsid w:val="00616DDF"/>
    <w:rsid w:val="006173EA"/>
    <w:rsid w:val="0061742A"/>
    <w:rsid w:val="00620EE8"/>
    <w:rsid w:val="00621BC2"/>
    <w:rsid w:val="00621CA0"/>
    <w:rsid w:val="00622B18"/>
    <w:rsid w:val="00623161"/>
    <w:rsid w:val="00623480"/>
    <w:rsid w:val="00623DE0"/>
    <w:rsid w:val="00625757"/>
    <w:rsid w:val="0062646C"/>
    <w:rsid w:val="0062649B"/>
    <w:rsid w:val="006308B5"/>
    <w:rsid w:val="006318D4"/>
    <w:rsid w:val="0063270F"/>
    <w:rsid w:val="00632776"/>
    <w:rsid w:val="0063440E"/>
    <w:rsid w:val="00635808"/>
    <w:rsid w:val="006362A6"/>
    <w:rsid w:val="006373FD"/>
    <w:rsid w:val="00637800"/>
    <w:rsid w:val="00637E83"/>
    <w:rsid w:val="006402CB"/>
    <w:rsid w:val="00640524"/>
    <w:rsid w:val="00641685"/>
    <w:rsid w:val="00641DBB"/>
    <w:rsid w:val="006423B9"/>
    <w:rsid w:val="00642F2F"/>
    <w:rsid w:val="00643635"/>
    <w:rsid w:val="00643DD1"/>
    <w:rsid w:val="00645741"/>
    <w:rsid w:val="00646348"/>
    <w:rsid w:val="00646655"/>
    <w:rsid w:val="0064745F"/>
    <w:rsid w:val="00650D08"/>
    <w:rsid w:val="00651814"/>
    <w:rsid w:val="00651AC4"/>
    <w:rsid w:val="006521A2"/>
    <w:rsid w:val="00653800"/>
    <w:rsid w:val="006539DC"/>
    <w:rsid w:val="00654230"/>
    <w:rsid w:val="006555CC"/>
    <w:rsid w:val="0065594C"/>
    <w:rsid w:val="00656604"/>
    <w:rsid w:val="0065684F"/>
    <w:rsid w:val="0065721C"/>
    <w:rsid w:val="00660043"/>
    <w:rsid w:val="00660565"/>
    <w:rsid w:val="00660639"/>
    <w:rsid w:val="006613CA"/>
    <w:rsid w:val="00664C0E"/>
    <w:rsid w:val="00664ED0"/>
    <w:rsid w:val="00665059"/>
    <w:rsid w:val="006679C9"/>
    <w:rsid w:val="00667BD5"/>
    <w:rsid w:val="00667EA1"/>
    <w:rsid w:val="00667FAD"/>
    <w:rsid w:val="00670EFA"/>
    <w:rsid w:val="00671645"/>
    <w:rsid w:val="0067200C"/>
    <w:rsid w:val="00672465"/>
    <w:rsid w:val="006724EF"/>
    <w:rsid w:val="00672599"/>
    <w:rsid w:val="00673F28"/>
    <w:rsid w:val="0067405A"/>
    <w:rsid w:val="00674C6C"/>
    <w:rsid w:val="00675A26"/>
    <w:rsid w:val="00675F63"/>
    <w:rsid w:val="00676051"/>
    <w:rsid w:val="00676477"/>
    <w:rsid w:val="00676B65"/>
    <w:rsid w:val="00676EA6"/>
    <w:rsid w:val="00677776"/>
    <w:rsid w:val="00677F7F"/>
    <w:rsid w:val="00680026"/>
    <w:rsid w:val="00680211"/>
    <w:rsid w:val="006807CE"/>
    <w:rsid w:val="00681148"/>
    <w:rsid w:val="00681B4A"/>
    <w:rsid w:val="00681F87"/>
    <w:rsid w:val="00682D37"/>
    <w:rsid w:val="00682FD9"/>
    <w:rsid w:val="00683AC8"/>
    <w:rsid w:val="00683C8B"/>
    <w:rsid w:val="00685F8D"/>
    <w:rsid w:val="006862B3"/>
    <w:rsid w:val="006874D8"/>
    <w:rsid w:val="00690602"/>
    <w:rsid w:val="006908A1"/>
    <w:rsid w:val="006914EE"/>
    <w:rsid w:val="00692738"/>
    <w:rsid w:val="006949F8"/>
    <w:rsid w:val="0069691C"/>
    <w:rsid w:val="0069721B"/>
    <w:rsid w:val="00697698"/>
    <w:rsid w:val="00697DC3"/>
    <w:rsid w:val="00697E14"/>
    <w:rsid w:val="006A1389"/>
    <w:rsid w:val="006A4B41"/>
    <w:rsid w:val="006A505C"/>
    <w:rsid w:val="006A5214"/>
    <w:rsid w:val="006A74B5"/>
    <w:rsid w:val="006A756E"/>
    <w:rsid w:val="006B3DA7"/>
    <w:rsid w:val="006B5208"/>
    <w:rsid w:val="006B588D"/>
    <w:rsid w:val="006B695B"/>
    <w:rsid w:val="006B74AF"/>
    <w:rsid w:val="006B7EED"/>
    <w:rsid w:val="006C095A"/>
    <w:rsid w:val="006C2258"/>
    <w:rsid w:val="006C2D83"/>
    <w:rsid w:val="006C2E19"/>
    <w:rsid w:val="006C4E6D"/>
    <w:rsid w:val="006C6011"/>
    <w:rsid w:val="006C63E4"/>
    <w:rsid w:val="006C7CD2"/>
    <w:rsid w:val="006D0152"/>
    <w:rsid w:val="006D3169"/>
    <w:rsid w:val="006D3915"/>
    <w:rsid w:val="006D43E9"/>
    <w:rsid w:val="006D4D23"/>
    <w:rsid w:val="006D57CF"/>
    <w:rsid w:val="006D687D"/>
    <w:rsid w:val="006D7C7A"/>
    <w:rsid w:val="006E1166"/>
    <w:rsid w:val="006E2185"/>
    <w:rsid w:val="006E28FB"/>
    <w:rsid w:val="006E2C6A"/>
    <w:rsid w:val="006E2DB0"/>
    <w:rsid w:val="006E3471"/>
    <w:rsid w:val="006E4941"/>
    <w:rsid w:val="006E5544"/>
    <w:rsid w:val="006E6112"/>
    <w:rsid w:val="006E6CED"/>
    <w:rsid w:val="006E6F8A"/>
    <w:rsid w:val="006E7235"/>
    <w:rsid w:val="006F1E2D"/>
    <w:rsid w:val="006F27D2"/>
    <w:rsid w:val="006F342B"/>
    <w:rsid w:val="006F3912"/>
    <w:rsid w:val="006F432A"/>
    <w:rsid w:val="006F4CF5"/>
    <w:rsid w:val="006F64C0"/>
    <w:rsid w:val="006F6A4F"/>
    <w:rsid w:val="006F6AA3"/>
    <w:rsid w:val="006F725D"/>
    <w:rsid w:val="006F73FC"/>
    <w:rsid w:val="00701BCC"/>
    <w:rsid w:val="00701BF3"/>
    <w:rsid w:val="007052D9"/>
    <w:rsid w:val="00706549"/>
    <w:rsid w:val="00710012"/>
    <w:rsid w:val="00711118"/>
    <w:rsid w:val="007119B3"/>
    <w:rsid w:val="00712820"/>
    <w:rsid w:val="007130CA"/>
    <w:rsid w:val="0071348A"/>
    <w:rsid w:val="00714FD5"/>
    <w:rsid w:val="007158AE"/>
    <w:rsid w:val="00715B95"/>
    <w:rsid w:val="00715DCC"/>
    <w:rsid w:val="0071606A"/>
    <w:rsid w:val="0072050B"/>
    <w:rsid w:val="0072150D"/>
    <w:rsid w:val="00721D7F"/>
    <w:rsid w:val="00721E6A"/>
    <w:rsid w:val="00722981"/>
    <w:rsid w:val="00725094"/>
    <w:rsid w:val="007255A2"/>
    <w:rsid w:val="007255E5"/>
    <w:rsid w:val="007261F6"/>
    <w:rsid w:val="007266F8"/>
    <w:rsid w:val="00726E4B"/>
    <w:rsid w:val="00727106"/>
    <w:rsid w:val="007276E8"/>
    <w:rsid w:val="00727B7D"/>
    <w:rsid w:val="00730664"/>
    <w:rsid w:val="00731176"/>
    <w:rsid w:val="00732A84"/>
    <w:rsid w:val="007338DF"/>
    <w:rsid w:val="00734690"/>
    <w:rsid w:val="00734ABC"/>
    <w:rsid w:val="00735944"/>
    <w:rsid w:val="00737A28"/>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EE8"/>
    <w:rsid w:val="007724E8"/>
    <w:rsid w:val="00773A4C"/>
    <w:rsid w:val="00773EC0"/>
    <w:rsid w:val="00774248"/>
    <w:rsid w:val="0077484A"/>
    <w:rsid w:val="00774F4F"/>
    <w:rsid w:val="007759AD"/>
    <w:rsid w:val="0078002D"/>
    <w:rsid w:val="007803BF"/>
    <w:rsid w:val="00780A81"/>
    <w:rsid w:val="007816F8"/>
    <w:rsid w:val="00781954"/>
    <w:rsid w:val="00782575"/>
    <w:rsid w:val="007827F2"/>
    <w:rsid w:val="00782B3E"/>
    <w:rsid w:val="0078520F"/>
    <w:rsid w:val="00787488"/>
    <w:rsid w:val="00791295"/>
    <w:rsid w:val="007913F8"/>
    <w:rsid w:val="00792DD6"/>
    <w:rsid w:val="007931BF"/>
    <w:rsid w:val="00794B12"/>
    <w:rsid w:val="0079594F"/>
    <w:rsid w:val="00796245"/>
    <w:rsid w:val="007975AF"/>
    <w:rsid w:val="007A1821"/>
    <w:rsid w:val="007A1B2D"/>
    <w:rsid w:val="007A20BB"/>
    <w:rsid w:val="007A316F"/>
    <w:rsid w:val="007A34F4"/>
    <w:rsid w:val="007A387C"/>
    <w:rsid w:val="007A3E9E"/>
    <w:rsid w:val="007A5289"/>
    <w:rsid w:val="007A6253"/>
    <w:rsid w:val="007A64D8"/>
    <w:rsid w:val="007A6969"/>
    <w:rsid w:val="007A7C0E"/>
    <w:rsid w:val="007B00CA"/>
    <w:rsid w:val="007B1196"/>
    <w:rsid w:val="007B184C"/>
    <w:rsid w:val="007B4312"/>
    <w:rsid w:val="007B59DD"/>
    <w:rsid w:val="007B606B"/>
    <w:rsid w:val="007C0AB0"/>
    <w:rsid w:val="007C1B63"/>
    <w:rsid w:val="007C2A27"/>
    <w:rsid w:val="007C2E57"/>
    <w:rsid w:val="007C3103"/>
    <w:rsid w:val="007C3D68"/>
    <w:rsid w:val="007C46B3"/>
    <w:rsid w:val="007C4823"/>
    <w:rsid w:val="007C4C4D"/>
    <w:rsid w:val="007C4EA8"/>
    <w:rsid w:val="007C587C"/>
    <w:rsid w:val="007C5F4F"/>
    <w:rsid w:val="007C5FEA"/>
    <w:rsid w:val="007C6095"/>
    <w:rsid w:val="007C60DB"/>
    <w:rsid w:val="007C6CE5"/>
    <w:rsid w:val="007C7587"/>
    <w:rsid w:val="007C7EAD"/>
    <w:rsid w:val="007D0327"/>
    <w:rsid w:val="007D04BE"/>
    <w:rsid w:val="007D2628"/>
    <w:rsid w:val="007D42E4"/>
    <w:rsid w:val="007D5960"/>
    <w:rsid w:val="007D5EB2"/>
    <w:rsid w:val="007D7DBF"/>
    <w:rsid w:val="007E17F7"/>
    <w:rsid w:val="007E1955"/>
    <w:rsid w:val="007E33CF"/>
    <w:rsid w:val="007E3E1A"/>
    <w:rsid w:val="007E6675"/>
    <w:rsid w:val="007E7301"/>
    <w:rsid w:val="007F0B7D"/>
    <w:rsid w:val="007F1F98"/>
    <w:rsid w:val="007F2F2B"/>
    <w:rsid w:val="007F3B4B"/>
    <w:rsid w:val="007F474B"/>
    <w:rsid w:val="007F4FC9"/>
    <w:rsid w:val="007F54AE"/>
    <w:rsid w:val="007F5A87"/>
    <w:rsid w:val="00800157"/>
    <w:rsid w:val="00801372"/>
    <w:rsid w:val="00804732"/>
    <w:rsid w:val="0080482C"/>
    <w:rsid w:val="00804C79"/>
    <w:rsid w:val="0080550B"/>
    <w:rsid w:val="00806611"/>
    <w:rsid w:val="00806738"/>
    <w:rsid w:val="008132FC"/>
    <w:rsid w:val="00813901"/>
    <w:rsid w:val="00814333"/>
    <w:rsid w:val="0081575F"/>
    <w:rsid w:val="00815F55"/>
    <w:rsid w:val="0081653C"/>
    <w:rsid w:val="00817465"/>
    <w:rsid w:val="008178C2"/>
    <w:rsid w:val="00822B83"/>
    <w:rsid w:val="00823E59"/>
    <w:rsid w:val="00824379"/>
    <w:rsid w:val="008249CA"/>
    <w:rsid w:val="00824C71"/>
    <w:rsid w:val="00825CA3"/>
    <w:rsid w:val="00826693"/>
    <w:rsid w:val="008277CB"/>
    <w:rsid w:val="00830D51"/>
    <w:rsid w:val="00831A3D"/>
    <w:rsid w:val="0083266F"/>
    <w:rsid w:val="00832C21"/>
    <w:rsid w:val="00833041"/>
    <w:rsid w:val="00833C29"/>
    <w:rsid w:val="008340E2"/>
    <w:rsid w:val="00834175"/>
    <w:rsid w:val="00835875"/>
    <w:rsid w:val="008367CF"/>
    <w:rsid w:val="008369C9"/>
    <w:rsid w:val="0083705E"/>
    <w:rsid w:val="008371EC"/>
    <w:rsid w:val="00837EED"/>
    <w:rsid w:val="00837FF8"/>
    <w:rsid w:val="00840285"/>
    <w:rsid w:val="00840806"/>
    <w:rsid w:val="00840E7D"/>
    <w:rsid w:val="008419FB"/>
    <w:rsid w:val="00841BF2"/>
    <w:rsid w:val="008426E6"/>
    <w:rsid w:val="00842A50"/>
    <w:rsid w:val="0084324B"/>
    <w:rsid w:val="00843902"/>
    <w:rsid w:val="0084457A"/>
    <w:rsid w:val="00846BD2"/>
    <w:rsid w:val="00850D34"/>
    <w:rsid w:val="008517E2"/>
    <w:rsid w:val="00851823"/>
    <w:rsid w:val="00851DC2"/>
    <w:rsid w:val="008523C8"/>
    <w:rsid w:val="00852A61"/>
    <w:rsid w:val="00852C40"/>
    <w:rsid w:val="00852EE7"/>
    <w:rsid w:val="008535E0"/>
    <w:rsid w:val="00854671"/>
    <w:rsid w:val="00856950"/>
    <w:rsid w:val="00857D10"/>
    <w:rsid w:val="00860075"/>
    <w:rsid w:val="00860F7C"/>
    <w:rsid w:val="008616C1"/>
    <w:rsid w:val="008622F8"/>
    <w:rsid w:val="00863189"/>
    <w:rsid w:val="00863229"/>
    <w:rsid w:val="00863D6D"/>
    <w:rsid w:val="00864270"/>
    <w:rsid w:val="00867126"/>
    <w:rsid w:val="008673DC"/>
    <w:rsid w:val="0086791E"/>
    <w:rsid w:val="00867DF5"/>
    <w:rsid w:val="0087199E"/>
    <w:rsid w:val="00874167"/>
    <w:rsid w:val="008755C0"/>
    <w:rsid w:val="00875FDA"/>
    <w:rsid w:val="00876351"/>
    <w:rsid w:val="00876578"/>
    <w:rsid w:val="00877BA7"/>
    <w:rsid w:val="00880A46"/>
    <w:rsid w:val="0088138D"/>
    <w:rsid w:val="00881A06"/>
    <w:rsid w:val="00882BBA"/>
    <w:rsid w:val="0088305D"/>
    <w:rsid w:val="00883828"/>
    <w:rsid w:val="00883B63"/>
    <w:rsid w:val="00883DCA"/>
    <w:rsid w:val="00884807"/>
    <w:rsid w:val="00890CBF"/>
    <w:rsid w:val="00890CD0"/>
    <w:rsid w:val="00891C0C"/>
    <w:rsid w:val="00892AC6"/>
    <w:rsid w:val="00892C52"/>
    <w:rsid w:val="0089370C"/>
    <w:rsid w:val="00894B3F"/>
    <w:rsid w:val="0089629C"/>
    <w:rsid w:val="0089639B"/>
    <w:rsid w:val="00896C06"/>
    <w:rsid w:val="008974EC"/>
    <w:rsid w:val="008A0135"/>
    <w:rsid w:val="008A20CB"/>
    <w:rsid w:val="008A2680"/>
    <w:rsid w:val="008A3656"/>
    <w:rsid w:val="008A3BAC"/>
    <w:rsid w:val="008A56C7"/>
    <w:rsid w:val="008A5D96"/>
    <w:rsid w:val="008A7C45"/>
    <w:rsid w:val="008B0890"/>
    <w:rsid w:val="008B113D"/>
    <w:rsid w:val="008B24CB"/>
    <w:rsid w:val="008B251D"/>
    <w:rsid w:val="008B3B1B"/>
    <w:rsid w:val="008B3EAE"/>
    <w:rsid w:val="008B438D"/>
    <w:rsid w:val="008B4898"/>
    <w:rsid w:val="008B522D"/>
    <w:rsid w:val="008B65C0"/>
    <w:rsid w:val="008B686F"/>
    <w:rsid w:val="008B6F7A"/>
    <w:rsid w:val="008B7CA2"/>
    <w:rsid w:val="008B7E37"/>
    <w:rsid w:val="008C058E"/>
    <w:rsid w:val="008C1E1B"/>
    <w:rsid w:val="008C1F9C"/>
    <w:rsid w:val="008C1FCC"/>
    <w:rsid w:val="008C3A14"/>
    <w:rsid w:val="008C4569"/>
    <w:rsid w:val="008C6505"/>
    <w:rsid w:val="008C6534"/>
    <w:rsid w:val="008D0FCC"/>
    <w:rsid w:val="008D12B1"/>
    <w:rsid w:val="008D16F9"/>
    <w:rsid w:val="008D3365"/>
    <w:rsid w:val="008D33EE"/>
    <w:rsid w:val="008D39EC"/>
    <w:rsid w:val="008D3B38"/>
    <w:rsid w:val="008D7369"/>
    <w:rsid w:val="008E0A98"/>
    <w:rsid w:val="008E2902"/>
    <w:rsid w:val="008E2C02"/>
    <w:rsid w:val="008E5539"/>
    <w:rsid w:val="008E5B39"/>
    <w:rsid w:val="008E5EB9"/>
    <w:rsid w:val="008E60BB"/>
    <w:rsid w:val="008E6B3D"/>
    <w:rsid w:val="008F04A7"/>
    <w:rsid w:val="008F0735"/>
    <w:rsid w:val="008F12ED"/>
    <w:rsid w:val="008F130B"/>
    <w:rsid w:val="008F1A9B"/>
    <w:rsid w:val="008F274A"/>
    <w:rsid w:val="008F2BCA"/>
    <w:rsid w:val="008F2C31"/>
    <w:rsid w:val="008F31EE"/>
    <w:rsid w:val="008F3953"/>
    <w:rsid w:val="008F3DE7"/>
    <w:rsid w:val="008F4639"/>
    <w:rsid w:val="008F4F48"/>
    <w:rsid w:val="008F528E"/>
    <w:rsid w:val="008F665F"/>
    <w:rsid w:val="008F6BAE"/>
    <w:rsid w:val="008F6DD4"/>
    <w:rsid w:val="008F7A18"/>
    <w:rsid w:val="009009E6"/>
    <w:rsid w:val="009018D8"/>
    <w:rsid w:val="00901E01"/>
    <w:rsid w:val="00901EF4"/>
    <w:rsid w:val="00902352"/>
    <w:rsid w:val="0090243C"/>
    <w:rsid w:val="00902575"/>
    <w:rsid w:val="00902E58"/>
    <w:rsid w:val="0090328F"/>
    <w:rsid w:val="0090409C"/>
    <w:rsid w:val="00904E05"/>
    <w:rsid w:val="00905635"/>
    <w:rsid w:val="0090564E"/>
    <w:rsid w:val="00905888"/>
    <w:rsid w:val="0090656A"/>
    <w:rsid w:val="009100B5"/>
    <w:rsid w:val="0091022B"/>
    <w:rsid w:val="009107CE"/>
    <w:rsid w:val="0091138F"/>
    <w:rsid w:val="009113CD"/>
    <w:rsid w:val="00912D88"/>
    <w:rsid w:val="00913D2B"/>
    <w:rsid w:val="00914C18"/>
    <w:rsid w:val="009154FE"/>
    <w:rsid w:val="00917FE1"/>
    <w:rsid w:val="00921E93"/>
    <w:rsid w:val="009224BC"/>
    <w:rsid w:val="00924C70"/>
    <w:rsid w:val="00926462"/>
    <w:rsid w:val="00926812"/>
    <w:rsid w:val="00927BD0"/>
    <w:rsid w:val="009314C7"/>
    <w:rsid w:val="00931F29"/>
    <w:rsid w:val="0093293B"/>
    <w:rsid w:val="00933253"/>
    <w:rsid w:val="009332E9"/>
    <w:rsid w:val="00933384"/>
    <w:rsid w:val="00933A5C"/>
    <w:rsid w:val="00935115"/>
    <w:rsid w:val="00935167"/>
    <w:rsid w:val="00935D9D"/>
    <w:rsid w:val="00936477"/>
    <w:rsid w:val="0094034C"/>
    <w:rsid w:val="00940FBD"/>
    <w:rsid w:val="0094163D"/>
    <w:rsid w:val="00943B80"/>
    <w:rsid w:val="009466A5"/>
    <w:rsid w:val="00946AD1"/>
    <w:rsid w:val="00946FC9"/>
    <w:rsid w:val="00947B10"/>
    <w:rsid w:val="0095179F"/>
    <w:rsid w:val="009528A7"/>
    <w:rsid w:val="009536E2"/>
    <w:rsid w:val="009542B5"/>
    <w:rsid w:val="0095447B"/>
    <w:rsid w:val="0095453A"/>
    <w:rsid w:val="009556C4"/>
    <w:rsid w:val="009558E5"/>
    <w:rsid w:val="00955AAB"/>
    <w:rsid w:val="00956810"/>
    <w:rsid w:val="00956AE8"/>
    <w:rsid w:val="009570CE"/>
    <w:rsid w:val="0096017F"/>
    <w:rsid w:val="00960FFF"/>
    <w:rsid w:val="0096264C"/>
    <w:rsid w:val="00962C6F"/>
    <w:rsid w:val="0096372A"/>
    <w:rsid w:val="00963C54"/>
    <w:rsid w:val="00963FA5"/>
    <w:rsid w:val="00964E82"/>
    <w:rsid w:val="00965838"/>
    <w:rsid w:val="0096589B"/>
    <w:rsid w:val="009658CF"/>
    <w:rsid w:val="00965F0A"/>
    <w:rsid w:val="0096646C"/>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66B"/>
    <w:rsid w:val="009757B1"/>
    <w:rsid w:val="00976270"/>
    <w:rsid w:val="009772E5"/>
    <w:rsid w:val="00977CC8"/>
    <w:rsid w:val="00982674"/>
    <w:rsid w:val="00982721"/>
    <w:rsid w:val="00982C06"/>
    <w:rsid w:val="00982CD0"/>
    <w:rsid w:val="00982D52"/>
    <w:rsid w:val="00982FA6"/>
    <w:rsid w:val="00983605"/>
    <w:rsid w:val="0098377F"/>
    <w:rsid w:val="0098403B"/>
    <w:rsid w:val="00984A4C"/>
    <w:rsid w:val="00984B2F"/>
    <w:rsid w:val="00984DB8"/>
    <w:rsid w:val="00986435"/>
    <w:rsid w:val="00987E4B"/>
    <w:rsid w:val="00990DED"/>
    <w:rsid w:val="00990DFB"/>
    <w:rsid w:val="009918E1"/>
    <w:rsid w:val="00992AEF"/>
    <w:rsid w:val="00993885"/>
    <w:rsid w:val="00996FD2"/>
    <w:rsid w:val="009976BD"/>
    <w:rsid w:val="009A00C7"/>
    <w:rsid w:val="009A02BC"/>
    <w:rsid w:val="009A02EC"/>
    <w:rsid w:val="009A0910"/>
    <w:rsid w:val="009A10B8"/>
    <w:rsid w:val="009A12CE"/>
    <w:rsid w:val="009A21A4"/>
    <w:rsid w:val="009A2C67"/>
    <w:rsid w:val="009A5158"/>
    <w:rsid w:val="009A7056"/>
    <w:rsid w:val="009A749A"/>
    <w:rsid w:val="009A7EB8"/>
    <w:rsid w:val="009B0642"/>
    <w:rsid w:val="009B0666"/>
    <w:rsid w:val="009B104C"/>
    <w:rsid w:val="009B10D3"/>
    <w:rsid w:val="009B12E9"/>
    <w:rsid w:val="009B130F"/>
    <w:rsid w:val="009B3141"/>
    <w:rsid w:val="009B3E1B"/>
    <w:rsid w:val="009B43F9"/>
    <w:rsid w:val="009B60F7"/>
    <w:rsid w:val="009B67EA"/>
    <w:rsid w:val="009B6DBD"/>
    <w:rsid w:val="009B6F1F"/>
    <w:rsid w:val="009B786E"/>
    <w:rsid w:val="009C017B"/>
    <w:rsid w:val="009C1846"/>
    <w:rsid w:val="009C1C5B"/>
    <w:rsid w:val="009C20E7"/>
    <w:rsid w:val="009C45CF"/>
    <w:rsid w:val="009C50A2"/>
    <w:rsid w:val="009C7479"/>
    <w:rsid w:val="009D00AD"/>
    <w:rsid w:val="009D024B"/>
    <w:rsid w:val="009D030D"/>
    <w:rsid w:val="009D25B4"/>
    <w:rsid w:val="009D77DA"/>
    <w:rsid w:val="009D7A89"/>
    <w:rsid w:val="009E0C44"/>
    <w:rsid w:val="009E25F3"/>
    <w:rsid w:val="009E33B5"/>
    <w:rsid w:val="009E371F"/>
    <w:rsid w:val="009E4A09"/>
    <w:rsid w:val="009E58D1"/>
    <w:rsid w:val="009E5F1B"/>
    <w:rsid w:val="009E7AFE"/>
    <w:rsid w:val="009F147C"/>
    <w:rsid w:val="009F19BC"/>
    <w:rsid w:val="009F1A24"/>
    <w:rsid w:val="009F496A"/>
    <w:rsid w:val="009F4BAC"/>
    <w:rsid w:val="009F4F76"/>
    <w:rsid w:val="009F5F71"/>
    <w:rsid w:val="009F6951"/>
    <w:rsid w:val="009F76F5"/>
    <w:rsid w:val="00A0024E"/>
    <w:rsid w:val="00A00D99"/>
    <w:rsid w:val="00A02242"/>
    <w:rsid w:val="00A0272A"/>
    <w:rsid w:val="00A02C1B"/>
    <w:rsid w:val="00A02FB6"/>
    <w:rsid w:val="00A03AF6"/>
    <w:rsid w:val="00A04318"/>
    <w:rsid w:val="00A04927"/>
    <w:rsid w:val="00A059D6"/>
    <w:rsid w:val="00A067F6"/>
    <w:rsid w:val="00A07259"/>
    <w:rsid w:val="00A07E7B"/>
    <w:rsid w:val="00A10048"/>
    <w:rsid w:val="00A10C55"/>
    <w:rsid w:val="00A12651"/>
    <w:rsid w:val="00A1385E"/>
    <w:rsid w:val="00A139C4"/>
    <w:rsid w:val="00A13E42"/>
    <w:rsid w:val="00A149BA"/>
    <w:rsid w:val="00A14CA9"/>
    <w:rsid w:val="00A166FB"/>
    <w:rsid w:val="00A2095C"/>
    <w:rsid w:val="00A20B89"/>
    <w:rsid w:val="00A21A63"/>
    <w:rsid w:val="00A221B9"/>
    <w:rsid w:val="00A22930"/>
    <w:rsid w:val="00A2321B"/>
    <w:rsid w:val="00A23743"/>
    <w:rsid w:val="00A24483"/>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40D0"/>
    <w:rsid w:val="00A44FA4"/>
    <w:rsid w:val="00A45D84"/>
    <w:rsid w:val="00A4623B"/>
    <w:rsid w:val="00A46952"/>
    <w:rsid w:val="00A476BF"/>
    <w:rsid w:val="00A5009E"/>
    <w:rsid w:val="00A50A6B"/>
    <w:rsid w:val="00A51CAE"/>
    <w:rsid w:val="00A5207E"/>
    <w:rsid w:val="00A525AA"/>
    <w:rsid w:val="00A525ED"/>
    <w:rsid w:val="00A52D65"/>
    <w:rsid w:val="00A53857"/>
    <w:rsid w:val="00A54767"/>
    <w:rsid w:val="00A5521A"/>
    <w:rsid w:val="00A5580F"/>
    <w:rsid w:val="00A61811"/>
    <w:rsid w:val="00A61842"/>
    <w:rsid w:val="00A62354"/>
    <w:rsid w:val="00A645B0"/>
    <w:rsid w:val="00A6519A"/>
    <w:rsid w:val="00A65502"/>
    <w:rsid w:val="00A65A5D"/>
    <w:rsid w:val="00A66A76"/>
    <w:rsid w:val="00A678ED"/>
    <w:rsid w:val="00A707A7"/>
    <w:rsid w:val="00A711DB"/>
    <w:rsid w:val="00A71904"/>
    <w:rsid w:val="00A71DEC"/>
    <w:rsid w:val="00A7329B"/>
    <w:rsid w:val="00A74311"/>
    <w:rsid w:val="00A74FDF"/>
    <w:rsid w:val="00A75502"/>
    <w:rsid w:val="00A7688D"/>
    <w:rsid w:val="00A77F9A"/>
    <w:rsid w:val="00A80707"/>
    <w:rsid w:val="00A817E1"/>
    <w:rsid w:val="00A830DE"/>
    <w:rsid w:val="00A8487F"/>
    <w:rsid w:val="00A848BD"/>
    <w:rsid w:val="00A84D34"/>
    <w:rsid w:val="00A85506"/>
    <w:rsid w:val="00A8613D"/>
    <w:rsid w:val="00A87374"/>
    <w:rsid w:val="00A903C9"/>
    <w:rsid w:val="00A90697"/>
    <w:rsid w:val="00A909DE"/>
    <w:rsid w:val="00A91ADB"/>
    <w:rsid w:val="00A91DE8"/>
    <w:rsid w:val="00A92BEF"/>
    <w:rsid w:val="00A92BF2"/>
    <w:rsid w:val="00A93FA0"/>
    <w:rsid w:val="00A9554D"/>
    <w:rsid w:val="00A95751"/>
    <w:rsid w:val="00A959FB"/>
    <w:rsid w:val="00A972DB"/>
    <w:rsid w:val="00A97665"/>
    <w:rsid w:val="00AA279D"/>
    <w:rsid w:val="00AA2D81"/>
    <w:rsid w:val="00AA33E0"/>
    <w:rsid w:val="00AA48AC"/>
    <w:rsid w:val="00AA574E"/>
    <w:rsid w:val="00AA6586"/>
    <w:rsid w:val="00AA73EA"/>
    <w:rsid w:val="00AA75EF"/>
    <w:rsid w:val="00AA7793"/>
    <w:rsid w:val="00AB0785"/>
    <w:rsid w:val="00AB256D"/>
    <w:rsid w:val="00AB257D"/>
    <w:rsid w:val="00AB3330"/>
    <w:rsid w:val="00AB5837"/>
    <w:rsid w:val="00AB594A"/>
    <w:rsid w:val="00AB5C23"/>
    <w:rsid w:val="00AB5E6A"/>
    <w:rsid w:val="00AB6C87"/>
    <w:rsid w:val="00AB6DA6"/>
    <w:rsid w:val="00AC2514"/>
    <w:rsid w:val="00AC2618"/>
    <w:rsid w:val="00AC4A40"/>
    <w:rsid w:val="00AC7BE3"/>
    <w:rsid w:val="00AD2C3F"/>
    <w:rsid w:val="00AD30E7"/>
    <w:rsid w:val="00AD3972"/>
    <w:rsid w:val="00AD3B88"/>
    <w:rsid w:val="00AD3F31"/>
    <w:rsid w:val="00AD4646"/>
    <w:rsid w:val="00AD61BD"/>
    <w:rsid w:val="00AD6E1F"/>
    <w:rsid w:val="00AD6E9E"/>
    <w:rsid w:val="00AD752B"/>
    <w:rsid w:val="00AE018F"/>
    <w:rsid w:val="00AE2058"/>
    <w:rsid w:val="00AE2DDE"/>
    <w:rsid w:val="00AE30AB"/>
    <w:rsid w:val="00AE38D5"/>
    <w:rsid w:val="00AE7259"/>
    <w:rsid w:val="00AF0D2D"/>
    <w:rsid w:val="00AF27E7"/>
    <w:rsid w:val="00AF38AA"/>
    <w:rsid w:val="00AF4C18"/>
    <w:rsid w:val="00AF6C33"/>
    <w:rsid w:val="00B007D1"/>
    <w:rsid w:val="00B00960"/>
    <w:rsid w:val="00B00B7D"/>
    <w:rsid w:val="00B016D3"/>
    <w:rsid w:val="00B02380"/>
    <w:rsid w:val="00B0330D"/>
    <w:rsid w:val="00B04E62"/>
    <w:rsid w:val="00B04F11"/>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110"/>
    <w:rsid w:val="00B2144D"/>
    <w:rsid w:val="00B21464"/>
    <w:rsid w:val="00B21722"/>
    <w:rsid w:val="00B21C27"/>
    <w:rsid w:val="00B245C5"/>
    <w:rsid w:val="00B24D6B"/>
    <w:rsid w:val="00B25066"/>
    <w:rsid w:val="00B25F68"/>
    <w:rsid w:val="00B26961"/>
    <w:rsid w:val="00B3008A"/>
    <w:rsid w:val="00B301F3"/>
    <w:rsid w:val="00B30394"/>
    <w:rsid w:val="00B306CD"/>
    <w:rsid w:val="00B31877"/>
    <w:rsid w:val="00B32C82"/>
    <w:rsid w:val="00B331CE"/>
    <w:rsid w:val="00B33463"/>
    <w:rsid w:val="00B33A4B"/>
    <w:rsid w:val="00B340FE"/>
    <w:rsid w:val="00B360BB"/>
    <w:rsid w:val="00B363AA"/>
    <w:rsid w:val="00B37770"/>
    <w:rsid w:val="00B40086"/>
    <w:rsid w:val="00B40A13"/>
    <w:rsid w:val="00B41ECB"/>
    <w:rsid w:val="00B42C9C"/>
    <w:rsid w:val="00B44281"/>
    <w:rsid w:val="00B4448D"/>
    <w:rsid w:val="00B45038"/>
    <w:rsid w:val="00B4529F"/>
    <w:rsid w:val="00B45673"/>
    <w:rsid w:val="00B46E06"/>
    <w:rsid w:val="00B47172"/>
    <w:rsid w:val="00B50285"/>
    <w:rsid w:val="00B504BC"/>
    <w:rsid w:val="00B5162B"/>
    <w:rsid w:val="00B5343F"/>
    <w:rsid w:val="00B53B3C"/>
    <w:rsid w:val="00B53FAA"/>
    <w:rsid w:val="00B55FA5"/>
    <w:rsid w:val="00B56A0A"/>
    <w:rsid w:val="00B56CB7"/>
    <w:rsid w:val="00B5741F"/>
    <w:rsid w:val="00B600A3"/>
    <w:rsid w:val="00B607E9"/>
    <w:rsid w:val="00B61219"/>
    <w:rsid w:val="00B614D8"/>
    <w:rsid w:val="00B62656"/>
    <w:rsid w:val="00B62B6B"/>
    <w:rsid w:val="00B62CD9"/>
    <w:rsid w:val="00B62D20"/>
    <w:rsid w:val="00B63667"/>
    <w:rsid w:val="00B652DC"/>
    <w:rsid w:val="00B65633"/>
    <w:rsid w:val="00B65CA4"/>
    <w:rsid w:val="00B65EBB"/>
    <w:rsid w:val="00B66DA3"/>
    <w:rsid w:val="00B6760E"/>
    <w:rsid w:val="00B700C6"/>
    <w:rsid w:val="00B70332"/>
    <w:rsid w:val="00B70A5C"/>
    <w:rsid w:val="00B71078"/>
    <w:rsid w:val="00B71CDB"/>
    <w:rsid w:val="00B76F66"/>
    <w:rsid w:val="00B77421"/>
    <w:rsid w:val="00B80156"/>
    <w:rsid w:val="00B80324"/>
    <w:rsid w:val="00B81FF4"/>
    <w:rsid w:val="00B82446"/>
    <w:rsid w:val="00B8244B"/>
    <w:rsid w:val="00B843BB"/>
    <w:rsid w:val="00B844B2"/>
    <w:rsid w:val="00B84909"/>
    <w:rsid w:val="00B85787"/>
    <w:rsid w:val="00B85D77"/>
    <w:rsid w:val="00B85EF0"/>
    <w:rsid w:val="00B87468"/>
    <w:rsid w:val="00B87F18"/>
    <w:rsid w:val="00B903C5"/>
    <w:rsid w:val="00B911F1"/>
    <w:rsid w:val="00B92534"/>
    <w:rsid w:val="00B92E76"/>
    <w:rsid w:val="00B932AB"/>
    <w:rsid w:val="00B94099"/>
    <w:rsid w:val="00B94588"/>
    <w:rsid w:val="00B94A09"/>
    <w:rsid w:val="00B951A5"/>
    <w:rsid w:val="00B96012"/>
    <w:rsid w:val="00BA0A38"/>
    <w:rsid w:val="00BA13BA"/>
    <w:rsid w:val="00BA1DA4"/>
    <w:rsid w:val="00BA3112"/>
    <w:rsid w:val="00BA3A6B"/>
    <w:rsid w:val="00BA63B6"/>
    <w:rsid w:val="00BA72B9"/>
    <w:rsid w:val="00BB17C5"/>
    <w:rsid w:val="00BB1DAD"/>
    <w:rsid w:val="00BB386E"/>
    <w:rsid w:val="00BB55E0"/>
    <w:rsid w:val="00BB5A5C"/>
    <w:rsid w:val="00BB5C96"/>
    <w:rsid w:val="00BB5E0C"/>
    <w:rsid w:val="00BB6A9D"/>
    <w:rsid w:val="00BB743F"/>
    <w:rsid w:val="00BC1448"/>
    <w:rsid w:val="00BC1C59"/>
    <w:rsid w:val="00BC36B3"/>
    <w:rsid w:val="00BC36E5"/>
    <w:rsid w:val="00BC53EE"/>
    <w:rsid w:val="00BC5A7D"/>
    <w:rsid w:val="00BC6443"/>
    <w:rsid w:val="00BC7104"/>
    <w:rsid w:val="00BD0450"/>
    <w:rsid w:val="00BD1363"/>
    <w:rsid w:val="00BD2DAD"/>
    <w:rsid w:val="00BD39C7"/>
    <w:rsid w:val="00BD3C58"/>
    <w:rsid w:val="00BD4243"/>
    <w:rsid w:val="00BD4B7E"/>
    <w:rsid w:val="00BD4C75"/>
    <w:rsid w:val="00BD5885"/>
    <w:rsid w:val="00BD69BC"/>
    <w:rsid w:val="00BD6D3E"/>
    <w:rsid w:val="00BD7393"/>
    <w:rsid w:val="00BE1380"/>
    <w:rsid w:val="00BE13DC"/>
    <w:rsid w:val="00BE1A03"/>
    <w:rsid w:val="00BE1A46"/>
    <w:rsid w:val="00BE1B74"/>
    <w:rsid w:val="00BE1B9C"/>
    <w:rsid w:val="00BE20F3"/>
    <w:rsid w:val="00BE2C73"/>
    <w:rsid w:val="00BE3998"/>
    <w:rsid w:val="00BE3A3C"/>
    <w:rsid w:val="00BE3AB6"/>
    <w:rsid w:val="00BE3AB7"/>
    <w:rsid w:val="00BE3BB6"/>
    <w:rsid w:val="00BE3FE5"/>
    <w:rsid w:val="00BE7873"/>
    <w:rsid w:val="00BF0662"/>
    <w:rsid w:val="00BF210D"/>
    <w:rsid w:val="00BF280A"/>
    <w:rsid w:val="00BF30C2"/>
    <w:rsid w:val="00BF3367"/>
    <w:rsid w:val="00BF4977"/>
    <w:rsid w:val="00BF4AB2"/>
    <w:rsid w:val="00BF5DFC"/>
    <w:rsid w:val="00BF62E6"/>
    <w:rsid w:val="00BF77FC"/>
    <w:rsid w:val="00BF7E92"/>
    <w:rsid w:val="00C00928"/>
    <w:rsid w:val="00C016B7"/>
    <w:rsid w:val="00C0368D"/>
    <w:rsid w:val="00C036F4"/>
    <w:rsid w:val="00C03BC5"/>
    <w:rsid w:val="00C040C5"/>
    <w:rsid w:val="00C0496D"/>
    <w:rsid w:val="00C04AFD"/>
    <w:rsid w:val="00C04B52"/>
    <w:rsid w:val="00C050F8"/>
    <w:rsid w:val="00C103A4"/>
    <w:rsid w:val="00C10F85"/>
    <w:rsid w:val="00C114E1"/>
    <w:rsid w:val="00C12930"/>
    <w:rsid w:val="00C12BB7"/>
    <w:rsid w:val="00C12E72"/>
    <w:rsid w:val="00C1324F"/>
    <w:rsid w:val="00C16335"/>
    <w:rsid w:val="00C1633A"/>
    <w:rsid w:val="00C16CEA"/>
    <w:rsid w:val="00C17608"/>
    <w:rsid w:val="00C20789"/>
    <w:rsid w:val="00C22682"/>
    <w:rsid w:val="00C227F8"/>
    <w:rsid w:val="00C22829"/>
    <w:rsid w:val="00C233EE"/>
    <w:rsid w:val="00C24322"/>
    <w:rsid w:val="00C2608B"/>
    <w:rsid w:val="00C261AF"/>
    <w:rsid w:val="00C2668B"/>
    <w:rsid w:val="00C26E79"/>
    <w:rsid w:val="00C2799B"/>
    <w:rsid w:val="00C30244"/>
    <w:rsid w:val="00C30538"/>
    <w:rsid w:val="00C30FBB"/>
    <w:rsid w:val="00C318A4"/>
    <w:rsid w:val="00C31AE8"/>
    <w:rsid w:val="00C33584"/>
    <w:rsid w:val="00C348B8"/>
    <w:rsid w:val="00C348F6"/>
    <w:rsid w:val="00C3490D"/>
    <w:rsid w:val="00C34E15"/>
    <w:rsid w:val="00C35793"/>
    <w:rsid w:val="00C364F9"/>
    <w:rsid w:val="00C36A46"/>
    <w:rsid w:val="00C36A98"/>
    <w:rsid w:val="00C37E2C"/>
    <w:rsid w:val="00C40151"/>
    <w:rsid w:val="00C4160A"/>
    <w:rsid w:val="00C43E4F"/>
    <w:rsid w:val="00C44B0F"/>
    <w:rsid w:val="00C44FC5"/>
    <w:rsid w:val="00C4753F"/>
    <w:rsid w:val="00C47BC3"/>
    <w:rsid w:val="00C500DA"/>
    <w:rsid w:val="00C5058A"/>
    <w:rsid w:val="00C51BE3"/>
    <w:rsid w:val="00C57992"/>
    <w:rsid w:val="00C57F41"/>
    <w:rsid w:val="00C5EEB6"/>
    <w:rsid w:val="00C60022"/>
    <w:rsid w:val="00C6039E"/>
    <w:rsid w:val="00C61ABA"/>
    <w:rsid w:val="00C61F05"/>
    <w:rsid w:val="00C6266E"/>
    <w:rsid w:val="00C64464"/>
    <w:rsid w:val="00C647B8"/>
    <w:rsid w:val="00C65DB0"/>
    <w:rsid w:val="00C66069"/>
    <w:rsid w:val="00C673E5"/>
    <w:rsid w:val="00C71407"/>
    <w:rsid w:val="00C71B73"/>
    <w:rsid w:val="00C73148"/>
    <w:rsid w:val="00C733D3"/>
    <w:rsid w:val="00C74305"/>
    <w:rsid w:val="00C74D45"/>
    <w:rsid w:val="00C7651C"/>
    <w:rsid w:val="00C774CF"/>
    <w:rsid w:val="00C779FE"/>
    <w:rsid w:val="00C80EC1"/>
    <w:rsid w:val="00C81637"/>
    <w:rsid w:val="00C81A14"/>
    <w:rsid w:val="00C83659"/>
    <w:rsid w:val="00C84714"/>
    <w:rsid w:val="00C852A7"/>
    <w:rsid w:val="00C86B64"/>
    <w:rsid w:val="00C86C43"/>
    <w:rsid w:val="00C86F2F"/>
    <w:rsid w:val="00C87358"/>
    <w:rsid w:val="00C87929"/>
    <w:rsid w:val="00C90919"/>
    <w:rsid w:val="00C921D4"/>
    <w:rsid w:val="00C92865"/>
    <w:rsid w:val="00C928B4"/>
    <w:rsid w:val="00C9297D"/>
    <w:rsid w:val="00C94D30"/>
    <w:rsid w:val="00C95432"/>
    <w:rsid w:val="00C96065"/>
    <w:rsid w:val="00C97313"/>
    <w:rsid w:val="00CA18E1"/>
    <w:rsid w:val="00CA1DCC"/>
    <w:rsid w:val="00CA1E1D"/>
    <w:rsid w:val="00CA1E4C"/>
    <w:rsid w:val="00CA1FD7"/>
    <w:rsid w:val="00CA3C43"/>
    <w:rsid w:val="00CA47AD"/>
    <w:rsid w:val="00CA4FFD"/>
    <w:rsid w:val="00CA502F"/>
    <w:rsid w:val="00CA5274"/>
    <w:rsid w:val="00CA54D9"/>
    <w:rsid w:val="00CA600C"/>
    <w:rsid w:val="00CA698C"/>
    <w:rsid w:val="00CA6E12"/>
    <w:rsid w:val="00CA7A65"/>
    <w:rsid w:val="00CA84BE"/>
    <w:rsid w:val="00CB0C77"/>
    <w:rsid w:val="00CB0F55"/>
    <w:rsid w:val="00CB1004"/>
    <w:rsid w:val="00CB4012"/>
    <w:rsid w:val="00CB73D7"/>
    <w:rsid w:val="00CC09A8"/>
    <w:rsid w:val="00CC1316"/>
    <w:rsid w:val="00CC1487"/>
    <w:rsid w:val="00CC1D21"/>
    <w:rsid w:val="00CC24E6"/>
    <w:rsid w:val="00CC3F19"/>
    <w:rsid w:val="00CC447F"/>
    <w:rsid w:val="00CC544A"/>
    <w:rsid w:val="00CC5BD3"/>
    <w:rsid w:val="00CC6329"/>
    <w:rsid w:val="00CC6E93"/>
    <w:rsid w:val="00CC7B86"/>
    <w:rsid w:val="00CD0187"/>
    <w:rsid w:val="00CD08A5"/>
    <w:rsid w:val="00CD0DB3"/>
    <w:rsid w:val="00CD1D3B"/>
    <w:rsid w:val="00CD1FC2"/>
    <w:rsid w:val="00CD3520"/>
    <w:rsid w:val="00CD3B78"/>
    <w:rsid w:val="00CD46CB"/>
    <w:rsid w:val="00CD486C"/>
    <w:rsid w:val="00CD7220"/>
    <w:rsid w:val="00CE0036"/>
    <w:rsid w:val="00CE06D1"/>
    <w:rsid w:val="00CE0858"/>
    <w:rsid w:val="00CE096B"/>
    <w:rsid w:val="00CE1099"/>
    <w:rsid w:val="00CE1602"/>
    <w:rsid w:val="00CE1BEC"/>
    <w:rsid w:val="00CE211C"/>
    <w:rsid w:val="00CE229A"/>
    <w:rsid w:val="00CE2A94"/>
    <w:rsid w:val="00CE2C1B"/>
    <w:rsid w:val="00CE720A"/>
    <w:rsid w:val="00CE7285"/>
    <w:rsid w:val="00CE76CC"/>
    <w:rsid w:val="00CF0056"/>
    <w:rsid w:val="00CF0A3E"/>
    <w:rsid w:val="00CF0E20"/>
    <w:rsid w:val="00CF3671"/>
    <w:rsid w:val="00CF3A76"/>
    <w:rsid w:val="00CF4356"/>
    <w:rsid w:val="00CF4ED6"/>
    <w:rsid w:val="00CF6A25"/>
    <w:rsid w:val="00CF72B5"/>
    <w:rsid w:val="00D0309C"/>
    <w:rsid w:val="00D03163"/>
    <w:rsid w:val="00D03F30"/>
    <w:rsid w:val="00D0418B"/>
    <w:rsid w:val="00D05B3B"/>
    <w:rsid w:val="00D06C83"/>
    <w:rsid w:val="00D077A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2553"/>
    <w:rsid w:val="00D2299C"/>
    <w:rsid w:val="00D22B12"/>
    <w:rsid w:val="00D23093"/>
    <w:rsid w:val="00D239C5"/>
    <w:rsid w:val="00D26A54"/>
    <w:rsid w:val="00D27356"/>
    <w:rsid w:val="00D304B4"/>
    <w:rsid w:val="00D31245"/>
    <w:rsid w:val="00D3165D"/>
    <w:rsid w:val="00D317FA"/>
    <w:rsid w:val="00D32AFC"/>
    <w:rsid w:val="00D33007"/>
    <w:rsid w:val="00D34970"/>
    <w:rsid w:val="00D356F1"/>
    <w:rsid w:val="00D37847"/>
    <w:rsid w:val="00D402E2"/>
    <w:rsid w:val="00D4181A"/>
    <w:rsid w:val="00D422C2"/>
    <w:rsid w:val="00D42C36"/>
    <w:rsid w:val="00D438FA"/>
    <w:rsid w:val="00D45809"/>
    <w:rsid w:val="00D4744A"/>
    <w:rsid w:val="00D47BC7"/>
    <w:rsid w:val="00D47DE4"/>
    <w:rsid w:val="00D5081C"/>
    <w:rsid w:val="00D53155"/>
    <w:rsid w:val="00D53E3E"/>
    <w:rsid w:val="00D546AF"/>
    <w:rsid w:val="00D54D89"/>
    <w:rsid w:val="00D55BB8"/>
    <w:rsid w:val="00D56AB2"/>
    <w:rsid w:val="00D56C74"/>
    <w:rsid w:val="00D56E3A"/>
    <w:rsid w:val="00D609D5"/>
    <w:rsid w:val="00D60A7E"/>
    <w:rsid w:val="00D60CB7"/>
    <w:rsid w:val="00D62A40"/>
    <w:rsid w:val="00D633D7"/>
    <w:rsid w:val="00D63C25"/>
    <w:rsid w:val="00D6407E"/>
    <w:rsid w:val="00D642D9"/>
    <w:rsid w:val="00D64633"/>
    <w:rsid w:val="00D64B46"/>
    <w:rsid w:val="00D64BB3"/>
    <w:rsid w:val="00D64E97"/>
    <w:rsid w:val="00D651F1"/>
    <w:rsid w:val="00D659AD"/>
    <w:rsid w:val="00D67962"/>
    <w:rsid w:val="00D7003A"/>
    <w:rsid w:val="00D704F7"/>
    <w:rsid w:val="00D706E8"/>
    <w:rsid w:val="00D7110A"/>
    <w:rsid w:val="00D735CC"/>
    <w:rsid w:val="00D7373E"/>
    <w:rsid w:val="00D73A6F"/>
    <w:rsid w:val="00D73A91"/>
    <w:rsid w:val="00D74D5B"/>
    <w:rsid w:val="00D81AA1"/>
    <w:rsid w:val="00D81DB2"/>
    <w:rsid w:val="00D83593"/>
    <w:rsid w:val="00D8378F"/>
    <w:rsid w:val="00D84DE9"/>
    <w:rsid w:val="00D85166"/>
    <w:rsid w:val="00D85186"/>
    <w:rsid w:val="00D85C58"/>
    <w:rsid w:val="00D85D18"/>
    <w:rsid w:val="00D8611E"/>
    <w:rsid w:val="00D8749B"/>
    <w:rsid w:val="00D917EB"/>
    <w:rsid w:val="00D919AC"/>
    <w:rsid w:val="00D91D35"/>
    <w:rsid w:val="00D91E5D"/>
    <w:rsid w:val="00D92115"/>
    <w:rsid w:val="00D92D10"/>
    <w:rsid w:val="00D935E4"/>
    <w:rsid w:val="00D93929"/>
    <w:rsid w:val="00D93ED9"/>
    <w:rsid w:val="00D93F3F"/>
    <w:rsid w:val="00D9426C"/>
    <w:rsid w:val="00D94720"/>
    <w:rsid w:val="00D95D71"/>
    <w:rsid w:val="00D95E7D"/>
    <w:rsid w:val="00D96159"/>
    <w:rsid w:val="00D964C5"/>
    <w:rsid w:val="00D96762"/>
    <w:rsid w:val="00DA09F3"/>
    <w:rsid w:val="00DA0CAD"/>
    <w:rsid w:val="00DA3631"/>
    <w:rsid w:val="00DA3661"/>
    <w:rsid w:val="00DA3BC4"/>
    <w:rsid w:val="00DA423B"/>
    <w:rsid w:val="00DA4BE5"/>
    <w:rsid w:val="00DA4D15"/>
    <w:rsid w:val="00DA4DEA"/>
    <w:rsid w:val="00DA50DC"/>
    <w:rsid w:val="00DA54EE"/>
    <w:rsid w:val="00DA55E3"/>
    <w:rsid w:val="00DA58B6"/>
    <w:rsid w:val="00DA6107"/>
    <w:rsid w:val="00DA7B6A"/>
    <w:rsid w:val="00DB0B7D"/>
    <w:rsid w:val="00DB12A1"/>
    <w:rsid w:val="00DB14DA"/>
    <w:rsid w:val="00DB1536"/>
    <w:rsid w:val="00DB24D8"/>
    <w:rsid w:val="00DB2805"/>
    <w:rsid w:val="00DB2F07"/>
    <w:rsid w:val="00DB3814"/>
    <w:rsid w:val="00DB4692"/>
    <w:rsid w:val="00DB5040"/>
    <w:rsid w:val="00DB5678"/>
    <w:rsid w:val="00DB5746"/>
    <w:rsid w:val="00DB57FA"/>
    <w:rsid w:val="00DB6AA4"/>
    <w:rsid w:val="00DB7FAB"/>
    <w:rsid w:val="00DC024E"/>
    <w:rsid w:val="00DC0FCA"/>
    <w:rsid w:val="00DC19AB"/>
    <w:rsid w:val="00DC31AA"/>
    <w:rsid w:val="00DC5712"/>
    <w:rsid w:val="00DC591A"/>
    <w:rsid w:val="00DC5FF1"/>
    <w:rsid w:val="00DC64D1"/>
    <w:rsid w:val="00DC77FB"/>
    <w:rsid w:val="00DC7A3E"/>
    <w:rsid w:val="00DD0229"/>
    <w:rsid w:val="00DD1062"/>
    <w:rsid w:val="00DD11C3"/>
    <w:rsid w:val="00DD1D09"/>
    <w:rsid w:val="00DD21C0"/>
    <w:rsid w:val="00DD29CE"/>
    <w:rsid w:val="00DD34BD"/>
    <w:rsid w:val="00DD3BAE"/>
    <w:rsid w:val="00DD40B6"/>
    <w:rsid w:val="00DD5691"/>
    <w:rsid w:val="00DD64D9"/>
    <w:rsid w:val="00DD6BFF"/>
    <w:rsid w:val="00DE1122"/>
    <w:rsid w:val="00DE1A29"/>
    <w:rsid w:val="00DE3617"/>
    <w:rsid w:val="00DE525B"/>
    <w:rsid w:val="00DE5D9B"/>
    <w:rsid w:val="00DE7305"/>
    <w:rsid w:val="00DE7BD6"/>
    <w:rsid w:val="00DF0458"/>
    <w:rsid w:val="00DF11BD"/>
    <w:rsid w:val="00DF19A3"/>
    <w:rsid w:val="00DF2C9D"/>
    <w:rsid w:val="00DF2F98"/>
    <w:rsid w:val="00DF313D"/>
    <w:rsid w:val="00DF3480"/>
    <w:rsid w:val="00DF43BB"/>
    <w:rsid w:val="00DF44A8"/>
    <w:rsid w:val="00DF44DA"/>
    <w:rsid w:val="00DF4999"/>
    <w:rsid w:val="00DF6062"/>
    <w:rsid w:val="00DF6296"/>
    <w:rsid w:val="00DF640C"/>
    <w:rsid w:val="00DF644C"/>
    <w:rsid w:val="00DF6B9E"/>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2662"/>
    <w:rsid w:val="00E13E62"/>
    <w:rsid w:val="00E14173"/>
    <w:rsid w:val="00E14A49"/>
    <w:rsid w:val="00E14D54"/>
    <w:rsid w:val="00E163F9"/>
    <w:rsid w:val="00E1648A"/>
    <w:rsid w:val="00E167D6"/>
    <w:rsid w:val="00E17690"/>
    <w:rsid w:val="00E17B4E"/>
    <w:rsid w:val="00E17EAD"/>
    <w:rsid w:val="00E2120A"/>
    <w:rsid w:val="00E2124E"/>
    <w:rsid w:val="00E21735"/>
    <w:rsid w:val="00E21743"/>
    <w:rsid w:val="00E2212F"/>
    <w:rsid w:val="00E236C8"/>
    <w:rsid w:val="00E23C93"/>
    <w:rsid w:val="00E24E8D"/>
    <w:rsid w:val="00E24FB6"/>
    <w:rsid w:val="00E27F27"/>
    <w:rsid w:val="00E306FC"/>
    <w:rsid w:val="00E31E84"/>
    <w:rsid w:val="00E32261"/>
    <w:rsid w:val="00E3283F"/>
    <w:rsid w:val="00E329BE"/>
    <w:rsid w:val="00E33707"/>
    <w:rsid w:val="00E33B61"/>
    <w:rsid w:val="00E34127"/>
    <w:rsid w:val="00E34D3B"/>
    <w:rsid w:val="00E35090"/>
    <w:rsid w:val="00E36AED"/>
    <w:rsid w:val="00E3729D"/>
    <w:rsid w:val="00E37CBA"/>
    <w:rsid w:val="00E41486"/>
    <w:rsid w:val="00E41DA8"/>
    <w:rsid w:val="00E43948"/>
    <w:rsid w:val="00E43C5A"/>
    <w:rsid w:val="00E45533"/>
    <w:rsid w:val="00E46521"/>
    <w:rsid w:val="00E47F2D"/>
    <w:rsid w:val="00E504BD"/>
    <w:rsid w:val="00E50AC8"/>
    <w:rsid w:val="00E51A21"/>
    <w:rsid w:val="00E52781"/>
    <w:rsid w:val="00E53483"/>
    <w:rsid w:val="00E53D93"/>
    <w:rsid w:val="00E5418B"/>
    <w:rsid w:val="00E545F9"/>
    <w:rsid w:val="00E55BCF"/>
    <w:rsid w:val="00E565E2"/>
    <w:rsid w:val="00E56E79"/>
    <w:rsid w:val="00E57164"/>
    <w:rsid w:val="00E57325"/>
    <w:rsid w:val="00E60D28"/>
    <w:rsid w:val="00E62A4A"/>
    <w:rsid w:val="00E62AF6"/>
    <w:rsid w:val="00E62F6E"/>
    <w:rsid w:val="00E63A8C"/>
    <w:rsid w:val="00E648F1"/>
    <w:rsid w:val="00E64929"/>
    <w:rsid w:val="00E64CF4"/>
    <w:rsid w:val="00E65CB6"/>
    <w:rsid w:val="00E6716D"/>
    <w:rsid w:val="00E67540"/>
    <w:rsid w:val="00E67886"/>
    <w:rsid w:val="00E709D6"/>
    <w:rsid w:val="00E70F29"/>
    <w:rsid w:val="00E70F8D"/>
    <w:rsid w:val="00E71EB8"/>
    <w:rsid w:val="00E74302"/>
    <w:rsid w:val="00E746AE"/>
    <w:rsid w:val="00E74F7D"/>
    <w:rsid w:val="00E76A6F"/>
    <w:rsid w:val="00E76AA7"/>
    <w:rsid w:val="00E76E57"/>
    <w:rsid w:val="00E80E26"/>
    <w:rsid w:val="00E8209D"/>
    <w:rsid w:val="00E82F15"/>
    <w:rsid w:val="00E835A6"/>
    <w:rsid w:val="00E843B4"/>
    <w:rsid w:val="00E84C7F"/>
    <w:rsid w:val="00E84DC2"/>
    <w:rsid w:val="00E864DE"/>
    <w:rsid w:val="00E86A11"/>
    <w:rsid w:val="00E90875"/>
    <w:rsid w:val="00E91632"/>
    <w:rsid w:val="00E930A8"/>
    <w:rsid w:val="00E93183"/>
    <w:rsid w:val="00E9376F"/>
    <w:rsid w:val="00E95C55"/>
    <w:rsid w:val="00E96460"/>
    <w:rsid w:val="00EA0BDF"/>
    <w:rsid w:val="00EA0E79"/>
    <w:rsid w:val="00EA1FED"/>
    <w:rsid w:val="00EA2263"/>
    <w:rsid w:val="00EA323E"/>
    <w:rsid w:val="00EA5EFF"/>
    <w:rsid w:val="00EA5F98"/>
    <w:rsid w:val="00EA621A"/>
    <w:rsid w:val="00EA6476"/>
    <w:rsid w:val="00EA7496"/>
    <w:rsid w:val="00EA7E19"/>
    <w:rsid w:val="00EB152B"/>
    <w:rsid w:val="00EB15AC"/>
    <w:rsid w:val="00EB2A2F"/>
    <w:rsid w:val="00EB2BCB"/>
    <w:rsid w:val="00EB3251"/>
    <w:rsid w:val="00EB55AF"/>
    <w:rsid w:val="00EB7B8B"/>
    <w:rsid w:val="00EB7F01"/>
    <w:rsid w:val="00EC0325"/>
    <w:rsid w:val="00EC241A"/>
    <w:rsid w:val="00EC31FE"/>
    <w:rsid w:val="00EC3A10"/>
    <w:rsid w:val="00EC3E4B"/>
    <w:rsid w:val="00EC48E1"/>
    <w:rsid w:val="00EC5133"/>
    <w:rsid w:val="00EC55CF"/>
    <w:rsid w:val="00EC6824"/>
    <w:rsid w:val="00ED2C53"/>
    <w:rsid w:val="00ED2FF0"/>
    <w:rsid w:val="00ED447B"/>
    <w:rsid w:val="00ED44E3"/>
    <w:rsid w:val="00ED4869"/>
    <w:rsid w:val="00ED4A79"/>
    <w:rsid w:val="00ED55D0"/>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091"/>
    <w:rsid w:val="00EE6773"/>
    <w:rsid w:val="00EE6EED"/>
    <w:rsid w:val="00EE6F02"/>
    <w:rsid w:val="00EE7C6D"/>
    <w:rsid w:val="00EE7DD5"/>
    <w:rsid w:val="00EF0FE0"/>
    <w:rsid w:val="00EF1CB4"/>
    <w:rsid w:val="00EF3AF4"/>
    <w:rsid w:val="00EF3FD1"/>
    <w:rsid w:val="00EF5883"/>
    <w:rsid w:val="00EF5F34"/>
    <w:rsid w:val="00EF67D2"/>
    <w:rsid w:val="00EF6A20"/>
    <w:rsid w:val="00EF6CC6"/>
    <w:rsid w:val="00EF7CDA"/>
    <w:rsid w:val="00F007A8"/>
    <w:rsid w:val="00F00B32"/>
    <w:rsid w:val="00F00E4D"/>
    <w:rsid w:val="00F01CD7"/>
    <w:rsid w:val="00F01E0B"/>
    <w:rsid w:val="00F02ACB"/>
    <w:rsid w:val="00F02D54"/>
    <w:rsid w:val="00F03756"/>
    <w:rsid w:val="00F05C3C"/>
    <w:rsid w:val="00F05E12"/>
    <w:rsid w:val="00F063CD"/>
    <w:rsid w:val="00F10309"/>
    <w:rsid w:val="00F1092C"/>
    <w:rsid w:val="00F131BD"/>
    <w:rsid w:val="00F1354A"/>
    <w:rsid w:val="00F136AF"/>
    <w:rsid w:val="00F13946"/>
    <w:rsid w:val="00F140E3"/>
    <w:rsid w:val="00F14463"/>
    <w:rsid w:val="00F151FB"/>
    <w:rsid w:val="00F17E7A"/>
    <w:rsid w:val="00F20383"/>
    <w:rsid w:val="00F20E60"/>
    <w:rsid w:val="00F21B0D"/>
    <w:rsid w:val="00F21D73"/>
    <w:rsid w:val="00F221C1"/>
    <w:rsid w:val="00F2285A"/>
    <w:rsid w:val="00F22C73"/>
    <w:rsid w:val="00F23275"/>
    <w:rsid w:val="00F232CB"/>
    <w:rsid w:val="00F2446B"/>
    <w:rsid w:val="00F24D38"/>
    <w:rsid w:val="00F24FE7"/>
    <w:rsid w:val="00F25A9F"/>
    <w:rsid w:val="00F25D07"/>
    <w:rsid w:val="00F264E4"/>
    <w:rsid w:val="00F26C40"/>
    <w:rsid w:val="00F277F2"/>
    <w:rsid w:val="00F31F09"/>
    <w:rsid w:val="00F339DE"/>
    <w:rsid w:val="00F33D4B"/>
    <w:rsid w:val="00F35187"/>
    <w:rsid w:val="00F3537B"/>
    <w:rsid w:val="00F35DAC"/>
    <w:rsid w:val="00F36173"/>
    <w:rsid w:val="00F36C6B"/>
    <w:rsid w:val="00F3766A"/>
    <w:rsid w:val="00F42B47"/>
    <w:rsid w:val="00F43583"/>
    <w:rsid w:val="00F4359F"/>
    <w:rsid w:val="00F43BB6"/>
    <w:rsid w:val="00F444E5"/>
    <w:rsid w:val="00F455A1"/>
    <w:rsid w:val="00F47EC6"/>
    <w:rsid w:val="00F50085"/>
    <w:rsid w:val="00F507E8"/>
    <w:rsid w:val="00F53886"/>
    <w:rsid w:val="00F5439F"/>
    <w:rsid w:val="00F543D7"/>
    <w:rsid w:val="00F54A67"/>
    <w:rsid w:val="00F5505E"/>
    <w:rsid w:val="00F550E6"/>
    <w:rsid w:val="00F5566F"/>
    <w:rsid w:val="00F56EA1"/>
    <w:rsid w:val="00F5708C"/>
    <w:rsid w:val="00F573BF"/>
    <w:rsid w:val="00F6094E"/>
    <w:rsid w:val="00F62CF1"/>
    <w:rsid w:val="00F643C7"/>
    <w:rsid w:val="00F646C4"/>
    <w:rsid w:val="00F64CB4"/>
    <w:rsid w:val="00F64ED6"/>
    <w:rsid w:val="00F6553F"/>
    <w:rsid w:val="00F661FE"/>
    <w:rsid w:val="00F704C7"/>
    <w:rsid w:val="00F70E7F"/>
    <w:rsid w:val="00F71431"/>
    <w:rsid w:val="00F714B2"/>
    <w:rsid w:val="00F737AD"/>
    <w:rsid w:val="00F74508"/>
    <w:rsid w:val="00F74852"/>
    <w:rsid w:val="00F752F0"/>
    <w:rsid w:val="00F75BA8"/>
    <w:rsid w:val="00F75E88"/>
    <w:rsid w:val="00F766A6"/>
    <w:rsid w:val="00F773DC"/>
    <w:rsid w:val="00F77E6F"/>
    <w:rsid w:val="00F802E5"/>
    <w:rsid w:val="00F80A1E"/>
    <w:rsid w:val="00F8111B"/>
    <w:rsid w:val="00F826A9"/>
    <w:rsid w:val="00F831D9"/>
    <w:rsid w:val="00F84D00"/>
    <w:rsid w:val="00F851E8"/>
    <w:rsid w:val="00F859A8"/>
    <w:rsid w:val="00F85C94"/>
    <w:rsid w:val="00F862DA"/>
    <w:rsid w:val="00F92273"/>
    <w:rsid w:val="00F9276F"/>
    <w:rsid w:val="00F9342B"/>
    <w:rsid w:val="00F93B94"/>
    <w:rsid w:val="00F94843"/>
    <w:rsid w:val="00F95118"/>
    <w:rsid w:val="00F95520"/>
    <w:rsid w:val="00F96DB0"/>
    <w:rsid w:val="00F97218"/>
    <w:rsid w:val="00FA082E"/>
    <w:rsid w:val="00FA1770"/>
    <w:rsid w:val="00FA18FA"/>
    <w:rsid w:val="00FA215C"/>
    <w:rsid w:val="00FA39D1"/>
    <w:rsid w:val="00FA45B4"/>
    <w:rsid w:val="00FA4950"/>
    <w:rsid w:val="00FA4A66"/>
    <w:rsid w:val="00FA5508"/>
    <w:rsid w:val="00FA5A7A"/>
    <w:rsid w:val="00FA5B6E"/>
    <w:rsid w:val="00FA77FB"/>
    <w:rsid w:val="00FA7CBA"/>
    <w:rsid w:val="00FA7E07"/>
    <w:rsid w:val="00FB001B"/>
    <w:rsid w:val="00FB1306"/>
    <w:rsid w:val="00FB30A8"/>
    <w:rsid w:val="00FB3830"/>
    <w:rsid w:val="00FB3877"/>
    <w:rsid w:val="00FB46EF"/>
    <w:rsid w:val="00FB5017"/>
    <w:rsid w:val="00FB6464"/>
    <w:rsid w:val="00FB649F"/>
    <w:rsid w:val="00FB6662"/>
    <w:rsid w:val="00FB6D3A"/>
    <w:rsid w:val="00FC099B"/>
    <w:rsid w:val="00FC169A"/>
    <w:rsid w:val="00FC1B7A"/>
    <w:rsid w:val="00FC1E33"/>
    <w:rsid w:val="00FC261E"/>
    <w:rsid w:val="00FC2FD3"/>
    <w:rsid w:val="00FC3E1C"/>
    <w:rsid w:val="00FC4205"/>
    <w:rsid w:val="00FC5057"/>
    <w:rsid w:val="00FC517A"/>
    <w:rsid w:val="00FC538B"/>
    <w:rsid w:val="00FC54B7"/>
    <w:rsid w:val="00FC584B"/>
    <w:rsid w:val="00FC6022"/>
    <w:rsid w:val="00FC73F4"/>
    <w:rsid w:val="00FD0C67"/>
    <w:rsid w:val="00FD11E7"/>
    <w:rsid w:val="00FD1321"/>
    <w:rsid w:val="00FD1C12"/>
    <w:rsid w:val="00FD41DC"/>
    <w:rsid w:val="00FD6423"/>
    <w:rsid w:val="00FD68E4"/>
    <w:rsid w:val="00FD6B2E"/>
    <w:rsid w:val="00FD7215"/>
    <w:rsid w:val="00FD73FC"/>
    <w:rsid w:val="00FD7568"/>
    <w:rsid w:val="00FD7895"/>
    <w:rsid w:val="00FE00BE"/>
    <w:rsid w:val="00FE06D8"/>
    <w:rsid w:val="00FE0F1D"/>
    <w:rsid w:val="00FE1040"/>
    <w:rsid w:val="00FE1F50"/>
    <w:rsid w:val="00FE2038"/>
    <w:rsid w:val="00FE33CE"/>
    <w:rsid w:val="00FE340A"/>
    <w:rsid w:val="00FE3946"/>
    <w:rsid w:val="00FE3C9C"/>
    <w:rsid w:val="00FE3CC4"/>
    <w:rsid w:val="00FE58F7"/>
    <w:rsid w:val="00FE5922"/>
    <w:rsid w:val="00FE63E6"/>
    <w:rsid w:val="00FE6407"/>
    <w:rsid w:val="00FF30DF"/>
    <w:rsid w:val="00FF3F1F"/>
    <w:rsid w:val="00FF4E6C"/>
    <w:rsid w:val="00FF5378"/>
    <w:rsid w:val="00FF5698"/>
    <w:rsid w:val="00FF5752"/>
    <w:rsid w:val="00FF6899"/>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95B687"/>
    <w:rsid w:val="0BCE5A7B"/>
    <w:rsid w:val="0BD2ED07"/>
    <w:rsid w:val="0BEAE674"/>
    <w:rsid w:val="0C7C5C8F"/>
    <w:rsid w:val="0C7C8F07"/>
    <w:rsid w:val="0D0440A9"/>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BDDE8B"/>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3C8F3D"/>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2751D"/>
    <w:rsid w:val="276CCF25"/>
    <w:rsid w:val="2777462C"/>
    <w:rsid w:val="27836813"/>
    <w:rsid w:val="279D9C25"/>
    <w:rsid w:val="27A70635"/>
    <w:rsid w:val="27E84BD1"/>
    <w:rsid w:val="284DE5AE"/>
    <w:rsid w:val="285F6F01"/>
    <w:rsid w:val="28FCBAD8"/>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0613B1"/>
    <w:rsid w:val="3E2F38A2"/>
    <w:rsid w:val="3E669082"/>
    <w:rsid w:val="3E8730D0"/>
    <w:rsid w:val="3EA4226B"/>
    <w:rsid w:val="3EB3FB81"/>
    <w:rsid w:val="3F7E5BAD"/>
    <w:rsid w:val="3FC1ABD1"/>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6C7DE6B"/>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83E77D"/>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79976"/>
    <w:rsid w:val="5959C899"/>
    <w:rsid w:val="59C76DF9"/>
    <w:rsid w:val="59F23F8F"/>
    <w:rsid w:val="5A05D557"/>
    <w:rsid w:val="5A54C4C7"/>
    <w:rsid w:val="5AE2C991"/>
    <w:rsid w:val="5AF7E266"/>
    <w:rsid w:val="5B2566AC"/>
    <w:rsid w:val="5C09F365"/>
    <w:rsid w:val="5C315505"/>
    <w:rsid w:val="5C84A11C"/>
    <w:rsid w:val="5D3A2849"/>
    <w:rsid w:val="5DEA7B85"/>
    <w:rsid w:val="5E10C7CB"/>
    <w:rsid w:val="5E25CBE0"/>
    <w:rsid w:val="5EAC0F83"/>
    <w:rsid w:val="5EC0E836"/>
    <w:rsid w:val="5EE701AB"/>
    <w:rsid w:val="5F4174B5"/>
    <w:rsid w:val="5F62B3A7"/>
    <w:rsid w:val="5FC45269"/>
    <w:rsid w:val="5FC603C1"/>
    <w:rsid w:val="600F08EE"/>
    <w:rsid w:val="605119C5"/>
    <w:rsid w:val="60DA3C90"/>
    <w:rsid w:val="60F62728"/>
    <w:rsid w:val="6102DA26"/>
    <w:rsid w:val="613C8A8B"/>
    <w:rsid w:val="618AB55C"/>
    <w:rsid w:val="619DE418"/>
    <w:rsid w:val="62E78282"/>
    <w:rsid w:val="63583035"/>
    <w:rsid w:val="63900405"/>
    <w:rsid w:val="64633E26"/>
    <w:rsid w:val="6515484F"/>
    <w:rsid w:val="65C0A35D"/>
    <w:rsid w:val="667C1D6D"/>
    <w:rsid w:val="66953B0B"/>
    <w:rsid w:val="66BA015A"/>
    <w:rsid w:val="67408B8A"/>
    <w:rsid w:val="677187D4"/>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04FF4F"/>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B64E15"/>
    <w:rsid w:val="7BD1F785"/>
    <w:rsid w:val="7BEEF12C"/>
    <w:rsid w:val="7C9161DD"/>
    <w:rsid w:val="7C99B71A"/>
    <w:rsid w:val="7CAA400C"/>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F3320FF-D8FC-44DA-86E5-C63B27F2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A13E42"/>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7FF"/>
    </w:tcPr>
  </w:style>
  <w:style w:type="character" w:customStyle="1" w:styleId="ng-star-inserted">
    <w:name w:val="ng-star-inserted"/>
    <w:basedOn w:val="DefaultParagraphFont"/>
    <w:rsid w:val="00892AC6"/>
  </w:style>
  <w:style w:type="character" w:customStyle="1" w:styleId="bold">
    <w:name w:val="bold"/>
    <w:basedOn w:val="DefaultParagraphFont"/>
    <w:rsid w:val="00892AC6"/>
  </w:style>
  <w:style w:type="paragraph" w:customStyle="1" w:styleId="DeptBullets">
    <w:name w:val="DeptBullets"/>
    <w:basedOn w:val="Normal"/>
    <w:link w:val="DeptBulletsChar"/>
    <w:rsid w:val="00BD5885"/>
    <w:pPr>
      <w:widowControl w:val="0"/>
      <w:numPr>
        <w:numId w:val="19"/>
      </w:numPr>
      <w:tabs>
        <w:tab w:val="clear" w:pos="720"/>
      </w:tabs>
      <w:overflowPunct w:val="0"/>
      <w:autoSpaceDE w:val="0"/>
      <w:autoSpaceDN w:val="0"/>
      <w:adjustRightInd w:val="0"/>
      <w:spacing w:after="240" w:line="240" w:lineRule="auto"/>
      <w:textAlignment w:val="baseline"/>
    </w:pPr>
    <w:rPr>
      <w:rFonts w:ascii="Arial" w:eastAsia="Times New Roman" w:hAnsi="Arial" w:cs="Times New Roman"/>
      <w:szCs w:val="20"/>
    </w:rPr>
  </w:style>
  <w:style w:type="character" w:customStyle="1" w:styleId="DeptBulletsChar">
    <w:name w:val="DeptBullets Char"/>
    <w:link w:val="DeptBullets"/>
    <w:locked/>
    <w:rsid w:val="00BD5885"/>
    <w:rPr>
      <w:rFonts w:ascii="Arial" w:eastAsia="Times New Roman" w:hAnsi="Arial" w:cs="Times New Roman"/>
      <w:sz w:val="24"/>
      <w:szCs w:val="20"/>
    </w:rPr>
  </w:style>
  <w:style w:type="character" w:customStyle="1" w:styleId="findhit">
    <w:name w:val="findhit"/>
    <w:basedOn w:val="DefaultParagraphFont"/>
    <w:rsid w:val="00D4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6171810">
      <w:bodyDiv w:val="1"/>
      <w:marLeft w:val="0"/>
      <w:marRight w:val="0"/>
      <w:marTop w:val="0"/>
      <w:marBottom w:val="0"/>
      <w:divBdr>
        <w:top w:val="none" w:sz="0" w:space="0" w:color="auto"/>
        <w:left w:val="none" w:sz="0" w:space="0" w:color="auto"/>
        <w:bottom w:val="none" w:sz="0" w:space="0" w:color="auto"/>
        <w:right w:val="none" w:sz="0" w:space="0" w:color="auto"/>
      </w:divBdr>
      <w:divsChild>
        <w:div w:id="1658460720">
          <w:marLeft w:val="0"/>
          <w:marRight w:val="0"/>
          <w:marTop w:val="0"/>
          <w:marBottom w:val="0"/>
          <w:divBdr>
            <w:top w:val="none" w:sz="0" w:space="0" w:color="auto"/>
            <w:left w:val="none" w:sz="0" w:space="0" w:color="auto"/>
            <w:bottom w:val="none" w:sz="0" w:space="0" w:color="auto"/>
            <w:right w:val="none" w:sz="0" w:space="0" w:color="auto"/>
          </w:divBdr>
        </w:div>
        <w:div w:id="739714626">
          <w:marLeft w:val="0"/>
          <w:marRight w:val="0"/>
          <w:marTop w:val="0"/>
          <w:marBottom w:val="0"/>
          <w:divBdr>
            <w:top w:val="none" w:sz="0" w:space="0" w:color="auto"/>
            <w:left w:val="none" w:sz="0" w:space="0" w:color="auto"/>
            <w:bottom w:val="none" w:sz="0" w:space="0" w:color="auto"/>
            <w:right w:val="none" w:sz="0" w:space="0" w:color="auto"/>
          </w:divBdr>
        </w:div>
        <w:div w:id="891816441">
          <w:marLeft w:val="0"/>
          <w:marRight w:val="0"/>
          <w:marTop w:val="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611791730">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243881161">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0343534">
      <w:bodyDiv w:val="1"/>
      <w:marLeft w:val="0"/>
      <w:marRight w:val="0"/>
      <w:marTop w:val="0"/>
      <w:marBottom w:val="0"/>
      <w:divBdr>
        <w:top w:val="none" w:sz="0" w:space="0" w:color="auto"/>
        <w:left w:val="none" w:sz="0" w:space="0" w:color="auto"/>
        <w:bottom w:val="none" w:sz="0" w:space="0" w:color="auto"/>
        <w:right w:val="none" w:sz="0" w:space="0" w:color="auto"/>
      </w:divBdr>
      <w:divsChild>
        <w:div w:id="1381249110">
          <w:marLeft w:val="0"/>
          <w:marRight w:val="0"/>
          <w:marTop w:val="0"/>
          <w:marBottom w:val="0"/>
          <w:divBdr>
            <w:top w:val="none" w:sz="0" w:space="0" w:color="auto"/>
            <w:left w:val="none" w:sz="0" w:space="0" w:color="auto"/>
            <w:bottom w:val="none" w:sz="0" w:space="0" w:color="auto"/>
            <w:right w:val="none" w:sz="0" w:space="0" w:color="auto"/>
          </w:divBdr>
        </w:div>
        <w:div w:id="1515530302">
          <w:marLeft w:val="0"/>
          <w:marRight w:val="0"/>
          <w:marTop w:val="0"/>
          <w:marBottom w:val="0"/>
          <w:divBdr>
            <w:top w:val="none" w:sz="0" w:space="0" w:color="auto"/>
            <w:left w:val="none" w:sz="0" w:space="0" w:color="auto"/>
            <w:bottom w:val="none" w:sz="0" w:space="0" w:color="auto"/>
            <w:right w:val="none" w:sz="0" w:space="0" w:color="auto"/>
          </w:divBdr>
        </w:div>
        <w:div w:id="1490904065">
          <w:marLeft w:val="0"/>
          <w:marRight w:val="0"/>
          <w:marTop w:val="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87623531">
      <w:bodyDiv w:val="1"/>
      <w:marLeft w:val="0"/>
      <w:marRight w:val="0"/>
      <w:marTop w:val="0"/>
      <w:marBottom w:val="0"/>
      <w:divBdr>
        <w:top w:val="none" w:sz="0" w:space="0" w:color="auto"/>
        <w:left w:val="none" w:sz="0" w:space="0" w:color="auto"/>
        <w:bottom w:val="none" w:sz="0" w:space="0" w:color="auto"/>
        <w:right w:val="none" w:sz="0" w:space="0" w:color="auto"/>
      </w:divBdr>
      <w:divsChild>
        <w:div w:id="284581223">
          <w:marLeft w:val="0"/>
          <w:marRight w:val="0"/>
          <w:marTop w:val="0"/>
          <w:marBottom w:val="0"/>
          <w:divBdr>
            <w:top w:val="none" w:sz="0" w:space="0" w:color="auto"/>
            <w:left w:val="none" w:sz="0" w:space="0" w:color="auto"/>
            <w:bottom w:val="none" w:sz="0" w:space="0" w:color="auto"/>
            <w:right w:val="none" w:sz="0" w:space="0" w:color="auto"/>
          </w:divBdr>
        </w:div>
        <w:div w:id="1450930232">
          <w:marLeft w:val="0"/>
          <w:marRight w:val="0"/>
          <w:marTop w:val="0"/>
          <w:marBottom w:val="0"/>
          <w:divBdr>
            <w:top w:val="none" w:sz="0" w:space="0" w:color="auto"/>
            <w:left w:val="none" w:sz="0" w:space="0" w:color="auto"/>
            <w:bottom w:val="none" w:sz="0" w:space="0" w:color="auto"/>
            <w:right w:val="none" w:sz="0" w:space="0" w:color="auto"/>
          </w:divBdr>
        </w:div>
        <w:div w:id="1309287972">
          <w:marLeft w:val="0"/>
          <w:marRight w:val="0"/>
          <w:marTop w:val="0"/>
          <w:marBottom w:val="0"/>
          <w:divBdr>
            <w:top w:val="none" w:sz="0" w:space="0" w:color="auto"/>
            <w:left w:val="none" w:sz="0" w:space="0" w:color="auto"/>
            <w:bottom w:val="none" w:sz="0" w:space="0" w:color="auto"/>
            <w:right w:val="none" w:sz="0" w:space="0" w:color="auto"/>
          </w:divBdr>
        </w:div>
      </w:divsChild>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21020540">
      <w:bodyDiv w:val="1"/>
      <w:marLeft w:val="0"/>
      <w:marRight w:val="0"/>
      <w:marTop w:val="0"/>
      <w:marBottom w:val="0"/>
      <w:divBdr>
        <w:top w:val="none" w:sz="0" w:space="0" w:color="auto"/>
        <w:left w:val="none" w:sz="0" w:space="0" w:color="auto"/>
        <w:bottom w:val="none" w:sz="0" w:space="0" w:color="auto"/>
        <w:right w:val="none" w:sz="0" w:space="0" w:color="auto"/>
      </w:divBdr>
      <w:divsChild>
        <w:div w:id="441001851">
          <w:marLeft w:val="0"/>
          <w:marRight w:val="0"/>
          <w:marTop w:val="0"/>
          <w:marBottom w:val="0"/>
          <w:divBdr>
            <w:top w:val="none" w:sz="0" w:space="0" w:color="auto"/>
            <w:left w:val="none" w:sz="0" w:space="0" w:color="auto"/>
            <w:bottom w:val="none" w:sz="0" w:space="0" w:color="auto"/>
            <w:right w:val="none" w:sz="0" w:space="0" w:color="auto"/>
          </w:divBdr>
        </w:div>
        <w:div w:id="625041637">
          <w:marLeft w:val="0"/>
          <w:marRight w:val="0"/>
          <w:marTop w:val="0"/>
          <w:marBottom w:val="0"/>
          <w:divBdr>
            <w:top w:val="none" w:sz="0" w:space="0" w:color="auto"/>
            <w:left w:val="none" w:sz="0" w:space="0" w:color="auto"/>
            <w:bottom w:val="none" w:sz="0" w:space="0" w:color="auto"/>
            <w:right w:val="none" w:sz="0" w:space="0" w:color="auto"/>
          </w:divBdr>
        </w:div>
        <w:div w:id="1158225895">
          <w:marLeft w:val="0"/>
          <w:marRight w:val="0"/>
          <w:marTop w:val="0"/>
          <w:marBottom w:val="0"/>
          <w:divBdr>
            <w:top w:val="none" w:sz="0" w:space="0" w:color="auto"/>
            <w:left w:val="none" w:sz="0" w:space="0" w:color="auto"/>
            <w:bottom w:val="none" w:sz="0" w:space="0" w:color="auto"/>
            <w:right w:val="none" w:sz="0" w:space="0" w:color="auto"/>
          </w:divBdr>
        </w:div>
      </w:divsChild>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96902652">
      <w:bodyDiv w:val="1"/>
      <w:marLeft w:val="0"/>
      <w:marRight w:val="0"/>
      <w:marTop w:val="0"/>
      <w:marBottom w:val="0"/>
      <w:divBdr>
        <w:top w:val="none" w:sz="0" w:space="0" w:color="auto"/>
        <w:left w:val="none" w:sz="0" w:space="0" w:color="auto"/>
        <w:bottom w:val="none" w:sz="0" w:space="0" w:color="auto"/>
        <w:right w:val="none" w:sz="0" w:space="0" w:color="auto"/>
      </w:divBdr>
      <w:divsChild>
        <w:div w:id="1500779170">
          <w:marLeft w:val="0"/>
          <w:marRight w:val="0"/>
          <w:marTop w:val="0"/>
          <w:marBottom w:val="0"/>
          <w:divBdr>
            <w:top w:val="none" w:sz="0" w:space="0" w:color="auto"/>
            <w:left w:val="none" w:sz="0" w:space="0" w:color="auto"/>
            <w:bottom w:val="none" w:sz="0" w:space="0" w:color="auto"/>
            <w:right w:val="none" w:sz="0" w:space="0" w:color="auto"/>
          </w:divBdr>
        </w:div>
        <w:div w:id="1798522339">
          <w:marLeft w:val="0"/>
          <w:marRight w:val="0"/>
          <w:marTop w:val="0"/>
          <w:marBottom w:val="0"/>
          <w:divBdr>
            <w:top w:val="none" w:sz="0" w:space="0" w:color="auto"/>
            <w:left w:val="none" w:sz="0" w:space="0" w:color="auto"/>
            <w:bottom w:val="none" w:sz="0" w:space="0" w:color="auto"/>
            <w:right w:val="none" w:sz="0" w:space="0" w:color="auto"/>
          </w:divBdr>
        </w:div>
        <w:div w:id="668144198">
          <w:marLeft w:val="0"/>
          <w:marRight w:val="0"/>
          <w:marTop w:val="0"/>
          <w:marBottom w:val="0"/>
          <w:divBdr>
            <w:top w:val="none" w:sz="0" w:space="0" w:color="auto"/>
            <w:left w:val="none" w:sz="0" w:space="0" w:color="auto"/>
            <w:bottom w:val="none" w:sz="0" w:space="0" w:color="auto"/>
            <w:right w:val="none" w:sz="0" w:space="0" w:color="auto"/>
          </w:divBdr>
        </w:div>
        <w:div w:id="515507427">
          <w:marLeft w:val="0"/>
          <w:marRight w:val="0"/>
          <w:marTop w:val="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tdtrust.org/posts/lesson-study/" TargetMode="External"/><Relationship Id="rId39" Type="http://schemas.openxmlformats.org/officeDocument/2006/relationships/hyperlink" Target="https://www.ualberta.ca/centre-for-teaching-and-learning/media-library/symposium/less-teaching-more-learning-2009/royce-sadler/articles/symposiumltmlroyce-sadlerbformative-assessment-and-the-design-of-instructional-systems.pdf" TargetMode="External"/><Relationship Id="rId21" Type="http://schemas.openxmlformats.org/officeDocument/2006/relationships/image" Target="media/image11.svg"/><Relationship Id="rId34" Type="http://schemas.openxmlformats.org/officeDocument/2006/relationships/hyperlink" Target="https://d2tic4wvo1iusb.cloudfront.net/production/documents/using_research_evidence_-_a_concise_guide.pdf?v=1740657099" TargetMode="External"/><Relationship Id="rId42" Type="http://schemas.openxmlformats.org/officeDocument/2006/relationships/hyperlink" Target="https://www.researchgate.net/publication/258423377_Assessment_The_bridge_between_teaching_and_learning"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assets.publishing.service.gov.uk/media/661d24ac08c3be25cfbd3e61/Initial_Teacher_Training_and_Early_Career_Framewor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searchgate.net/publication/44835745_Working_Inside_the_Black_Box_Assessment_for_Learning_in_the_Classroom" TargetMode="External"/><Relationship Id="rId32" Type="http://schemas.openxmlformats.org/officeDocument/2006/relationships/hyperlink" Target="https://d2tic4wvo1iusb.cloudfront.net/eef-guidance-reports/effective-professional-development/EEF-Effective-Professional-Development-Guidance-Report.pdf%20Accessed%20May%202025" TargetMode="External"/><Relationship Id="rId37" Type="http://schemas.openxmlformats.org/officeDocument/2006/relationships/hyperlink" Target="https://www.cambridge.org/elt/blog/2024/10/16/can-you-use-genai-as-a-tool-for-teacher-development/" TargetMode="External"/><Relationship Id="rId40" Type="http://schemas.openxmlformats.org/officeDocument/2006/relationships/hyperlink" Target="https://discovery.ucl.ac.uk/id/eprint/10136274/1/Teacher-professional-development.pdf"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tdtrust.org/wp-content/uploads/2015/10/DGT-Full-report.pdf" TargetMode="External"/><Relationship Id="rId36" Type="http://schemas.openxmlformats.org/officeDocument/2006/relationships/hyperlink" Target="https://www.researchgate.net/publication/233203583_Assessment_and_Learning_Differences_and_Relationships_between_Formative_and_Summative_Assessment"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d2tic4wvo1iusb.cloudfront.net/production/eef-guidance-reports/feedback/Teacher_Feedback_to_Improve_Pupil_Learning.pdf?v=1740668009"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researchgate.net/publication/226777487_The_Processes_and_Challenges_of_Conceptual_Change" TargetMode="External"/><Relationship Id="rId30" Type="http://schemas.openxmlformats.org/officeDocument/2006/relationships/hyperlink" Target="https://educationendowmentfoundation.org.uk/public/files/Publications/Metacognition/EEF_Metacognition_and_self-regulated_learning.pdf" TargetMode="External"/><Relationship Id="rId35" Type="http://schemas.openxmlformats.org/officeDocument/2006/relationships/hyperlink" Target="https://files.eric.ed.gov/fulltext/ED519791.pdf" TargetMode="External"/><Relationship Id="rId43" Type="http://schemas.openxmlformats.org/officeDocument/2006/relationships/hyperlink" Target="https://www.researchgate.net/profile/Dylan-Wiliam/publication/345660914_Assessment_for_learning_meeting_the_challenge_of_implementation/links/63b02fb0097c7832ca7d2a91/Assessment-for-learning-meeting-the-challenge-of-implementation.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www.researchgate.net/publication/44836144_Inside_the_Black_Box_Raising_Standards_Through_Classroom_Assessment" TargetMode="External"/><Relationship Id="rId33" Type="http://schemas.openxmlformats.org/officeDocument/2006/relationships/hyperlink" Target="https://educationendowmentfoundation.org.uk/education-evidence/guidance-reports/effective-professional-development" TargetMode="External"/><Relationship Id="rId38" Type="http://schemas.openxmlformats.org/officeDocument/2006/relationships/hyperlink" Target="https://citeseerx.ist.psu.edu/document?repid=rep1&amp;type=pdf&amp;doi=a341536770fc149df10408865bfb58f76246cfdc" TargetMode="External"/><Relationship Id="rId46"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hyperlink" Target="https://atrico.org/wp-content/uploads/2021/11/What-counts-as-evidence-of-educational-achievement-The-role-of-constructs-in-the-pursuit-of-equity-in-assessment-RRE-2010-copy.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749CC"/>
    <w:rsid w:val="0008400C"/>
    <w:rsid w:val="00091517"/>
    <w:rsid w:val="000E1D8A"/>
    <w:rsid w:val="000F78A1"/>
    <w:rsid w:val="00182899"/>
    <w:rsid w:val="001859EB"/>
    <w:rsid w:val="002204A0"/>
    <w:rsid w:val="00221C75"/>
    <w:rsid w:val="002379CF"/>
    <w:rsid w:val="00260E3D"/>
    <w:rsid w:val="00263D47"/>
    <w:rsid w:val="00281FD3"/>
    <w:rsid w:val="0028206E"/>
    <w:rsid w:val="00282AAF"/>
    <w:rsid w:val="002A560F"/>
    <w:rsid w:val="002A756F"/>
    <w:rsid w:val="003270E4"/>
    <w:rsid w:val="003438E3"/>
    <w:rsid w:val="00383760"/>
    <w:rsid w:val="003A1944"/>
    <w:rsid w:val="003B0F29"/>
    <w:rsid w:val="003D729B"/>
    <w:rsid w:val="00406494"/>
    <w:rsid w:val="00434E58"/>
    <w:rsid w:val="00471B17"/>
    <w:rsid w:val="00471B38"/>
    <w:rsid w:val="004B4037"/>
    <w:rsid w:val="004B4F4A"/>
    <w:rsid w:val="004C1E7A"/>
    <w:rsid w:val="004D4C6C"/>
    <w:rsid w:val="004D5F3B"/>
    <w:rsid w:val="004E70A6"/>
    <w:rsid w:val="004F11CE"/>
    <w:rsid w:val="005457B5"/>
    <w:rsid w:val="00570CA5"/>
    <w:rsid w:val="00574A09"/>
    <w:rsid w:val="005E0F26"/>
    <w:rsid w:val="006256B7"/>
    <w:rsid w:val="0062604E"/>
    <w:rsid w:val="00637445"/>
    <w:rsid w:val="00645D98"/>
    <w:rsid w:val="006705F3"/>
    <w:rsid w:val="00677776"/>
    <w:rsid w:val="00681148"/>
    <w:rsid w:val="006C7F04"/>
    <w:rsid w:val="006D0152"/>
    <w:rsid w:val="006E7836"/>
    <w:rsid w:val="006F64C0"/>
    <w:rsid w:val="00731CF3"/>
    <w:rsid w:val="00733608"/>
    <w:rsid w:val="0073479A"/>
    <w:rsid w:val="00753FA6"/>
    <w:rsid w:val="007701A2"/>
    <w:rsid w:val="00776D70"/>
    <w:rsid w:val="00782B3E"/>
    <w:rsid w:val="007F1971"/>
    <w:rsid w:val="00875FDA"/>
    <w:rsid w:val="008A02EC"/>
    <w:rsid w:val="008D74BD"/>
    <w:rsid w:val="00935167"/>
    <w:rsid w:val="0095179F"/>
    <w:rsid w:val="00971124"/>
    <w:rsid w:val="00984A4C"/>
    <w:rsid w:val="009A45ED"/>
    <w:rsid w:val="009A653E"/>
    <w:rsid w:val="009B3DC1"/>
    <w:rsid w:val="00A0024E"/>
    <w:rsid w:val="00A2089A"/>
    <w:rsid w:val="00A221B9"/>
    <w:rsid w:val="00A440D0"/>
    <w:rsid w:val="00AB0785"/>
    <w:rsid w:val="00B57E55"/>
    <w:rsid w:val="00B82F3B"/>
    <w:rsid w:val="00B96E57"/>
    <w:rsid w:val="00BA13BA"/>
    <w:rsid w:val="00BD1811"/>
    <w:rsid w:val="00BD227F"/>
    <w:rsid w:val="00BF1A28"/>
    <w:rsid w:val="00C1324F"/>
    <w:rsid w:val="00C37E2C"/>
    <w:rsid w:val="00C37E6B"/>
    <w:rsid w:val="00C44572"/>
    <w:rsid w:val="00CD7888"/>
    <w:rsid w:val="00CE7285"/>
    <w:rsid w:val="00D33A38"/>
    <w:rsid w:val="00D5120A"/>
    <w:rsid w:val="00D7490A"/>
    <w:rsid w:val="00D917EB"/>
    <w:rsid w:val="00D95E7D"/>
    <w:rsid w:val="00DC024E"/>
    <w:rsid w:val="00DC31AA"/>
    <w:rsid w:val="00DD2C9C"/>
    <w:rsid w:val="00E354CF"/>
    <w:rsid w:val="00E44513"/>
    <w:rsid w:val="00E46748"/>
    <w:rsid w:val="00E53A8A"/>
    <w:rsid w:val="00E568ED"/>
    <w:rsid w:val="00EC48E1"/>
    <w:rsid w:val="00ED2FF0"/>
    <w:rsid w:val="00F10309"/>
    <w:rsid w:val="00F26C40"/>
    <w:rsid w:val="00F440B9"/>
    <w:rsid w:val="00F96954"/>
    <w:rsid w:val="00FC1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87D813-5390-4D66-B0C8-15C2909C8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4531</Words>
  <Characters>25832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ECT Programme Mentor support materials - Core self-study</vt:lpstr>
    </vt:vector>
  </TitlesOfParts>
  <Company/>
  <LinksUpToDate>false</LinksUpToDate>
  <CharactersWithSpaces>30303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 Core self-study</dc:title>
  <dc:subject>Assessment for learning</dc:subject>
  <dc:creator>[</dc:creator>
  <cp:keywords/>
  <dc:description/>
  <cp:lastModifiedBy>Rosie Jonas</cp:lastModifiedBy>
  <cp:revision>1316</cp:revision>
  <dcterms:created xsi:type="dcterms:W3CDTF">2025-04-17T14:09:00Z</dcterms:created>
  <dcterms:modified xsi:type="dcterms:W3CDTF">2025-06-29T10:21:00Z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