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p w14:paraId="478D1419" w14:textId="5BE8D7D0"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FB4C25">
                  <w:rPr>
                    <w:b/>
                    <w:bCs/>
                    <w:color w:val="007559" w:themeColor="accent1"/>
                    <w:sz w:val="48"/>
                    <w:szCs w:val="48"/>
                  </w:rPr>
                  <w:t>E</w:t>
                </w:r>
                <w:r w:rsidR="007B673E" w:rsidRPr="00FB4C25">
                  <w:rPr>
                    <w:b/>
                    <w:bCs/>
                    <w:color w:val="007559" w:themeColor="accent1"/>
                    <w:sz w:val="48"/>
                    <w:szCs w:val="48"/>
                  </w:rPr>
                  <w:t>C</w:t>
                </w:r>
                <w:r w:rsidR="00B7028B" w:rsidRPr="00FB4C25">
                  <w:rPr>
                    <w:b/>
                    <w:bCs/>
                    <w:color w:val="007559" w:themeColor="accent1"/>
                    <w:sz w:val="48"/>
                    <w:szCs w:val="48"/>
                  </w:rPr>
                  <w:t>T</w:t>
                </w:r>
                <w:r w:rsidR="00FE59DF" w:rsidRPr="00FB4C25">
                  <w:rPr>
                    <w:b/>
                    <w:bCs/>
                    <w:color w:val="007559" w:themeColor="accent1"/>
                    <w:sz w:val="48"/>
                    <w:szCs w:val="48"/>
                  </w:rPr>
                  <w:t xml:space="preserve"> Programme </w:t>
                </w:r>
                <w:r w:rsidRPr="00FB4C25">
                  <w:rPr>
                    <w:b/>
                    <w:bCs/>
                    <w:color w:val="007559" w:themeColor="accent1"/>
                    <w:sz w:val="48"/>
                    <w:szCs w:val="48"/>
                  </w:rPr>
                  <w:t xml:space="preserve">Mentor </w:t>
                </w:r>
                <w:r w:rsidR="00B7028B" w:rsidRPr="00FB4C25">
                  <w:rPr>
                    <w:b/>
                    <w:bCs/>
                    <w:color w:val="007559" w:themeColor="accent1"/>
                    <w:sz w:val="48"/>
                    <w:szCs w:val="48"/>
                  </w:rPr>
                  <w:t>Support</w:t>
                </w:r>
                <w:r w:rsidR="008B3B1B" w:rsidRPr="00FB4C25">
                  <w:rPr>
                    <w:b/>
                    <w:bCs/>
                    <w:color w:val="007559" w:themeColor="accent1"/>
                    <w:sz w:val="48"/>
                    <w:szCs w:val="48"/>
                  </w:rPr>
                  <w:t xml:space="preserve"> Materials</w:t>
                </w:r>
                <w:r w:rsidR="00BB4CA7" w:rsidRPr="00FB4C25">
                  <w:rPr>
                    <w:b/>
                    <w:bCs/>
                    <w:color w:val="007559" w:themeColor="accent1"/>
                    <w:sz w:val="48"/>
                    <w:szCs w:val="48"/>
                  </w:rPr>
                  <w:t xml:space="preserve"> – </w:t>
                </w:r>
                <w:r w:rsidR="000F7E37">
                  <w:rPr>
                    <w:b/>
                    <w:bCs/>
                    <w:color w:val="007559" w:themeColor="accent1"/>
                    <w:sz w:val="48"/>
                    <w:szCs w:val="48"/>
                  </w:rPr>
                  <w:t>Assessment for learning</w:t>
                </w:r>
                <w:r w:rsidR="00BB4CA7" w:rsidRPr="00FB4C25">
                  <w:rPr>
                    <w:b/>
                    <w:bCs/>
                    <w:color w:val="007559" w:themeColor="accent1"/>
                    <w:sz w:val="48"/>
                    <w:szCs w:val="48"/>
                  </w:rPr>
                  <w:t xml:space="preserve"> e</w:t>
                </w:r>
                <w:r w:rsidR="00AC08CE" w:rsidRPr="00FB4C25">
                  <w:rPr>
                    <w:b/>
                    <w:bCs/>
                    <w:color w:val="007559" w:themeColor="accent1"/>
                    <w:sz w:val="48"/>
                    <w:szCs w:val="48"/>
                  </w:rPr>
                  <w:t xml:space="preserve">lective self-study </w:t>
                </w:r>
                <w:r w:rsidR="00AF6F72">
                  <w:rPr>
                    <w:b/>
                    <w:bCs/>
                    <w:color w:val="007559" w:themeColor="accent1"/>
                    <w:sz w:val="48"/>
                    <w:szCs w:val="48"/>
                  </w:rPr>
                  <w:t>2</w:t>
                </w:r>
              </w:p>
            </w:tc>
          </w:tr>
          <w:tr w:rsidR="00D74D5B" w:rsidRPr="00D74D5B" w14:paraId="6D81EF19" w14:textId="77777777" w:rsidTr="00D74D5B">
            <w:tc>
              <w:tcPr>
                <w:tcW w:w="7209" w:type="dxa"/>
                <w:tcMar>
                  <w:top w:w="216" w:type="dxa"/>
                  <w:left w:w="115" w:type="dxa"/>
                  <w:bottom w:w="216" w:type="dxa"/>
                  <w:right w:w="115" w:type="dxa"/>
                </w:tcMar>
              </w:tcPr>
              <w:p w14:paraId="25C0B8E5" w14:textId="498C0122" w:rsidR="00403260" w:rsidRPr="004D75DB" w:rsidRDefault="00120424" w:rsidP="008B3B1B">
                <w:pPr>
                  <w:pStyle w:val="NoSpacing"/>
                  <w:jc w:val="left"/>
                  <w:rPr>
                    <w:b/>
                    <w:bCs/>
                    <w:color w:val="007559" w:themeColor="accent1"/>
                    <w:sz w:val="40"/>
                    <w:szCs w:val="40"/>
                  </w:rPr>
                </w:pPr>
                <w:r w:rsidRPr="004D75DB">
                  <w:rPr>
                    <w:b/>
                    <w:bCs/>
                    <w:color w:val="007559" w:themeColor="accent1"/>
                    <w:sz w:val="40"/>
                    <w:szCs w:val="40"/>
                  </w:rPr>
                  <w:t>Using assessment to check prior knowledge and understanding</w:t>
                </w:r>
              </w:p>
            </w:tc>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14:paraId="5C339D3C" w14:textId="77777777" w:rsidTr="00D51624">
                  <w:tc>
                    <w:tcPr>
                      <w:tcW w:w="6957" w:type="dxa"/>
                      <w:shd w:val="clear" w:color="auto" w:fill="007559" w:themeFill="accent1"/>
                    </w:tcPr>
                    <w:p w14:paraId="4719978A" w14:textId="77777777" w:rsidR="00D51624" w:rsidRDefault="0090486A" w:rsidP="00D5162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sidR="00755A8A">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sidR="00755A8A">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sidR="00755A8A">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sidR="00D51624">
                        <w:rPr>
                          <w:rFonts w:cs="Tahoma"/>
                          <w:color w:val="FFFFFF" w:themeColor="background1"/>
                          <w:szCs w:val="24"/>
                        </w:rPr>
                        <w:t xml:space="preserve">They align with the associate ECT elective self-study from this module. </w:t>
                      </w:r>
                    </w:p>
                    <w:p w14:paraId="506742DA" w14:textId="77777777" w:rsidR="00D51624" w:rsidRDefault="00D51624" w:rsidP="00D51624">
                      <w:pPr>
                        <w:pStyle w:val="NoSpacing"/>
                        <w:spacing w:line="276" w:lineRule="auto"/>
                        <w:jc w:val="left"/>
                        <w:rPr>
                          <w:rFonts w:cs="Tahoma"/>
                          <w:color w:val="FFFFFF" w:themeColor="background1"/>
                          <w:szCs w:val="24"/>
                        </w:rPr>
                      </w:pPr>
                    </w:p>
                    <w:p w14:paraId="37C002AE" w14:textId="3BD75F13" w:rsidR="001A5DAD" w:rsidRDefault="0090486A" w:rsidP="00D51624">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9E9DA64" w14:textId="77777777" w:rsidR="00D51624" w:rsidRDefault="00D51624" w:rsidP="00D51624">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388F0AB3" w:rsidR="00595E20" w:rsidRDefault="00595E20">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629A4F64" w:rsidR="00403260" w:rsidRDefault="001A5DAD">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2CBA62EF" w14:textId="3FC75FFA" w:rsidR="00FB4C25" w:rsidRDefault="00FB4C25" w:rsidP="00FB4C25">
      <w:pPr>
        <w:pStyle w:val="Subsubheading"/>
      </w:pPr>
      <w:r>
        <w:t xml:space="preserve">Approximate time to complete: </w:t>
      </w:r>
      <w:r w:rsidR="003E7A50">
        <w:t>1 minute</w:t>
      </w:r>
    </w:p>
    <w:p w14:paraId="0B08E6BE" w14:textId="563F92ED" w:rsidR="00BA16B9" w:rsidRDefault="007C3E00" w:rsidP="00D250F9">
      <w:r w:rsidRPr="00CC5DB2">
        <w:t xml:space="preserve">These </w:t>
      </w:r>
      <w:r w:rsidR="00D50C80">
        <w:t xml:space="preserve">optional </w:t>
      </w:r>
      <w:r w:rsidRPr="00CC5DB2">
        <w:t>mentor support</w:t>
      </w:r>
      <w:r w:rsidR="00D96762" w:rsidRPr="00CC5DB2">
        <w:t xml:space="preserve"> materials include an over</w:t>
      </w:r>
      <w:r w:rsidR="00774F4F" w:rsidRPr="00CC5DB2">
        <w:t>view</w:t>
      </w:r>
      <w:r w:rsidR="00D96762" w:rsidRPr="00CC5DB2">
        <w:t xml:space="preserve"> of the ECT content </w:t>
      </w:r>
      <w:r w:rsidR="004F6CF0" w:rsidRPr="00CC5DB2">
        <w:t xml:space="preserve">for </w:t>
      </w:r>
      <w:r w:rsidR="0023020E" w:rsidRPr="00323077">
        <w:rPr>
          <w:b/>
          <w:bCs/>
        </w:rPr>
        <w:t>elective self-study 2: Using assessment to check prior knowledge and understanding</w:t>
      </w:r>
      <w:r w:rsidR="0023020E">
        <w:rPr>
          <w:b/>
          <w:bCs/>
        </w:rPr>
        <w:t xml:space="preserve"> </w:t>
      </w:r>
      <w:r w:rsidR="007443A0" w:rsidRPr="002E3BC4">
        <w:t xml:space="preserve">from the module: </w:t>
      </w:r>
      <w:r w:rsidR="007443A0" w:rsidRPr="00AE213F">
        <w:rPr>
          <w:b/>
          <w:bCs/>
        </w:rPr>
        <w:t>‘</w:t>
      </w:r>
      <w:r w:rsidR="002E3BC4" w:rsidRPr="00AE213F">
        <w:rPr>
          <w:b/>
          <w:bCs/>
        </w:rPr>
        <w:t>Assessment for learning</w:t>
      </w:r>
      <w:r w:rsidR="00710A47" w:rsidRPr="00AE213F">
        <w:rPr>
          <w:b/>
          <w:bCs/>
        </w:rPr>
        <w:t>’</w:t>
      </w:r>
      <w:r w:rsidR="007443A0" w:rsidRPr="00AE213F">
        <w:rPr>
          <w:b/>
          <w:bCs/>
        </w:rPr>
        <w:t>.</w:t>
      </w:r>
      <w:r w:rsidR="007443A0">
        <w:t xml:space="preserve"> </w:t>
      </w:r>
      <w:r w:rsidR="007C2A27" w:rsidRPr="00CC5DB2">
        <w:t xml:space="preserve"> </w:t>
      </w:r>
    </w:p>
    <w:p w14:paraId="475FBE11" w14:textId="0687B288" w:rsidR="009A4DB5" w:rsidRDefault="006C17B5" w:rsidP="004D3B15">
      <w:pPr>
        <w:shd w:val="clear" w:color="auto" w:fill="FFFFFF" w:themeFill="background1"/>
      </w:pPr>
      <w:r>
        <w:t>Y</w:t>
      </w:r>
      <w:r w:rsidR="004D3B15" w:rsidRPr="000C3F57">
        <w:t>our ECT will have completed</w:t>
      </w:r>
      <w:r w:rsidR="00A467E8">
        <w:t xml:space="preserve"> their elective self-study</w:t>
      </w:r>
      <w:r w:rsidR="004D3B15" w:rsidRPr="000C3F57">
        <w:t xml:space="preserve"> </w:t>
      </w:r>
      <w:r w:rsidR="004D3B15">
        <w:t>following</w:t>
      </w:r>
      <w:r>
        <w:t xml:space="preserve"> </w:t>
      </w:r>
      <w:r w:rsidR="004D3B15">
        <w:t>a reflective discussion with you</w:t>
      </w:r>
      <w:r w:rsidR="004D3B15" w:rsidRPr="000C3F57">
        <w:t xml:space="preserve"> </w:t>
      </w:r>
      <w:r w:rsidR="00A467E8">
        <w:t>in which</w:t>
      </w:r>
      <w:r w:rsidR="00CC422F">
        <w:t xml:space="preserve"> this was</w:t>
      </w:r>
      <w:r w:rsidR="004D3B15" w:rsidRPr="000C3F57">
        <w:t xml:space="preserve"> identified as an area for</w:t>
      </w:r>
      <w:r w:rsidR="00A44921">
        <w:t xml:space="preserve"> their</w:t>
      </w:r>
      <w:r w:rsidR="004D3B15" w:rsidRPr="000C3F57">
        <w:t xml:space="preserve"> development. The content will help them to engage more deeply with the evidence and enhance their application of theory to their classroom practice. </w:t>
      </w:r>
    </w:p>
    <w:p w14:paraId="52A066D3" w14:textId="48E9AB5C" w:rsidR="004D3B15" w:rsidRPr="000C3F57" w:rsidRDefault="004D3B15" w:rsidP="004D3B15">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00762576" w:rsidRPr="00922FE4">
        <w:t>It also includes a template to</w:t>
      </w:r>
      <w:r w:rsidR="00762576">
        <w:t xml:space="preserve"> help you structure your weekly mentoring session with your ECT. </w:t>
      </w:r>
    </w:p>
    <w:p w14:paraId="754D8615" w14:textId="77777777" w:rsidR="000E7C27" w:rsidRDefault="000E7C27" w:rsidP="000E7C27">
      <w:r>
        <w:t xml:space="preserve">Please note, the overview of the ECT self-study material is optional reading. You can  go straight to the </w:t>
      </w:r>
      <w:hyperlink w:anchor="Nextsteps" w:history="1">
        <w:r w:rsidRPr="00AE213F">
          <w:rPr>
            <w:rStyle w:val="Hyperlink"/>
            <w:color w:val="0070C0"/>
          </w:rPr>
          <w:t>Next Steps: preparing for your mentoring session</w:t>
        </w:r>
      </w:hyperlink>
      <w:r w:rsidRPr="00AE213F">
        <w:rPr>
          <w:color w:val="0070C0"/>
        </w:rPr>
        <w:t xml:space="preserve"> </w:t>
      </w:r>
      <w:r w:rsidRPr="00AE213F">
        <w:t>if</w:t>
      </w:r>
      <w:r w:rsidRPr="00AE213F">
        <w:rPr>
          <w:color w:val="0070C0"/>
        </w:rPr>
        <w:t xml:space="preserve"> </w:t>
      </w:r>
      <w:r>
        <w:t xml:space="preserve">you wish. </w:t>
      </w:r>
    </w:p>
    <w:p w14:paraId="7686E5EB" w14:textId="42441CFE" w:rsidR="007C3103" w:rsidRDefault="003E2311" w:rsidP="00BF77FC">
      <w:r>
        <w:t xml:space="preserve">If you choose to read </w:t>
      </w:r>
      <w:r w:rsidR="00BA16B9">
        <w:t xml:space="preserve">this content, </w:t>
      </w:r>
      <w:r>
        <w:t xml:space="preserve">we </w:t>
      </w:r>
      <w:r w:rsidR="0099214A">
        <w:t xml:space="preserve">suggest </w:t>
      </w:r>
      <w:r w:rsidR="00AE213F">
        <w:t>you</w:t>
      </w:r>
      <w:r w:rsidR="00BA16B9" w:rsidRPr="00CC5DB2">
        <w:t xml:space="preserve"> </w:t>
      </w:r>
      <w:r w:rsidR="0099214A">
        <w:t>first</w:t>
      </w:r>
      <w:r w:rsidR="00BA16B9" w:rsidRPr="00CC5DB2">
        <w:t xml:space="preserve"> </w:t>
      </w:r>
      <w:r w:rsidR="008540E0">
        <w:t>read</w:t>
      </w:r>
      <w:r w:rsidR="00BA16B9" w:rsidRPr="00CC5DB2">
        <w:t xml:space="preserve"> the</w:t>
      </w:r>
      <w:r w:rsidR="00BA16B9">
        <w:t xml:space="preserve"> mentor support materials for the</w:t>
      </w:r>
      <w:r w:rsidR="00BA16B9" w:rsidRPr="00CC5DB2">
        <w:t xml:space="preserve"> core self-study</w:t>
      </w:r>
      <w:r w:rsidR="00BA16B9">
        <w:t xml:space="preserve"> for </w:t>
      </w:r>
      <w:r w:rsidR="00BA16B9" w:rsidRPr="00AE213F">
        <w:rPr>
          <w:b/>
          <w:bCs/>
        </w:rPr>
        <w:t>‘</w:t>
      </w:r>
      <w:r w:rsidR="00D57F7D" w:rsidRPr="00AE213F">
        <w:rPr>
          <w:b/>
          <w:bCs/>
        </w:rPr>
        <w:t>Assessment for learning’</w:t>
      </w:r>
      <w:r w:rsidR="00BA16B9">
        <w:t>. This</w:t>
      </w:r>
      <w:r w:rsidR="00BA16B9" w:rsidRPr="00CC5DB2">
        <w:t xml:space="preserve"> outlines the </w:t>
      </w:r>
      <w:r w:rsidR="008540E0">
        <w:t xml:space="preserve">underpinning </w:t>
      </w:r>
      <w:r w:rsidR="00BA16B9" w:rsidRPr="00CC5DB2">
        <w:t xml:space="preserve">theory and related evidence </w:t>
      </w:r>
      <w:r w:rsidR="008540E0">
        <w:t>for this module</w:t>
      </w:r>
      <w:r w:rsidR="00BA16B9" w:rsidRPr="00CC5DB2">
        <w:t xml:space="preserve">. It is suggested that you </w:t>
      </w:r>
      <w:r w:rsidR="00BA16B9">
        <w:t>read both self-studies</w:t>
      </w:r>
      <w:r w:rsidR="00BA16B9" w:rsidRPr="00CC5DB2">
        <w:t xml:space="preserve"> in advance of observing and meeting with your early career teacher. This will help guide your discussion </w:t>
      </w:r>
      <w:r w:rsidR="00BA16B9">
        <w:t>with your</w:t>
      </w:r>
      <w:r w:rsidR="00BA16B9" w:rsidRPr="00CC5DB2">
        <w:t xml:space="preserve"> ECT</w:t>
      </w:r>
      <w:r w:rsidR="00BA16B9">
        <w:t xml:space="preserve">. </w:t>
      </w:r>
    </w:p>
    <w:tbl>
      <w:tblPr>
        <w:tblStyle w:val="TableGrid"/>
        <w:tblW w:w="0" w:type="auto"/>
        <w:tblLook w:val="04A0" w:firstRow="1" w:lastRow="0" w:firstColumn="1" w:lastColumn="0" w:noHBand="0" w:noVBand="1"/>
      </w:tblPr>
      <w:tblGrid>
        <w:gridCol w:w="7508"/>
        <w:gridCol w:w="1506"/>
      </w:tblGrid>
      <w:tr w:rsidR="00996FD2" w:rsidRPr="004D2E4E" w14:paraId="6A1505E7" w14:textId="77777777">
        <w:trPr>
          <w:trHeight w:val="454"/>
        </w:trPr>
        <w:tc>
          <w:tcPr>
            <w:tcW w:w="7508" w:type="dxa"/>
            <w:shd w:val="clear" w:color="auto" w:fill="004B62" w:themeFill="text1"/>
            <w:vAlign w:val="center"/>
          </w:tcPr>
          <w:p w14:paraId="283260BB" w14:textId="52E244D4" w:rsidR="00996FD2" w:rsidRPr="004D2E4E" w:rsidRDefault="00996FD2">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2FB5BCB4" w14:textId="77777777" w:rsidR="00996FD2" w:rsidRPr="00D0187C" w:rsidRDefault="00996FD2">
            <w:pPr>
              <w:spacing w:line="276" w:lineRule="auto"/>
              <w:jc w:val="center"/>
              <w:rPr>
                <w:rFonts w:ascii="Tahoma" w:hAnsi="Tahoma" w:cs="Tahoma"/>
                <w:b/>
                <w:bCs/>
                <w:color w:val="FFFFFF" w:themeColor="background1"/>
                <w:szCs w:val="24"/>
                <w:highlight w:val="red"/>
              </w:rPr>
            </w:pPr>
          </w:p>
        </w:tc>
      </w:tr>
      <w:tr w:rsidR="00CC1B7E" w:rsidRPr="004D2E4E" w14:paraId="70232579" w14:textId="77777777">
        <w:trPr>
          <w:trHeight w:val="454"/>
        </w:trPr>
        <w:tc>
          <w:tcPr>
            <w:tcW w:w="9014" w:type="dxa"/>
            <w:gridSpan w:val="2"/>
            <w:shd w:val="clear" w:color="auto" w:fill="D4F5FF" w:themeFill="text1" w:themeFillTint="1A"/>
            <w:vAlign w:val="center"/>
          </w:tcPr>
          <w:p w14:paraId="37DB38E9" w14:textId="638612A8" w:rsidR="00CC1B7E" w:rsidRPr="00A86E8D" w:rsidRDefault="00CC1B7E" w:rsidP="00CC1B7E">
            <w:pPr>
              <w:jc w:val="center"/>
              <w:rPr>
                <w:b/>
                <w:bCs/>
              </w:rPr>
            </w:pPr>
            <w:r w:rsidRPr="00323077">
              <w:rPr>
                <w:b/>
                <w:bCs/>
              </w:rPr>
              <w:t>Using assessment to check prior knowledge and understanding</w:t>
            </w:r>
          </w:p>
        </w:tc>
      </w:tr>
      <w:tr w:rsidR="00CC1B7E" w:rsidRPr="004D2E4E" w14:paraId="68AD2412" w14:textId="77777777">
        <w:trPr>
          <w:trHeight w:val="454"/>
        </w:trPr>
        <w:tc>
          <w:tcPr>
            <w:tcW w:w="7508" w:type="dxa"/>
            <w:shd w:val="clear" w:color="auto" w:fill="D4F5FF" w:themeFill="text1" w:themeFillTint="1A"/>
            <w:vAlign w:val="center"/>
          </w:tcPr>
          <w:p w14:paraId="5E6FF915" w14:textId="19F78821" w:rsidR="00CC1B7E" w:rsidRPr="00247D18" w:rsidRDefault="00CC1B7E" w:rsidP="00CC1B7E">
            <w:pPr>
              <w:rPr>
                <w:color w:val="0070C0"/>
              </w:rPr>
            </w:pPr>
            <w:hyperlink w:anchor="Section1" w:history="1">
              <w:r w:rsidRPr="00247D18">
                <w:rPr>
                  <w:rStyle w:val="Hyperlink"/>
                  <w:color w:val="0070C0"/>
                </w:rPr>
                <w:t>Using assessment to check prior knowledge and misconceptions</w:t>
              </w:r>
            </w:hyperlink>
            <w:r w:rsidRPr="00247D18">
              <w:rPr>
                <w:color w:val="0070C0"/>
              </w:rPr>
              <w:t xml:space="preserve"> </w:t>
            </w:r>
          </w:p>
        </w:tc>
        <w:tc>
          <w:tcPr>
            <w:tcW w:w="1506" w:type="dxa"/>
            <w:shd w:val="clear" w:color="auto" w:fill="D4F5FF" w:themeFill="text1" w:themeFillTint="1A"/>
          </w:tcPr>
          <w:p w14:paraId="08B37C1D" w14:textId="1A6F237D" w:rsidR="00CC1B7E" w:rsidRDefault="00CC1B7E" w:rsidP="00CC1B7E">
            <w:r w:rsidRPr="00F15AF8">
              <w:t>Page</w:t>
            </w:r>
            <w:r>
              <w:t xml:space="preserve"> 2</w:t>
            </w:r>
          </w:p>
        </w:tc>
      </w:tr>
      <w:tr w:rsidR="00CC1B7E" w:rsidRPr="004D2E4E" w14:paraId="141D1FEE" w14:textId="77777777">
        <w:trPr>
          <w:trHeight w:val="454"/>
        </w:trPr>
        <w:tc>
          <w:tcPr>
            <w:tcW w:w="7508" w:type="dxa"/>
            <w:shd w:val="clear" w:color="auto" w:fill="D4F5FF" w:themeFill="text1" w:themeFillTint="1A"/>
            <w:vAlign w:val="center"/>
          </w:tcPr>
          <w:p w14:paraId="1CAE2024" w14:textId="3157C2B5" w:rsidR="00CC1B7E" w:rsidRPr="00247D18" w:rsidRDefault="00CC1B7E" w:rsidP="00CC1B7E">
            <w:pPr>
              <w:rPr>
                <w:color w:val="0070C0"/>
              </w:rPr>
            </w:pPr>
            <w:hyperlink w:anchor="Section2" w:history="1">
              <w:r w:rsidRPr="00247D18">
                <w:rPr>
                  <w:rStyle w:val="Hyperlink"/>
                  <w:color w:val="0070C0"/>
                </w:rPr>
                <w:t>Using formative assessment strategies to check understanding and move learning forward</w:t>
              </w:r>
            </w:hyperlink>
          </w:p>
        </w:tc>
        <w:tc>
          <w:tcPr>
            <w:tcW w:w="1506" w:type="dxa"/>
            <w:shd w:val="clear" w:color="auto" w:fill="D4F5FF" w:themeFill="text1" w:themeFillTint="1A"/>
          </w:tcPr>
          <w:p w14:paraId="5F13C298" w14:textId="734E7D94" w:rsidR="00CC1B7E" w:rsidRPr="00F15AF8" w:rsidRDefault="00CC1B7E" w:rsidP="00CC1B7E">
            <w:r>
              <w:t xml:space="preserve">Page </w:t>
            </w:r>
            <w:r w:rsidR="002E68A6">
              <w:t>5</w:t>
            </w:r>
          </w:p>
        </w:tc>
      </w:tr>
      <w:tr w:rsidR="00CC1B7E" w:rsidRPr="004D2E4E" w14:paraId="3C9519FD" w14:textId="77777777" w:rsidTr="00270293">
        <w:trPr>
          <w:trHeight w:val="629"/>
        </w:trPr>
        <w:tc>
          <w:tcPr>
            <w:tcW w:w="7508" w:type="dxa"/>
            <w:shd w:val="clear" w:color="auto" w:fill="D4F5FF" w:themeFill="text1" w:themeFillTint="1A"/>
            <w:vAlign w:val="center"/>
          </w:tcPr>
          <w:p w14:paraId="44EDFEF8" w14:textId="4A118163" w:rsidR="00CC1B7E" w:rsidRPr="0076022D" w:rsidRDefault="00CC1B7E" w:rsidP="00CC1B7E">
            <w:pPr>
              <w:rPr>
                <w:color w:val="0070C0"/>
              </w:rPr>
            </w:pPr>
            <w:hyperlink w:anchor="Nextsteps" w:history="1">
              <w:r w:rsidRPr="0076022D">
                <w:rPr>
                  <w:rStyle w:val="Hyperlink"/>
                  <w:color w:val="0070C0"/>
                </w:rPr>
                <w:t>Next steps: preparing for your mentoring session</w:t>
              </w:r>
            </w:hyperlink>
          </w:p>
        </w:tc>
        <w:tc>
          <w:tcPr>
            <w:tcW w:w="1506" w:type="dxa"/>
            <w:shd w:val="clear" w:color="auto" w:fill="D4F5FF" w:themeFill="text1" w:themeFillTint="1A"/>
          </w:tcPr>
          <w:p w14:paraId="795B3F37" w14:textId="018E3E5E" w:rsidR="00CC1B7E" w:rsidRPr="00F15AF8" w:rsidRDefault="00CC1B7E" w:rsidP="00CC1B7E">
            <w:r>
              <w:t xml:space="preserve">Page </w:t>
            </w:r>
            <w:r w:rsidR="00F8323F">
              <w:t>7</w:t>
            </w:r>
          </w:p>
        </w:tc>
      </w:tr>
      <w:tr w:rsidR="00CC1B7E" w:rsidRPr="004D2E4E" w14:paraId="4B1D4ECC" w14:textId="77777777">
        <w:trPr>
          <w:trHeight w:val="454"/>
        </w:trPr>
        <w:tc>
          <w:tcPr>
            <w:tcW w:w="7508" w:type="dxa"/>
            <w:shd w:val="clear" w:color="auto" w:fill="D4F5FF" w:themeFill="text1" w:themeFillTint="1A"/>
            <w:vAlign w:val="center"/>
          </w:tcPr>
          <w:p w14:paraId="3BD8A8C9" w14:textId="454EF172" w:rsidR="00CC1B7E" w:rsidRPr="0076022D" w:rsidRDefault="00CC1B7E" w:rsidP="00CC1B7E">
            <w:pPr>
              <w:rPr>
                <w:rStyle w:val="Hyperlink"/>
                <w:color w:val="0070C0"/>
              </w:rPr>
            </w:pPr>
            <w:r w:rsidRPr="0076022D">
              <w:rPr>
                <w:color w:val="0070C0"/>
              </w:rPr>
              <w:fldChar w:fldCharType="begin"/>
            </w:r>
            <w:r w:rsidR="00AE213F">
              <w:rPr>
                <w:color w:val="0070C0"/>
              </w:rPr>
              <w:instrText>HYPERLINK  \l "Frameworkstatements"</w:instrText>
            </w:r>
            <w:r w:rsidR="00AE213F" w:rsidRPr="0076022D">
              <w:rPr>
                <w:color w:val="0070C0"/>
              </w:rPr>
            </w:r>
            <w:r w:rsidRPr="0076022D">
              <w:rPr>
                <w:color w:val="0070C0"/>
              </w:rPr>
              <w:fldChar w:fldCharType="separate"/>
            </w:r>
            <w:r w:rsidR="00AE213F">
              <w:rPr>
                <w:color w:val="0070C0"/>
              </w:rPr>
              <w:t>Related I</w:t>
            </w:r>
            <w:r w:rsidRPr="0076022D">
              <w:rPr>
                <w:rStyle w:val="Hyperlink"/>
                <w:color w:val="0070C0"/>
              </w:rPr>
              <w:t>TTECF Framework statements</w:t>
            </w:r>
          </w:p>
          <w:p w14:paraId="5503F1DE" w14:textId="1778A2C9" w:rsidR="00CC1B7E" w:rsidRPr="0076022D" w:rsidRDefault="00CC1B7E" w:rsidP="00CC1B7E">
            <w:pPr>
              <w:rPr>
                <w:color w:val="0070C0"/>
              </w:rPr>
            </w:pPr>
            <w:r w:rsidRPr="0076022D">
              <w:rPr>
                <w:color w:val="0070C0"/>
              </w:rPr>
              <w:fldChar w:fldCharType="end"/>
            </w:r>
          </w:p>
        </w:tc>
        <w:tc>
          <w:tcPr>
            <w:tcW w:w="1506" w:type="dxa"/>
            <w:shd w:val="clear" w:color="auto" w:fill="D4F5FF" w:themeFill="text1" w:themeFillTint="1A"/>
          </w:tcPr>
          <w:p w14:paraId="1362A9EB" w14:textId="5B9720F0" w:rsidR="00CC1B7E" w:rsidRPr="00F15AF8" w:rsidRDefault="00CC1B7E" w:rsidP="00CC1B7E">
            <w:r>
              <w:t xml:space="preserve">Page </w:t>
            </w:r>
            <w:r w:rsidR="00247D18">
              <w:t>16</w:t>
            </w:r>
          </w:p>
        </w:tc>
      </w:tr>
      <w:tr w:rsidR="00CC1B7E" w:rsidRPr="004D2E4E" w14:paraId="7806941D" w14:textId="77777777">
        <w:trPr>
          <w:trHeight w:val="454"/>
        </w:trPr>
        <w:tc>
          <w:tcPr>
            <w:tcW w:w="7508" w:type="dxa"/>
            <w:shd w:val="clear" w:color="auto" w:fill="D4F5FF" w:themeFill="text1" w:themeFillTint="1A"/>
            <w:vAlign w:val="center"/>
          </w:tcPr>
          <w:p w14:paraId="61577289" w14:textId="03D47130" w:rsidR="00CC1B7E" w:rsidRPr="008540E0" w:rsidRDefault="00CC1B7E" w:rsidP="00CC1B7E">
            <w:pPr>
              <w:rPr>
                <w:color w:val="0070C0"/>
              </w:rPr>
            </w:pPr>
            <w:hyperlink w:anchor="References" w:history="1">
              <w:r w:rsidRPr="008540E0">
                <w:rPr>
                  <w:rStyle w:val="Hyperlink"/>
                  <w:color w:val="0070C0"/>
                </w:rPr>
                <w:t>References</w:t>
              </w:r>
            </w:hyperlink>
            <w:r w:rsidRPr="008540E0">
              <w:rPr>
                <w:rStyle w:val="Hyperlink"/>
                <w:color w:val="0070C0"/>
              </w:rPr>
              <w:t xml:space="preserve">  </w:t>
            </w:r>
            <w:r w:rsidRPr="008540E0">
              <w:rPr>
                <w:color w:val="0070C0"/>
              </w:rPr>
              <w:t xml:space="preserve"> </w:t>
            </w:r>
          </w:p>
        </w:tc>
        <w:tc>
          <w:tcPr>
            <w:tcW w:w="1506" w:type="dxa"/>
            <w:shd w:val="clear" w:color="auto" w:fill="D4F5FF" w:themeFill="text1" w:themeFillTint="1A"/>
          </w:tcPr>
          <w:p w14:paraId="72D1DC8A" w14:textId="3677F8A2" w:rsidR="00CC1B7E" w:rsidRDefault="00CC1B7E" w:rsidP="00CC1B7E">
            <w:r>
              <w:t xml:space="preserve">Page </w:t>
            </w:r>
            <w:r w:rsidR="00247D18">
              <w:t>17</w:t>
            </w:r>
          </w:p>
        </w:tc>
      </w:tr>
      <w:tr w:rsidR="00AE213F" w:rsidRPr="004D2E4E" w14:paraId="21500B1E" w14:textId="77777777">
        <w:trPr>
          <w:trHeight w:val="454"/>
        </w:trPr>
        <w:tc>
          <w:tcPr>
            <w:tcW w:w="7508" w:type="dxa"/>
            <w:shd w:val="clear" w:color="auto" w:fill="D4F5FF" w:themeFill="text1" w:themeFillTint="1A"/>
            <w:vAlign w:val="center"/>
          </w:tcPr>
          <w:p w14:paraId="3824E860" w14:textId="77777777" w:rsidR="00AE213F" w:rsidRPr="0076022D" w:rsidRDefault="00AE213F" w:rsidP="00AE213F">
            <w:pPr>
              <w:rPr>
                <w:color w:val="0070C0"/>
              </w:rPr>
            </w:pPr>
            <w:hyperlink w:anchor="Appendix" w:history="1">
              <w:r w:rsidRPr="0076022D">
                <w:rPr>
                  <w:rStyle w:val="Hyperlink"/>
                  <w:color w:val="0070C0"/>
                </w:rPr>
                <w:t>Appendix: Mentor and ECT meeting template</w:t>
              </w:r>
            </w:hyperlink>
            <w:r w:rsidRPr="0076022D">
              <w:rPr>
                <w:color w:val="0070C0"/>
              </w:rPr>
              <w:t xml:space="preserve"> </w:t>
            </w:r>
          </w:p>
          <w:p w14:paraId="46EF679C" w14:textId="77777777" w:rsidR="00AE213F" w:rsidRDefault="00AE213F" w:rsidP="00CC1B7E"/>
        </w:tc>
        <w:tc>
          <w:tcPr>
            <w:tcW w:w="1506" w:type="dxa"/>
            <w:shd w:val="clear" w:color="auto" w:fill="D4F5FF" w:themeFill="text1" w:themeFillTint="1A"/>
          </w:tcPr>
          <w:p w14:paraId="6966A18A" w14:textId="5E82EE67" w:rsidR="00AE213F" w:rsidRDefault="00247D18" w:rsidP="00CC1B7E">
            <w:r>
              <w:t>Page 18</w:t>
            </w:r>
          </w:p>
        </w:tc>
      </w:tr>
    </w:tbl>
    <w:p w14:paraId="5DBF2B5F" w14:textId="77777777" w:rsidR="008B02DB" w:rsidRDefault="008B02DB" w:rsidP="00EE2954">
      <w:pPr>
        <w:pStyle w:val="Heading"/>
      </w:pPr>
      <w:bookmarkStart w:id="2" w:name="Elective1awhatthislookslikeinpractice"/>
      <w:bookmarkStart w:id="3" w:name="Communicatingbelief"/>
    </w:p>
    <w:p w14:paraId="4D3801EB" w14:textId="77777777" w:rsidR="008B02DB" w:rsidRDefault="008B02DB">
      <w:pPr>
        <w:jc w:val="both"/>
        <w:rPr>
          <w:rFonts w:ascii="Tahoma" w:hAnsi="Tahoma" w:cs="Tahoma"/>
          <w:b/>
          <w:bCs/>
          <w:color w:val="004B62" w:themeColor="text1"/>
          <w:sz w:val="28"/>
          <w:szCs w:val="28"/>
        </w:rPr>
      </w:pPr>
      <w:r>
        <w:br w:type="page"/>
      </w:r>
    </w:p>
    <w:p w14:paraId="4B7D0B5E" w14:textId="77777777" w:rsidR="00627E84" w:rsidRDefault="00627E84" w:rsidP="00C55069">
      <w:pPr>
        <w:pStyle w:val="Heading"/>
      </w:pPr>
      <w:bookmarkStart w:id="4" w:name="Section1"/>
      <w:bookmarkStart w:id="5" w:name="Highexpectationsforcontributions"/>
      <w:bookmarkEnd w:id="2"/>
      <w:bookmarkEnd w:id="3"/>
      <w:r w:rsidRPr="00323077">
        <w:lastRenderedPageBreak/>
        <w:t>Using assessment to check prior knowledge and understanding</w:t>
      </w:r>
      <w:r w:rsidRPr="007A07BA">
        <w:t xml:space="preserve"> </w:t>
      </w:r>
    </w:p>
    <w:bookmarkEnd w:id="4"/>
    <w:p w14:paraId="630B09EE" w14:textId="77777777" w:rsidR="00AE213F" w:rsidRPr="00260E88" w:rsidRDefault="00AE213F" w:rsidP="00AE213F">
      <w:pPr>
        <w:rPr>
          <w:b/>
          <w:bCs/>
        </w:rPr>
      </w:pPr>
      <w:r w:rsidRPr="00260E88">
        <w:rPr>
          <w:b/>
          <w:bCs/>
        </w:rPr>
        <w:t xml:space="preserve">Approximate time to </w:t>
      </w:r>
      <w:r w:rsidRPr="00201A20">
        <w:rPr>
          <w:b/>
          <w:bCs/>
        </w:rPr>
        <w:t xml:space="preserve">complete: </w:t>
      </w:r>
      <w:r>
        <w:rPr>
          <w:b/>
          <w:bCs/>
        </w:rPr>
        <w:t>3</w:t>
      </w:r>
      <w:r w:rsidRPr="00201A20">
        <w:rPr>
          <w:b/>
          <w:bCs/>
        </w:rPr>
        <w:t xml:space="preserve"> minutes</w:t>
      </w:r>
      <w:r>
        <w:rPr>
          <w:b/>
          <w:bCs/>
        </w:rPr>
        <w:t xml:space="preserve"> </w:t>
      </w:r>
    </w:p>
    <w:p w14:paraId="28D2FEE5" w14:textId="77777777" w:rsidR="00AE213F" w:rsidRDefault="00AE213F" w:rsidP="00AE213F">
      <w:pPr>
        <w:pStyle w:val="Subheading"/>
      </w:pPr>
      <w:r>
        <w:rPr>
          <w:rStyle w:val="normaltextrun"/>
        </w:rPr>
        <w:t>Reminder of what the evidence says</w:t>
      </w:r>
    </w:p>
    <w:p w14:paraId="6165E5DB" w14:textId="4148382B" w:rsidR="001727DF" w:rsidRPr="008F2657" w:rsidRDefault="00AE213F" w:rsidP="001727DF">
      <w:r w:rsidRPr="0045610E">
        <w:t xml:space="preserve">Early career teachers considered how to </w:t>
      </w:r>
      <w:r>
        <w:t>use</w:t>
      </w:r>
      <w:r w:rsidRPr="00545092">
        <w:t xml:space="preserve"> assessment to check prior knowledge and misconceptions</w:t>
      </w:r>
      <w:r w:rsidR="001727DF">
        <w:t xml:space="preserve">. They also explore </w:t>
      </w:r>
      <w:r w:rsidR="001727DF" w:rsidRPr="008F2657">
        <w:t>how to use formative assessment strategies to check understanding and move learning forward.</w:t>
      </w:r>
    </w:p>
    <w:p w14:paraId="4CF39D6B" w14:textId="7441E449" w:rsidR="00AE213F" w:rsidRPr="00446FDC" w:rsidRDefault="00AE213F" w:rsidP="00AE213F">
      <w:r>
        <w:t>If you wish to review the theory relating to u</w:t>
      </w:r>
      <w:r w:rsidRPr="00545092">
        <w:t>sing assessment to check prior knowledge and misconceptions</w:t>
      </w:r>
      <w:r w:rsidRPr="00446FDC">
        <w:t>,</w:t>
      </w:r>
      <w:r>
        <w:t xml:space="preserve"> please see the Core self-study for </w:t>
      </w:r>
      <w:r>
        <w:t>‘</w:t>
      </w:r>
      <w:r>
        <w:t>Assessment for learning</w:t>
      </w:r>
      <w:r>
        <w:t>’</w:t>
      </w:r>
      <w:r>
        <w:t xml:space="preserve">. </w:t>
      </w:r>
    </w:p>
    <w:p w14:paraId="438FC353" w14:textId="77777777" w:rsidR="00446FDC" w:rsidRPr="00545092" w:rsidRDefault="00446FDC" w:rsidP="00446FDC">
      <w:pPr>
        <w:pStyle w:val="Subheading"/>
      </w:pPr>
      <w:r w:rsidRPr="00545092">
        <w:t xml:space="preserve">Using assessment to check prior knowledge and misconceptions </w:t>
      </w:r>
    </w:p>
    <w:bookmarkEnd w:id="5"/>
    <w:p w14:paraId="09A70BBA" w14:textId="77777777" w:rsidR="00F2080B" w:rsidRDefault="00F2080B" w:rsidP="00F2080B">
      <w:pPr>
        <w:pStyle w:val="Subsubheading"/>
      </w:pPr>
      <w:r>
        <w:t>What this looks like in practice</w:t>
      </w:r>
    </w:p>
    <w:p w14:paraId="785D7C34" w14:textId="77777777" w:rsidR="0002427C" w:rsidRPr="00E750AE" w:rsidRDefault="0002427C" w:rsidP="0002427C">
      <w:pPr>
        <w:pStyle w:val="Subheading"/>
        <w:rPr>
          <w:b w:val="0"/>
          <w:bCs w:val="0"/>
          <w:color w:val="auto"/>
        </w:rPr>
      </w:pPr>
      <w:r w:rsidRPr="00E750AE">
        <w:rPr>
          <w:b w:val="0"/>
          <w:bCs w:val="0"/>
          <w:color w:val="auto"/>
        </w:rPr>
        <w:t>Assessment plays a vital role in identifying what pupils already know and where misconceptions may exist before new learning begins. This enables teachers to design instruction that addresses misunderstandings early, ensuring new content builds securely on accurate prior knowledge.</w:t>
      </w:r>
    </w:p>
    <w:p w14:paraId="3572DD63" w14:textId="77777777" w:rsidR="0002427C" w:rsidRPr="00E750AE" w:rsidRDefault="0002427C" w:rsidP="0002427C">
      <w:pPr>
        <w:pStyle w:val="Subheading"/>
        <w:rPr>
          <w:b w:val="0"/>
          <w:bCs w:val="0"/>
          <w:color w:val="auto"/>
        </w:rPr>
      </w:pPr>
      <w:r w:rsidRPr="00E750AE">
        <w:rPr>
          <w:b w:val="0"/>
          <w:bCs w:val="0"/>
          <w:color w:val="auto"/>
        </w:rPr>
        <w:t>Before introducing a topic, effective teachers draw on curriculum knowledge, prior assessment data, and an understanding of common pupil errors to anticipate where misconceptions are likely to arise. For instance, previous experience may reveal that many pupils assume plants get food directly from soil, rather than understanding the role of photosynthesis. Identifying such areas in advance supports the planning of assessments that deliberately target known misconceptions.</w:t>
      </w:r>
    </w:p>
    <w:p w14:paraId="12A3FA9B" w14:textId="77777777" w:rsidR="0002427C" w:rsidRPr="00E750AE" w:rsidRDefault="0002427C" w:rsidP="0002427C">
      <w:pPr>
        <w:pStyle w:val="Subheading"/>
        <w:rPr>
          <w:b w:val="0"/>
          <w:bCs w:val="0"/>
          <w:color w:val="auto"/>
        </w:rPr>
      </w:pPr>
      <w:r w:rsidRPr="00E750AE">
        <w:rPr>
          <w:b w:val="0"/>
          <w:bCs w:val="0"/>
          <w:color w:val="auto"/>
        </w:rPr>
        <w:t>Assessment tasks can then be designed specifically to uncover whether these misunderstandings are present. A useful method is the use of multiple-choice questions where incorrect answers reflect common misconceptions. These distractors provide insight not just into who selects the correct answer, but into the reasoning behind pupils’ choices. In this way, assessment moves beyond testing recall and becomes a tool for revealing conceptual understanding.</w:t>
      </w:r>
    </w:p>
    <w:p w14:paraId="37D1C568" w14:textId="77777777" w:rsidR="0002427C" w:rsidRPr="00E750AE" w:rsidRDefault="0002427C" w:rsidP="0002427C">
      <w:pPr>
        <w:pStyle w:val="Subheading"/>
        <w:rPr>
          <w:b w:val="0"/>
          <w:bCs w:val="0"/>
          <w:color w:val="auto"/>
        </w:rPr>
      </w:pPr>
      <w:r w:rsidRPr="00E750AE">
        <w:rPr>
          <w:b w:val="0"/>
          <w:bCs w:val="0"/>
          <w:color w:val="auto"/>
        </w:rPr>
        <w:t>At key points during a sequence of learning, teachers can also use hinge questions to check for security of understanding before introducing new content. These questions should prompt deeper thinking, not just factual recall. For example, rather than asking pupils to define photosynthesis, a teacher might ask, ‘Why do plants need light for photosynthesis? Explain in your own words.’ Pupils’ responses offer immediate insight into whether any misconceptions remain.</w:t>
      </w:r>
    </w:p>
    <w:p w14:paraId="058EE9FF" w14:textId="77777777" w:rsidR="0002427C" w:rsidRPr="00E750AE" w:rsidRDefault="0002427C" w:rsidP="0002427C">
      <w:pPr>
        <w:pStyle w:val="Subheading"/>
        <w:rPr>
          <w:b w:val="0"/>
          <w:bCs w:val="0"/>
          <w:color w:val="auto"/>
        </w:rPr>
      </w:pPr>
      <w:r w:rsidRPr="00E750AE">
        <w:rPr>
          <w:b w:val="0"/>
          <w:bCs w:val="0"/>
          <w:color w:val="auto"/>
        </w:rPr>
        <w:t xml:space="preserve">Using assessment in this way enables teaching to be adjusted in response to what pupils reveal. This might include reteaching key concepts, providing further practice, </w:t>
      </w:r>
      <w:r w:rsidRPr="00E750AE">
        <w:rPr>
          <w:b w:val="0"/>
          <w:bCs w:val="0"/>
          <w:color w:val="auto"/>
        </w:rPr>
        <w:lastRenderedPageBreak/>
        <w:t>or offering targeted support. Assessment becomes an embedded and responsive part of the learning process, helping to address misconceptions early and ensure secure foundations for progress.</w:t>
      </w:r>
    </w:p>
    <w:p w14:paraId="56B38C7D" w14:textId="465FA76A" w:rsidR="0002427C" w:rsidRPr="00E750AE" w:rsidRDefault="0002427C" w:rsidP="0002427C">
      <w:pPr>
        <w:pStyle w:val="Subheading"/>
        <w:rPr>
          <w:b w:val="0"/>
          <w:bCs w:val="0"/>
          <w:color w:val="auto"/>
        </w:rPr>
      </w:pPr>
      <w:r w:rsidRPr="00E750AE">
        <w:rPr>
          <w:b w:val="0"/>
          <w:bCs w:val="0"/>
          <w:color w:val="auto"/>
        </w:rPr>
        <w:t>Teachers are encouraged to reflect on how these strategies could be applied in their own context. The next step is to explore the active ingredients that make these approaches effective in checking prior knowledge and misconceptions, enabling all pupils to access new learning successfully.</w:t>
      </w:r>
    </w:p>
    <w:p w14:paraId="49F25AB9" w14:textId="16BC5E12"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73FDF5D6" w14:textId="77777777" w:rsidR="00E21519" w:rsidRDefault="00E21519" w:rsidP="00E21519">
      <w:r>
        <w:t>These are the active ingredients that can be used when developing</w:t>
      </w:r>
      <w:r w:rsidRPr="00B97175">
        <w:t xml:space="preserve"> practical approaches to </w:t>
      </w:r>
      <w:r w:rsidRPr="002E0816">
        <w:t>using assessment to check prior knowledge and misconceptions</w:t>
      </w:r>
      <w:r w:rsidRPr="00B97175">
        <w:t xml:space="preserve">. </w:t>
      </w:r>
      <w:r>
        <w:t xml:space="preserve">Remember, the active ingredients are the key elements that make an approach or strategy effective. </w:t>
      </w:r>
    </w:p>
    <w:p w14:paraId="70CD1843" w14:textId="77777777" w:rsidR="00E21519" w:rsidRPr="00F27039" w:rsidRDefault="00E21519" w:rsidP="00E21519">
      <w:pPr>
        <w:pStyle w:val="ListParagraph"/>
        <w:numPr>
          <w:ilvl w:val="0"/>
          <w:numId w:val="23"/>
        </w:numPr>
        <w:spacing w:before="120" w:after="120"/>
      </w:pPr>
      <w:r w:rsidRPr="008A520A">
        <w:rPr>
          <w:b/>
          <w:bCs/>
        </w:rPr>
        <w:t>Anticipate common misconceptions</w:t>
      </w:r>
      <w:r w:rsidRPr="0057543E">
        <w:t xml:space="preserve"> - </w:t>
      </w:r>
      <w:r>
        <w:t>i</w:t>
      </w:r>
      <w:r w:rsidRPr="00F27039">
        <w:t>dentify likely misconceptions using curriculum knowledge, assessment data, and prior pupil performance.</w:t>
      </w:r>
    </w:p>
    <w:p w14:paraId="0728B68F" w14:textId="77777777" w:rsidR="00E21519" w:rsidRPr="00F27039" w:rsidRDefault="00E21519" w:rsidP="00E21519">
      <w:pPr>
        <w:pStyle w:val="ListParagraph"/>
        <w:numPr>
          <w:ilvl w:val="0"/>
          <w:numId w:val="23"/>
        </w:numPr>
        <w:spacing w:before="120" w:after="120"/>
      </w:pPr>
      <w:r w:rsidRPr="008A520A">
        <w:rPr>
          <w:b/>
          <w:bCs/>
        </w:rPr>
        <w:t>Design assessment to target misconceptions</w:t>
      </w:r>
      <w:r w:rsidRPr="0057543E">
        <w:t xml:space="preserve"> - </w:t>
      </w:r>
      <w:r>
        <w:t>c</w:t>
      </w:r>
      <w:r w:rsidRPr="00F27039">
        <w:t>reate questions (e.g. MCQs, hinge questions</w:t>
      </w:r>
      <w:r>
        <w:t>, low stakes quizzes</w:t>
      </w:r>
      <w:r w:rsidRPr="00F27039">
        <w:t>) that surface misconceptions rather than test recall alone.</w:t>
      </w:r>
    </w:p>
    <w:p w14:paraId="3FF034EF" w14:textId="77777777" w:rsidR="00E21519" w:rsidRPr="00F27039" w:rsidRDefault="00E21519" w:rsidP="00E21519">
      <w:pPr>
        <w:pStyle w:val="ListParagraph"/>
        <w:numPr>
          <w:ilvl w:val="0"/>
          <w:numId w:val="23"/>
        </w:numPr>
        <w:spacing w:before="120" w:after="120"/>
      </w:pPr>
      <w:r w:rsidRPr="008A520A">
        <w:rPr>
          <w:b/>
          <w:bCs/>
        </w:rPr>
        <w:t>Probe pupil reasoning and prompt explanations</w:t>
      </w:r>
      <w:r w:rsidRPr="0057543E">
        <w:t xml:space="preserve"> - </w:t>
      </w:r>
      <w:r>
        <w:t>p</w:t>
      </w:r>
      <w:r w:rsidRPr="00F27039">
        <w:t>lan questions that require explanation or justification to reveal underlying thinking.</w:t>
      </w:r>
    </w:p>
    <w:p w14:paraId="7D2B9C5F" w14:textId="77777777" w:rsidR="00E21519" w:rsidRPr="00F27039" w:rsidRDefault="00E21519" w:rsidP="00E21519">
      <w:pPr>
        <w:pStyle w:val="ListParagraph"/>
        <w:numPr>
          <w:ilvl w:val="0"/>
          <w:numId w:val="23"/>
        </w:numPr>
        <w:spacing w:before="120" w:after="120"/>
      </w:pPr>
      <w:r w:rsidRPr="008A520A">
        <w:rPr>
          <w:b/>
          <w:bCs/>
        </w:rPr>
        <w:t>Check understanding at key points</w:t>
      </w:r>
      <w:r w:rsidRPr="0057543E">
        <w:t xml:space="preserve"> - </w:t>
      </w:r>
      <w:r>
        <w:t>b</w:t>
      </w:r>
      <w:r w:rsidRPr="00F27039">
        <w:t>uild checks for understanding into lessons both before and during teaching.</w:t>
      </w:r>
    </w:p>
    <w:p w14:paraId="0D1AE9C4" w14:textId="77777777" w:rsidR="00E21519" w:rsidRPr="00F27039" w:rsidRDefault="00E21519" w:rsidP="00E21519">
      <w:pPr>
        <w:pStyle w:val="ListParagraph"/>
        <w:numPr>
          <w:ilvl w:val="0"/>
          <w:numId w:val="23"/>
        </w:numPr>
        <w:spacing w:before="120" w:after="120"/>
      </w:pPr>
      <w:r w:rsidRPr="008A520A">
        <w:rPr>
          <w:b/>
          <w:bCs/>
        </w:rPr>
        <w:t>Gather evidence from all pupils</w:t>
      </w:r>
      <w:r w:rsidRPr="0057543E">
        <w:t xml:space="preserve"> - </w:t>
      </w:r>
      <w:r>
        <w:t>u</w:t>
      </w:r>
      <w:r w:rsidRPr="00F27039">
        <w:t>se whole-class response systems to collect responses from every pupil.</w:t>
      </w:r>
    </w:p>
    <w:p w14:paraId="5C86C46A" w14:textId="77777777" w:rsidR="00E21519" w:rsidRPr="00F27039" w:rsidRDefault="00E21519" w:rsidP="00E21519">
      <w:pPr>
        <w:pStyle w:val="ListParagraph"/>
        <w:numPr>
          <w:ilvl w:val="0"/>
          <w:numId w:val="23"/>
        </w:numPr>
        <w:spacing w:before="120" w:after="120"/>
      </w:pPr>
      <w:r w:rsidRPr="008A520A">
        <w:rPr>
          <w:b/>
          <w:bCs/>
        </w:rPr>
        <w:t>Respond to assessment evidence</w:t>
      </w:r>
      <w:r w:rsidRPr="0057543E">
        <w:t xml:space="preserve"> - </w:t>
      </w:r>
      <w:r>
        <w:t>a</w:t>
      </w:r>
      <w:r w:rsidRPr="00F27039">
        <w:t>djust teaching, reteach, or provide additional practice based on assessment outcomes.</w:t>
      </w:r>
    </w:p>
    <w:p w14:paraId="392A09E6" w14:textId="77777777" w:rsidR="00E21519" w:rsidRDefault="00E21519" w:rsidP="00E21519">
      <w:pPr>
        <w:pStyle w:val="ListParagraph"/>
        <w:numPr>
          <w:ilvl w:val="0"/>
          <w:numId w:val="23"/>
        </w:numPr>
        <w:spacing w:before="120" w:after="120"/>
      </w:pPr>
      <w:r w:rsidRPr="008A520A">
        <w:rPr>
          <w:b/>
          <w:bCs/>
        </w:rPr>
        <w:t>Support pupils to revise misconceptions</w:t>
      </w:r>
      <w:r w:rsidRPr="0057543E">
        <w:t xml:space="preserve"> - </w:t>
      </w:r>
      <w:r>
        <w:t>p</w:t>
      </w:r>
      <w:r w:rsidRPr="00F27039">
        <w:t>rovide clear feedback and model correct thinking to help pupils revise inaccurate beliefs.</w:t>
      </w:r>
    </w:p>
    <w:p w14:paraId="1CCA8BE8" w14:textId="3E370DCA" w:rsidR="00E21519" w:rsidRPr="00A324C4" w:rsidRDefault="00E21519" w:rsidP="00E21519">
      <w:pPr>
        <w:rPr>
          <w:rStyle w:val="normaltextrun"/>
        </w:rPr>
      </w:pPr>
      <w:r w:rsidRPr="000140FE">
        <w:t xml:space="preserve">These </w:t>
      </w:r>
      <w:r>
        <w:t>‘</w:t>
      </w:r>
      <w:r w:rsidRPr="000140FE">
        <w:t>active ingredients</w:t>
      </w:r>
      <w:r>
        <w:t>’</w:t>
      </w:r>
      <w:r w:rsidRPr="000140FE">
        <w:t xml:space="preserve"> won’t vary but how they’re used might. </w:t>
      </w:r>
      <w:r w:rsidR="004902E9">
        <w:t>It</w:t>
      </w:r>
      <w:r w:rsidRPr="000140FE">
        <w:t>’s this blend of consistency and adaptability that makes an approach both robust and impactful.</w:t>
      </w:r>
    </w:p>
    <w:p w14:paraId="31870B67" w14:textId="77777777" w:rsidR="00C822F7" w:rsidRPr="00675090" w:rsidRDefault="00C822F7" w:rsidP="00C822F7">
      <w:pPr>
        <w:pStyle w:val="Subheading"/>
        <w:rPr>
          <w:color w:val="EE0000"/>
        </w:rPr>
      </w:pPr>
      <w:r w:rsidRPr="00675090">
        <w:rPr>
          <w:color w:val="EE0000"/>
        </w:rPr>
        <w:t xml:space="preserve">Examples </w:t>
      </w:r>
    </w:p>
    <w:p w14:paraId="2C1BA070" w14:textId="41C82E30" w:rsidR="009B62D0" w:rsidRPr="00B44271" w:rsidRDefault="009B62D0" w:rsidP="009B62D0">
      <w:r w:rsidRPr="00221670">
        <w:rPr>
          <w:color w:val="FF0000"/>
        </w:rPr>
        <w:t xml:space="preserve">In the related Early Career Teacher elective self-study content, schools or trusts should have shared exemplification relevant to their context to </w:t>
      </w:r>
      <w:r w:rsidRPr="00B44271">
        <w:rPr>
          <w:color w:val="EE0000"/>
        </w:rPr>
        <w:t>illustrate</w:t>
      </w:r>
      <w:r w:rsidR="00A777AA" w:rsidRPr="00B44271">
        <w:rPr>
          <w:color w:val="EE0000"/>
        </w:rPr>
        <w:t xml:space="preserve"> how to</w:t>
      </w:r>
      <w:r w:rsidRPr="00B44271">
        <w:rPr>
          <w:color w:val="EE0000"/>
        </w:rPr>
        <w:t xml:space="preserve"> </w:t>
      </w:r>
      <w:r w:rsidR="00B44271" w:rsidRPr="00B44271">
        <w:rPr>
          <w:color w:val="EE0000"/>
        </w:rPr>
        <w:t>use assessment to check prior knowledge and misconceptions</w:t>
      </w:r>
      <w:r w:rsidR="00A777AA" w:rsidRPr="00B44271">
        <w:rPr>
          <w:color w:val="EE0000"/>
        </w:rPr>
        <w:t xml:space="preserve">. </w:t>
      </w:r>
      <w:r w:rsidRPr="00B44271">
        <w:rPr>
          <w:color w:val="EE0000"/>
        </w:rPr>
        <w:t>T</w:t>
      </w:r>
      <w:r w:rsidRPr="00A777AA">
        <w:rPr>
          <w:color w:val="EE0000"/>
        </w:rPr>
        <w:t>he</w:t>
      </w:r>
      <w:r w:rsidRPr="00221670">
        <w:rPr>
          <w:color w:val="FF0000"/>
        </w:rPr>
        <w:t xml:space="preserve">se should explicitly link to the active ingredients, demonstrating how and why they are effective. </w:t>
      </w:r>
    </w:p>
    <w:p w14:paraId="3AE6B7F6" w14:textId="77777777" w:rsidR="009B62D0" w:rsidRPr="00221670" w:rsidRDefault="009B62D0" w:rsidP="009B62D0">
      <w:pPr>
        <w:rPr>
          <w:color w:val="FF0000"/>
        </w:rPr>
      </w:pPr>
      <w:r>
        <w:rPr>
          <w:color w:val="FF0000"/>
        </w:rPr>
        <w:t xml:space="preserve">You may wish to share these examples with mentors. </w:t>
      </w:r>
    </w:p>
    <w:p w14:paraId="402C38F3" w14:textId="77777777" w:rsidR="009B62D0" w:rsidRDefault="009B62D0" w:rsidP="009B62D0">
      <w:pPr>
        <w:rPr>
          <w:color w:val="FF0000"/>
        </w:rPr>
      </w:pPr>
      <w:r w:rsidRPr="00221670">
        <w:rPr>
          <w:color w:val="FF0000"/>
        </w:rPr>
        <w:lastRenderedPageBreak/>
        <w:t xml:space="preserve">Examples could include: video exemplification, live modelling, a transcript, lesson observations, artefacts or classroom resources. </w:t>
      </w:r>
    </w:p>
    <w:p w14:paraId="20CB2D22" w14:textId="5576B631" w:rsidR="00B84154" w:rsidRPr="00221670" w:rsidRDefault="005003F6" w:rsidP="009B62D0">
      <w:pPr>
        <w:rPr>
          <w:color w:val="FF0000"/>
        </w:rPr>
      </w:pPr>
      <w:r>
        <w:rPr>
          <w:color w:val="FF0000"/>
        </w:rPr>
        <w:t xml:space="preserve">Video exemplification should last no longer than 3 minutes. </w:t>
      </w:r>
    </w:p>
    <w:p w14:paraId="74BDC205" w14:textId="77777777" w:rsidR="00202F10" w:rsidRPr="00C10FD1" w:rsidRDefault="00202F10" w:rsidP="00202F10">
      <w:pPr>
        <w:rPr>
          <w:color w:val="0070C0"/>
        </w:rPr>
      </w:pPr>
      <w:hyperlink w:anchor="Content" w:history="1">
        <w:r w:rsidRPr="00C10FD1">
          <w:rPr>
            <w:rStyle w:val="Hyperlink"/>
            <w:b/>
            <w:bCs/>
            <w:color w:val="0070C0"/>
          </w:rPr>
          <w:t>Click here to return to Content page</w:t>
        </w:r>
      </w:hyperlink>
    </w:p>
    <w:p w14:paraId="70954FA3" w14:textId="77777777" w:rsidR="005F10BA" w:rsidRDefault="005F10BA">
      <w:pPr>
        <w:jc w:val="both"/>
        <w:rPr>
          <w:rFonts w:ascii="Tahoma" w:hAnsi="Tahoma" w:cs="Tahoma"/>
          <w:b/>
          <w:bCs/>
          <w:color w:val="007559" w:themeColor="accent1"/>
          <w:szCs w:val="24"/>
        </w:rPr>
      </w:pPr>
      <w:r>
        <w:br w:type="page"/>
      </w:r>
    </w:p>
    <w:p w14:paraId="31DDC480" w14:textId="65C2787D" w:rsidR="00F6068B" w:rsidRPr="00F6068B" w:rsidRDefault="00F6068B" w:rsidP="00F6068B">
      <w:pPr>
        <w:pStyle w:val="Subheading"/>
      </w:pPr>
      <w:bookmarkStart w:id="6" w:name="Section2"/>
      <w:r w:rsidRPr="00F6068B">
        <w:lastRenderedPageBreak/>
        <w:t>Using formative assessment strategies to check understanding and move learning forward</w:t>
      </w:r>
    </w:p>
    <w:bookmarkEnd w:id="6"/>
    <w:p w14:paraId="630B6DEA" w14:textId="1B031896" w:rsidR="001D6EBA" w:rsidRDefault="001D6EBA" w:rsidP="001D6EBA">
      <w:pPr>
        <w:rPr>
          <w:b/>
          <w:bCs/>
        </w:rPr>
      </w:pPr>
      <w:r w:rsidRPr="00260E88">
        <w:rPr>
          <w:b/>
          <w:bCs/>
        </w:rPr>
        <w:t xml:space="preserve">Approximate time to </w:t>
      </w:r>
      <w:r w:rsidRPr="00BB6063">
        <w:rPr>
          <w:b/>
          <w:bCs/>
        </w:rPr>
        <w:t xml:space="preserve">complete: </w:t>
      </w:r>
      <w:r w:rsidR="00CE4B80">
        <w:rPr>
          <w:b/>
          <w:bCs/>
        </w:rPr>
        <w:t>3</w:t>
      </w:r>
      <w:r>
        <w:rPr>
          <w:b/>
          <w:bCs/>
        </w:rPr>
        <w:t xml:space="preserve"> minutes </w:t>
      </w:r>
    </w:p>
    <w:p w14:paraId="5913BE0E" w14:textId="209F77B3" w:rsidR="003D2CB6" w:rsidRPr="00A07C5C" w:rsidRDefault="00A07C5C" w:rsidP="00A07C5C">
      <w:pPr>
        <w:pStyle w:val="Subheading"/>
      </w:pPr>
      <w:r w:rsidRPr="00810865">
        <w:t>What this looks like in practice</w:t>
      </w:r>
    </w:p>
    <w:p w14:paraId="66ED398F" w14:textId="77777777" w:rsidR="00346258" w:rsidRPr="0040084E" w:rsidRDefault="00346258" w:rsidP="00346258">
      <w:pPr>
        <w:pStyle w:val="Subheading"/>
        <w:rPr>
          <w:b w:val="0"/>
          <w:bCs w:val="0"/>
          <w:color w:val="auto"/>
        </w:rPr>
      </w:pPr>
      <w:r w:rsidRPr="0040084E">
        <w:rPr>
          <w:b w:val="0"/>
          <w:bCs w:val="0"/>
          <w:color w:val="auto"/>
        </w:rPr>
        <w:t>After introducing new content or setting a practice task, teachers often use mini whiteboards or digital tools to carry out quick checks for understanding. By viewing every pupil’s response, they can assess whether the class is ready to progress or whether certain concepts need to be revisited. This whole-class feedback supports immediate decisions about pacing, sequencing, or the need for reteaching.</w:t>
      </w:r>
    </w:p>
    <w:p w14:paraId="35C61B0F" w14:textId="77777777" w:rsidR="00346258" w:rsidRPr="0040084E" w:rsidRDefault="00346258" w:rsidP="00346258">
      <w:pPr>
        <w:pStyle w:val="Subheading"/>
        <w:rPr>
          <w:b w:val="0"/>
          <w:bCs w:val="0"/>
          <w:color w:val="auto"/>
        </w:rPr>
      </w:pPr>
      <w:r w:rsidRPr="0040084E">
        <w:rPr>
          <w:b w:val="0"/>
          <w:bCs w:val="0"/>
          <w:color w:val="auto"/>
        </w:rPr>
        <w:t>During independent work, teachers circulate the classroom to observe pupils’ written responses, monitor how new learning is being applied, and offer live verbal feedback where appropriate. This feedback may be used to prompt deeper thinking, correct misconceptions, or encourage reflection. When a common issue is identified across several pupils, the teacher may pause the class to use a visualiser or engage in whole-class modelling to clarify understanding and demonstrate correct methods.</w:t>
      </w:r>
    </w:p>
    <w:p w14:paraId="0C08EECF" w14:textId="77777777" w:rsidR="00346258" w:rsidRPr="0040084E" w:rsidRDefault="00346258" w:rsidP="00346258">
      <w:pPr>
        <w:pStyle w:val="Subheading"/>
        <w:rPr>
          <w:b w:val="0"/>
          <w:bCs w:val="0"/>
          <w:color w:val="auto"/>
        </w:rPr>
      </w:pPr>
      <w:r w:rsidRPr="0040084E">
        <w:rPr>
          <w:b w:val="0"/>
          <w:bCs w:val="0"/>
          <w:color w:val="auto"/>
        </w:rPr>
        <w:t>A variety of open and closed questions can be used throughout teaching to check for understanding. Cold calling may be incorporated to ensure a broad range of pupil responses, followed by elaborative prompts such as ‘How do you know?’ or ‘Can you explain?’. These follow-up questions help pupils articulate their reasoning and allow the teacher to judge the depth of understanding.</w:t>
      </w:r>
    </w:p>
    <w:p w14:paraId="3E1C3456" w14:textId="276B6DF3" w:rsidR="003D46BC" w:rsidRPr="001208EF" w:rsidRDefault="00346258" w:rsidP="003D46BC">
      <w:pPr>
        <w:pStyle w:val="Subheading"/>
        <w:rPr>
          <w:b w:val="0"/>
          <w:bCs w:val="0"/>
          <w:color w:val="auto"/>
        </w:rPr>
      </w:pPr>
      <w:r w:rsidRPr="0040084E">
        <w:rPr>
          <w:b w:val="0"/>
          <w:bCs w:val="0"/>
          <w:color w:val="auto"/>
        </w:rPr>
        <w:t>It is now useful to consider the active ingredients that enable teachers to implement these formative assessment strategies effectively to check understanding and move learning forward</w:t>
      </w:r>
      <w:r w:rsidR="003D46BC" w:rsidRPr="001208EF">
        <w:rPr>
          <w:b w:val="0"/>
          <w:bCs w:val="0"/>
          <w:color w:val="auto"/>
        </w:rPr>
        <w:t>.</w:t>
      </w:r>
    </w:p>
    <w:p w14:paraId="5F0BE498" w14:textId="4998CF79"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60501C32" w14:textId="77777777" w:rsidR="002654F9" w:rsidRPr="00925F03" w:rsidRDefault="002654F9" w:rsidP="002654F9">
      <w:r>
        <w:t>These are the active ingredients that can be used when u</w:t>
      </w:r>
      <w:r w:rsidRPr="00925F03">
        <w:t>sing formative assessment strategies to check understanding and move learning forward</w:t>
      </w:r>
      <w:r>
        <w:t>:</w:t>
      </w:r>
    </w:p>
    <w:p w14:paraId="7C56820D" w14:textId="77777777" w:rsidR="002654F9" w:rsidRPr="001F5BAD" w:rsidRDefault="002654F9" w:rsidP="002654F9">
      <w:pPr>
        <w:pStyle w:val="ListParagraph"/>
        <w:numPr>
          <w:ilvl w:val="0"/>
          <w:numId w:val="24"/>
        </w:numPr>
        <w:spacing w:before="120" w:after="120"/>
      </w:pPr>
      <w:r w:rsidRPr="00F728D5">
        <w:rPr>
          <w:b/>
          <w:bCs/>
        </w:rPr>
        <w:t>Plan opportunities for monitoring during the lesson:</w:t>
      </w:r>
      <w:r>
        <w:t xml:space="preserve"> </w:t>
      </w:r>
      <w:r w:rsidRPr="00F728D5">
        <w:t>For example</w:t>
      </w:r>
      <w:r>
        <w:t>, using</w:t>
      </w:r>
      <w:r w:rsidRPr="00F728D5">
        <w:t xml:space="preserve"> mini whiteboards or digital tools to quickly check for understanding, ensuring there are deliberate moments in the lesson to gather assessment data.</w:t>
      </w:r>
    </w:p>
    <w:p w14:paraId="1DC82F66" w14:textId="77777777" w:rsidR="002654F9" w:rsidRPr="00F728D5" w:rsidRDefault="002654F9" w:rsidP="002654F9">
      <w:pPr>
        <w:pStyle w:val="ListParagraph"/>
        <w:numPr>
          <w:ilvl w:val="0"/>
          <w:numId w:val="24"/>
        </w:numPr>
        <w:spacing w:before="120" w:after="120"/>
        <w:rPr>
          <w:b/>
          <w:bCs/>
        </w:rPr>
      </w:pPr>
      <w:r w:rsidRPr="00F728D5">
        <w:rPr>
          <w:b/>
          <w:bCs/>
        </w:rPr>
        <w:t>Use whole-class response methods</w:t>
      </w:r>
      <w:r>
        <w:rPr>
          <w:b/>
          <w:bCs/>
        </w:rPr>
        <w:t xml:space="preserve">: </w:t>
      </w:r>
      <w:r w:rsidRPr="00257603">
        <w:t>for example</w:t>
      </w:r>
      <w:r>
        <w:t>,</w:t>
      </w:r>
      <w:r w:rsidRPr="00257603">
        <w:t xml:space="preserve"> by using hinge point questions or call and response</w:t>
      </w:r>
      <w:r>
        <w:t xml:space="preserve"> in which everyone responds at once. </w:t>
      </w:r>
    </w:p>
    <w:p w14:paraId="23CF2D81" w14:textId="77777777" w:rsidR="002654F9" w:rsidRPr="00CF194D" w:rsidRDefault="002654F9" w:rsidP="002654F9">
      <w:pPr>
        <w:pStyle w:val="ListParagraph"/>
        <w:numPr>
          <w:ilvl w:val="0"/>
          <w:numId w:val="24"/>
        </w:numPr>
        <w:spacing w:before="120" w:after="120"/>
      </w:pPr>
      <w:r w:rsidRPr="00257603">
        <w:rPr>
          <w:b/>
          <w:bCs/>
        </w:rPr>
        <w:t>Ask questions that probe reasoning</w:t>
      </w:r>
      <w:r>
        <w:rPr>
          <w:b/>
          <w:bCs/>
        </w:rPr>
        <w:t xml:space="preserve">: </w:t>
      </w:r>
      <w:r w:rsidRPr="00CF194D">
        <w:t>use elaborative prompts like "How do you know?" or "Can you explain?" to encourage pupils to explain their thinking.</w:t>
      </w:r>
    </w:p>
    <w:p w14:paraId="5E117259" w14:textId="77777777" w:rsidR="002654F9" w:rsidRPr="00257603" w:rsidRDefault="002654F9" w:rsidP="002654F9">
      <w:pPr>
        <w:pStyle w:val="ListParagraph"/>
        <w:numPr>
          <w:ilvl w:val="0"/>
          <w:numId w:val="24"/>
        </w:numPr>
        <w:spacing w:before="120" w:after="120"/>
        <w:rPr>
          <w:b/>
          <w:bCs/>
        </w:rPr>
      </w:pPr>
      <w:r w:rsidRPr="00D368FE">
        <w:rPr>
          <w:b/>
          <w:bCs/>
        </w:rPr>
        <w:lastRenderedPageBreak/>
        <w:t>Monitor learning during independent</w:t>
      </w:r>
      <w:r w:rsidRPr="00257603">
        <w:rPr>
          <w:b/>
          <w:bCs/>
        </w:rPr>
        <w:t xml:space="preserve"> tasks</w:t>
      </w:r>
      <w:r>
        <w:rPr>
          <w:b/>
          <w:bCs/>
        </w:rPr>
        <w:t xml:space="preserve">: </w:t>
      </w:r>
      <w:r w:rsidRPr="00D368FE">
        <w:t>while pupils work independently, you circulate the room observing their written work and monitoring how they are applying the new learning.</w:t>
      </w:r>
      <w:r w:rsidRPr="00257603">
        <w:rPr>
          <w:b/>
          <w:bCs/>
        </w:rPr>
        <w:br/>
        <w:t>Actively circulate and observe pupils’ written work</w:t>
      </w:r>
      <w:r>
        <w:rPr>
          <w:b/>
          <w:bCs/>
        </w:rPr>
        <w:t xml:space="preserve">: </w:t>
      </w:r>
      <w:r w:rsidRPr="00D368FE">
        <w:t>while they are working, checking for errors, misunderstandings or gaps.</w:t>
      </w:r>
    </w:p>
    <w:p w14:paraId="5E5C9AEB" w14:textId="77777777" w:rsidR="002654F9" w:rsidRPr="00257603" w:rsidRDefault="002654F9" w:rsidP="002654F9">
      <w:pPr>
        <w:pStyle w:val="ListParagraph"/>
        <w:numPr>
          <w:ilvl w:val="0"/>
          <w:numId w:val="24"/>
        </w:numPr>
        <w:spacing w:before="120" w:after="120"/>
        <w:rPr>
          <w:b/>
          <w:bCs/>
        </w:rPr>
      </w:pPr>
      <w:r w:rsidRPr="00257603">
        <w:rPr>
          <w:b/>
          <w:bCs/>
        </w:rPr>
        <w:t>Provide live feedback and address errors promptly</w:t>
      </w:r>
    </w:p>
    <w:p w14:paraId="21B01A5D" w14:textId="77777777" w:rsidR="002654F9" w:rsidRPr="00257603" w:rsidRDefault="002654F9" w:rsidP="002654F9">
      <w:pPr>
        <w:pStyle w:val="ListParagraph"/>
        <w:numPr>
          <w:ilvl w:val="0"/>
          <w:numId w:val="24"/>
        </w:numPr>
        <w:spacing w:before="120" w:after="120"/>
        <w:rPr>
          <w:b/>
          <w:bCs/>
        </w:rPr>
      </w:pPr>
      <w:r w:rsidRPr="00257603">
        <w:rPr>
          <w:b/>
          <w:bCs/>
        </w:rPr>
        <w:t>Adjust teaching based on what is seen</w:t>
      </w:r>
      <w:r>
        <w:rPr>
          <w:b/>
          <w:bCs/>
        </w:rPr>
        <w:t xml:space="preserve">: </w:t>
      </w:r>
      <w:r w:rsidRPr="00610C86">
        <w:t xml:space="preserve">for example, </w:t>
      </w:r>
      <w:r>
        <w:t>w</w:t>
      </w:r>
      <w:r w:rsidRPr="00610C86">
        <w:t>hen you notice a common misunderstanding, you pause the class to use a visualiser or model the correct approach to clarify misconceptions before continuing.</w:t>
      </w:r>
    </w:p>
    <w:p w14:paraId="7BF03853" w14:textId="77777777" w:rsidR="002654F9" w:rsidRPr="008F7406" w:rsidRDefault="002654F9" w:rsidP="002654F9">
      <w:pPr>
        <w:pStyle w:val="ListParagraph"/>
        <w:numPr>
          <w:ilvl w:val="0"/>
          <w:numId w:val="24"/>
        </w:numPr>
        <w:spacing w:before="120" w:after="120"/>
        <w:rPr>
          <w:b/>
          <w:bCs/>
        </w:rPr>
      </w:pPr>
      <w:r w:rsidRPr="00257603">
        <w:rPr>
          <w:b/>
          <w:bCs/>
        </w:rPr>
        <w:t>Use assessment evidence to plan next steps</w:t>
      </w:r>
      <w:r>
        <w:rPr>
          <w:b/>
          <w:bCs/>
        </w:rPr>
        <w:t xml:space="preserve">: </w:t>
      </w:r>
      <w:r w:rsidRPr="002F1B25">
        <w:t>based on the whole-class responses and individual work, you decide whether to reteach a concept, adjust the pace, or revisit content in the next lesson to address learning gaps.</w:t>
      </w:r>
    </w:p>
    <w:p w14:paraId="49ADC07D" w14:textId="77777777" w:rsidR="002654F9" w:rsidRPr="00B97175" w:rsidRDefault="002654F9" w:rsidP="002654F9">
      <w:pPr>
        <w:spacing w:after="160" w:line="259" w:lineRule="auto"/>
      </w:pPr>
      <w:r w:rsidRPr="00C8295D">
        <w:t>Teachers may adapt how these are put into action to respond to different phases or pupil needs, but the core ingredients remain constant</w:t>
      </w:r>
      <w:r>
        <w:t>.</w:t>
      </w:r>
    </w:p>
    <w:p w14:paraId="51813CDE" w14:textId="618DC738" w:rsidR="00FC0453" w:rsidRPr="00F2080B" w:rsidRDefault="00697802" w:rsidP="00FB6D3A">
      <w:pPr>
        <w:pStyle w:val="Subheading"/>
        <w:rPr>
          <w:color w:val="auto"/>
        </w:rPr>
      </w:pPr>
      <w:r w:rsidRPr="00F2080B">
        <w:rPr>
          <w:color w:val="auto"/>
        </w:rPr>
        <w:t>Exa</w:t>
      </w:r>
      <w:r w:rsidR="00E60EC6" w:rsidRPr="00F2080B">
        <w:rPr>
          <w:color w:val="auto"/>
        </w:rPr>
        <w:t xml:space="preserve">mples </w:t>
      </w:r>
    </w:p>
    <w:p w14:paraId="72051022" w14:textId="3683A7F8" w:rsidR="00324F0A" w:rsidRDefault="00324F0A" w:rsidP="00324F0A">
      <w:pPr>
        <w:rPr>
          <w:color w:val="FF0000"/>
        </w:rPr>
      </w:pPr>
      <w:r w:rsidRPr="007A2795">
        <w:rPr>
          <w:color w:val="EE0000"/>
        </w:rPr>
        <w:t>In the related Early Career Teacher elective self-study content, schools or trusts should have shared exemplification relevant to their context</w:t>
      </w:r>
      <w:r w:rsidR="007A2795" w:rsidRPr="007A2795">
        <w:rPr>
          <w:color w:val="EE0000"/>
        </w:rPr>
        <w:t xml:space="preserve"> on how to</w:t>
      </w:r>
      <w:r w:rsidRPr="007A2795">
        <w:rPr>
          <w:color w:val="EE0000"/>
        </w:rPr>
        <w:t xml:space="preserve"> </w:t>
      </w:r>
      <w:r w:rsidR="00F037DC" w:rsidRPr="007A2795">
        <w:rPr>
          <w:color w:val="EE0000"/>
        </w:rPr>
        <w:t>use formative assessment strategies to check understanding and move learning forward</w:t>
      </w:r>
      <w:r w:rsidRPr="007A2795">
        <w:rPr>
          <w:color w:val="EE0000"/>
        </w:rPr>
        <w:t>. These should explicitly link to the active ingredients, demonstrating how and why they are effective</w:t>
      </w:r>
      <w:r w:rsidRPr="00221670">
        <w:rPr>
          <w:color w:val="FF0000"/>
        </w:rPr>
        <w:t xml:space="preserve">. </w:t>
      </w:r>
    </w:p>
    <w:p w14:paraId="4748D526" w14:textId="77777777" w:rsidR="00324F0A" w:rsidRPr="00221670" w:rsidRDefault="00324F0A" w:rsidP="00324F0A">
      <w:pPr>
        <w:rPr>
          <w:color w:val="FF0000"/>
        </w:rPr>
      </w:pPr>
      <w:r>
        <w:rPr>
          <w:color w:val="FF0000"/>
        </w:rPr>
        <w:t xml:space="preserve">You may wish to share these examples with mentors. </w:t>
      </w:r>
    </w:p>
    <w:p w14:paraId="5025E2C1" w14:textId="77777777" w:rsidR="00324F0A" w:rsidRDefault="00324F0A" w:rsidP="00324F0A">
      <w:pPr>
        <w:rPr>
          <w:color w:val="FF0000"/>
        </w:rPr>
      </w:pPr>
      <w:r w:rsidRPr="00221670">
        <w:rPr>
          <w:color w:val="FF0000"/>
        </w:rPr>
        <w:t xml:space="preserve">Examples could include: video exemplification, live modelling, a transcript, lesson observations, artefacts or classroom resources. </w:t>
      </w:r>
    </w:p>
    <w:p w14:paraId="12025DB1" w14:textId="77777777" w:rsidR="008A7730" w:rsidRPr="00221670" w:rsidRDefault="008A7730" w:rsidP="008A7730">
      <w:pPr>
        <w:rPr>
          <w:color w:val="FF0000"/>
        </w:rPr>
      </w:pPr>
      <w:r>
        <w:rPr>
          <w:color w:val="FF0000"/>
        </w:rPr>
        <w:t xml:space="preserve">Video exemplification should last no longer than 3 minutes. </w:t>
      </w:r>
    </w:p>
    <w:p w14:paraId="556EAD7C" w14:textId="77777777" w:rsidR="008A7730" w:rsidRPr="00221670" w:rsidRDefault="008A7730" w:rsidP="00324F0A">
      <w:pPr>
        <w:rPr>
          <w:color w:val="FF0000"/>
        </w:rPr>
      </w:pPr>
    </w:p>
    <w:bookmarkStart w:id="7" w:name="Nextsteps1a"/>
    <w:p w14:paraId="52EA3A24" w14:textId="77777777" w:rsidR="00202F10" w:rsidRPr="00C10FD1" w:rsidRDefault="00202F10" w:rsidP="00202F10">
      <w:pPr>
        <w:rPr>
          <w:color w:val="0070C0"/>
        </w:rPr>
      </w:pPr>
      <w:r>
        <w:fldChar w:fldCharType="begin"/>
      </w:r>
      <w:r>
        <w:instrText>HYPERLINK \l "Content"</w:instrText>
      </w:r>
      <w:r>
        <w:fldChar w:fldCharType="separate"/>
      </w:r>
      <w:r w:rsidRPr="00C10FD1">
        <w:rPr>
          <w:rStyle w:val="Hyperlink"/>
          <w:b/>
          <w:bCs/>
          <w:color w:val="0070C0"/>
        </w:rPr>
        <w:t>Click here to return to Content page</w:t>
      </w:r>
      <w:r>
        <w:fldChar w:fldCharType="end"/>
      </w:r>
    </w:p>
    <w:p w14:paraId="2F9FB8D1" w14:textId="77777777" w:rsidR="00653AF5" w:rsidRDefault="00653AF5">
      <w:pPr>
        <w:jc w:val="both"/>
        <w:rPr>
          <w:rFonts w:ascii="Tahoma" w:hAnsi="Tahoma" w:cs="Tahoma"/>
          <w:b/>
          <w:bCs/>
          <w:color w:val="004B62" w:themeColor="text1"/>
          <w:sz w:val="28"/>
          <w:szCs w:val="28"/>
        </w:rPr>
      </w:pPr>
      <w:r>
        <w:br w:type="page"/>
      </w:r>
    </w:p>
    <w:p w14:paraId="07FCECFD" w14:textId="0B5DFC2B" w:rsidR="00EE2954" w:rsidRDefault="00C10FD1" w:rsidP="00EE2954">
      <w:pPr>
        <w:pStyle w:val="Heading"/>
      </w:pPr>
      <w:bookmarkStart w:id="8" w:name="Nextsteps"/>
      <w:r>
        <w:lastRenderedPageBreak/>
        <w:t>N</w:t>
      </w:r>
      <w:r w:rsidR="003D75AA">
        <w:t>ext steps</w:t>
      </w:r>
      <w:r>
        <w:t xml:space="preserve">: preparing for your mentoring session </w:t>
      </w:r>
    </w:p>
    <w:bookmarkEnd w:id="8"/>
    <w:p w14:paraId="01168A14" w14:textId="3C42AF36" w:rsidR="00535B61" w:rsidRDefault="00535B61" w:rsidP="00535B61">
      <w:pPr>
        <w:pStyle w:val="Subsubheading"/>
      </w:pPr>
      <w:r>
        <w:t xml:space="preserve">Approximate time to complete: </w:t>
      </w:r>
      <w:r w:rsidR="009E0ECA">
        <w:t xml:space="preserve">5 minutes </w:t>
      </w:r>
    </w:p>
    <w:bookmarkEnd w:id="7"/>
    <w:p w14:paraId="129AAABB" w14:textId="0C585543" w:rsidR="00F7175A" w:rsidRPr="009E3BB9" w:rsidRDefault="00F7175A" w:rsidP="00F7175A">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14:paraId="5051BC64" w14:textId="11E48503" w:rsidR="00D8111B" w:rsidRPr="00830712" w:rsidRDefault="00D8111B" w:rsidP="00D8111B">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14:paraId="6892E9CE" w14:textId="77777777" w:rsidR="00BF520E" w:rsidRDefault="00BF520E" w:rsidP="00BF520E">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a colleague </w:t>
      </w:r>
      <w:r>
        <w:rPr>
          <w:rFonts w:ascii="Tahoma" w:hAnsi="Tahoma" w:cs="Tahoma"/>
        </w:rPr>
        <w:t xml:space="preserve">in your school or within your trust demonstrating how they </w:t>
      </w:r>
      <w:r w:rsidRPr="002D1917">
        <w:t>us</w:t>
      </w:r>
      <w:r>
        <w:t>e assessment to check prior knowledge and understanding</w:t>
      </w:r>
      <w:r>
        <w:rPr>
          <w:rFonts w:ascii="Tahoma" w:hAnsi="Tahoma" w:cs="Tahoma"/>
        </w:rPr>
        <w:t xml:space="preserve">. </w:t>
      </w:r>
      <w:r>
        <w:t>You may want to encourage your ECT to meet briefly with the colleague beforehand to discuss a suitable time and focus for the observation.</w:t>
      </w:r>
    </w:p>
    <w:p w14:paraId="61AD90E3" w14:textId="77777777" w:rsidR="00BF520E" w:rsidRPr="00BB3EE5" w:rsidRDefault="00BF520E" w:rsidP="00BF520E">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w:t>
      </w:r>
      <w:r>
        <w:rPr>
          <w:rFonts w:ascii="Tahoma" w:hAnsi="Tahoma" w:cs="Tahoma"/>
        </w:rPr>
        <w:t xml:space="preserve"> where they notice</w:t>
      </w:r>
      <w:r w:rsidRPr="00BB3EE5">
        <w:rPr>
          <w:rFonts w:ascii="Tahoma" w:hAnsi="Tahoma" w:cs="Tahoma"/>
        </w:rPr>
        <w:t xml:space="preserve"> the following:</w:t>
      </w:r>
    </w:p>
    <w:p w14:paraId="5A9C3592" w14:textId="77777777" w:rsidR="00BF520E" w:rsidRPr="004105F6" w:rsidRDefault="00BF520E" w:rsidP="00BF520E">
      <w:pPr>
        <w:pStyle w:val="ListParagraph"/>
        <w:numPr>
          <w:ilvl w:val="0"/>
          <w:numId w:val="25"/>
        </w:numPr>
        <w:spacing w:before="120" w:after="120"/>
      </w:pPr>
      <w:r w:rsidRPr="004105F6">
        <w:t>How does the teacher check pupils’ understanding at key points in the lesson, and how are these checks designed to reveal misconceptions rather than simply test recall?</w:t>
      </w:r>
    </w:p>
    <w:p w14:paraId="35C00B77" w14:textId="77777777" w:rsidR="00BF520E" w:rsidRPr="004105F6" w:rsidRDefault="00BF520E" w:rsidP="00BF520E">
      <w:pPr>
        <w:pStyle w:val="ListParagraph"/>
        <w:numPr>
          <w:ilvl w:val="0"/>
          <w:numId w:val="25"/>
        </w:numPr>
        <w:spacing w:before="120" w:after="120"/>
      </w:pPr>
      <w:r w:rsidRPr="004105F6">
        <w:t>In what ways does the teacher probe pupils’ reasoning, for example by asking pupils to explain or justify their answers?</w:t>
      </w:r>
    </w:p>
    <w:p w14:paraId="23849D83" w14:textId="77777777" w:rsidR="00BF520E" w:rsidRPr="004105F6" w:rsidRDefault="00BF520E" w:rsidP="00BF520E">
      <w:pPr>
        <w:pStyle w:val="ListParagraph"/>
        <w:numPr>
          <w:ilvl w:val="0"/>
          <w:numId w:val="25"/>
        </w:numPr>
        <w:spacing w:before="120" w:after="120"/>
      </w:pPr>
      <w:r w:rsidRPr="004105F6">
        <w:t>How does the teacher respond to the assessment information gathered during the lesson, such as making adjustments to teaching or providing live feedback to address misconceptions?</w:t>
      </w:r>
    </w:p>
    <w:p w14:paraId="319B76CB" w14:textId="77777777" w:rsidR="00BF520E" w:rsidRDefault="00BF520E" w:rsidP="00BF520E">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4B171A1E" w14:textId="77777777" w:rsidR="00D8111B" w:rsidRDefault="00D8111B" w:rsidP="00656FEB">
      <w:pPr>
        <w:rPr>
          <w:lang w:val="en-US"/>
        </w:rPr>
      </w:pPr>
    </w:p>
    <w:p w14:paraId="603F545F" w14:textId="77777777" w:rsidR="001718FE" w:rsidRPr="00875F9A" w:rsidRDefault="001718FE" w:rsidP="001718FE">
      <w:pPr>
        <w:pStyle w:val="Subheading"/>
      </w:pPr>
      <w:r>
        <w:rPr>
          <w:rStyle w:val="eop"/>
          <w:rFonts w:asciiTheme="minorHAnsi" w:hAnsiTheme="minorHAnsi" w:cstheme="minorHAnsi"/>
          <w:lang w:val="en-US"/>
        </w:rPr>
        <w:t xml:space="preserve">ECT reflection </w:t>
      </w:r>
    </w:p>
    <w:p w14:paraId="32C61656" w14:textId="77777777" w:rsidR="00AA784A" w:rsidRPr="00B97175" w:rsidRDefault="00AA784A" w:rsidP="00AA784A">
      <w:r w:rsidRPr="00E93BDE">
        <w:t xml:space="preserve">In their elective self-study </w:t>
      </w:r>
      <w:r>
        <w:t>2</w:t>
      </w:r>
      <w:r w:rsidRPr="00E93BDE">
        <w:t xml:space="preserve">, ECTs were asked to reflect on a scenario in relation to </w:t>
      </w:r>
      <w:r>
        <w:rPr>
          <w:rFonts w:ascii="Tahoma" w:eastAsia="Times New Roman" w:hAnsi="Tahoma" w:cs="Tahoma"/>
          <w:szCs w:val="24"/>
          <w:lang w:eastAsia="en-GB"/>
        </w:rPr>
        <w:t>using assessment to check prior knowledge and understanding</w:t>
      </w:r>
      <w:r w:rsidRPr="00E93BDE">
        <w:t>. Select the appropriate scenario for your phase to review</w:t>
      </w:r>
      <w:r>
        <w:t xml:space="preserve"> it</w:t>
      </w:r>
      <w:r w:rsidRPr="00E93BDE">
        <w:t>:</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DC4B21" w:rsidRPr="00B97175" w14:paraId="690794CB" w14:textId="77777777" w:rsidTr="0019313E">
        <w:trPr>
          <w:jc w:val="center"/>
        </w:trPr>
        <w:tc>
          <w:tcPr>
            <w:tcW w:w="1371" w:type="dxa"/>
          </w:tcPr>
          <w:p w14:paraId="35FE3B57" w14:textId="609444F1" w:rsidR="00DC4B21" w:rsidRPr="001727DF" w:rsidRDefault="00AC39F7" w:rsidP="0019313E">
            <w:pPr>
              <w:jc w:val="center"/>
              <w:rPr>
                <w:color w:val="0070C0"/>
              </w:rPr>
            </w:pPr>
            <w:r>
              <w:t xml:space="preserve"> </w:t>
            </w:r>
            <w:hyperlink w:anchor="EYFSScenariostart" w:history="1">
              <w:r w:rsidR="00DC4B21" w:rsidRPr="001727DF">
                <w:rPr>
                  <w:rStyle w:val="Hyperlink"/>
                  <w:rFonts w:asciiTheme="minorHAnsi" w:eastAsiaTheme="minorEastAsia" w:hAnsiTheme="minorHAnsi" w:cstheme="minorHAnsi"/>
                  <w:color w:val="0070C0"/>
                  <w:spacing w:val="0"/>
                  <w:kern w:val="0"/>
                </w:rPr>
                <w:t>EYFS</w:t>
              </w:r>
            </w:hyperlink>
          </w:p>
        </w:tc>
        <w:tc>
          <w:tcPr>
            <w:tcW w:w="1372" w:type="dxa"/>
          </w:tcPr>
          <w:p w14:paraId="75375750" w14:textId="77777777" w:rsidR="00DC4B21" w:rsidRPr="001727DF" w:rsidRDefault="00DC4B21" w:rsidP="0019313E">
            <w:pPr>
              <w:jc w:val="center"/>
              <w:rPr>
                <w:color w:val="0070C0"/>
              </w:rPr>
            </w:pPr>
            <w:hyperlink w:anchor="primaryscenariostart" w:history="1">
              <w:r w:rsidRPr="001727DF">
                <w:rPr>
                  <w:rStyle w:val="Hyperlink"/>
                  <w:rFonts w:asciiTheme="minorHAnsi" w:eastAsiaTheme="minorEastAsia" w:hAnsiTheme="minorHAnsi" w:cstheme="minorHAnsi"/>
                  <w:color w:val="0070C0"/>
                  <w:spacing w:val="0"/>
                  <w:kern w:val="0"/>
                </w:rPr>
                <w:t>Primary</w:t>
              </w:r>
            </w:hyperlink>
          </w:p>
        </w:tc>
        <w:tc>
          <w:tcPr>
            <w:tcW w:w="1372" w:type="dxa"/>
          </w:tcPr>
          <w:p w14:paraId="671D88AD" w14:textId="77777777" w:rsidR="00DC4B21" w:rsidRPr="001727DF" w:rsidRDefault="00DC4B21" w:rsidP="0019313E">
            <w:pPr>
              <w:jc w:val="center"/>
              <w:rPr>
                <w:color w:val="0070C0"/>
              </w:rPr>
            </w:pPr>
            <w:hyperlink w:anchor="secondaryscenariostart" w:history="1">
              <w:r w:rsidRPr="001727DF">
                <w:rPr>
                  <w:rStyle w:val="Hyperlink"/>
                  <w:rFonts w:asciiTheme="minorHAnsi" w:eastAsiaTheme="minorEastAsia" w:hAnsiTheme="minorHAnsi" w:cstheme="minorHAnsi"/>
                  <w:color w:val="0070C0"/>
                  <w:spacing w:val="0"/>
                  <w:kern w:val="0"/>
                </w:rPr>
                <w:t>Secondary</w:t>
              </w:r>
            </w:hyperlink>
          </w:p>
        </w:tc>
        <w:tc>
          <w:tcPr>
            <w:tcW w:w="1371" w:type="dxa"/>
          </w:tcPr>
          <w:p w14:paraId="73115559" w14:textId="77777777" w:rsidR="00DC4B21" w:rsidRPr="001727DF" w:rsidRDefault="00DC4B21" w:rsidP="0019313E">
            <w:pPr>
              <w:jc w:val="center"/>
              <w:rPr>
                <w:color w:val="0070C0"/>
              </w:rPr>
            </w:pPr>
            <w:hyperlink w:anchor="SENDscenariostart" w:history="1">
              <w:r w:rsidRPr="001727DF">
                <w:rPr>
                  <w:rStyle w:val="Hyperlink"/>
                  <w:rFonts w:asciiTheme="minorHAnsi" w:eastAsiaTheme="minorEastAsia" w:hAnsiTheme="minorHAnsi" w:cstheme="minorHAnsi"/>
                  <w:color w:val="0070C0"/>
                  <w:spacing w:val="0"/>
                  <w:kern w:val="0"/>
                </w:rPr>
                <w:t>Specialis</w:t>
              </w:r>
              <w:r w:rsidRPr="001727DF">
                <w:rPr>
                  <w:rStyle w:val="Hyperlink"/>
                  <w:color w:val="0070C0"/>
                </w:rPr>
                <w:t>t</w:t>
              </w:r>
              <w:r w:rsidRPr="001727DF">
                <w:rPr>
                  <w:rStyle w:val="Hyperlink"/>
                  <w:rFonts w:asciiTheme="minorHAnsi" w:eastAsiaTheme="minorEastAsia" w:hAnsiTheme="minorHAnsi" w:cstheme="minorHAnsi"/>
                  <w:color w:val="0070C0"/>
                  <w:spacing w:val="0"/>
                  <w:kern w:val="0"/>
                </w:rPr>
                <w:t xml:space="preserve"> - SEND setting</w:t>
              </w:r>
            </w:hyperlink>
          </w:p>
        </w:tc>
        <w:tc>
          <w:tcPr>
            <w:tcW w:w="1587" w:type="dxa"/>
          </w:tcPr>
          <w:p w14:paraId="7B0424E0" w14:textId="77777777" w:rsidR="00DC4B21" w:rsidRPr="001727DF" w:rsidRDefault="00DC4B21" w:rsidP="0019313E">
            <w:pPr>
              <w:jc w:val="center"/>
              <w:rPr>
                <w:color w:val="0070C0"/>
              </w:rPr>
            </w:pPr>
            <w:hyperlink w:anchor="APscenariostart" w:history="1">
              <w:r w:rsidRPr="001727DF">
                <w:rPr>
                  <w:rStyle w:val="Hyperlink"/>
                  <w:color w:val="0070C0"/>
                </w:rPr>
                <w:t>Specialist - Alternative provision</w:t>
              </w:r>
            </w:hyperlink>
          </w:p>
        </w:tc>
      </w:tr>
    </w:tbl>
    <w:p w14:paraId="62E40D7B" w14:textId="77777777" w:rsidR="00DC4B21" w:rsidRPr="00B97175" w:rsidRDefault="00DC4B21" w:rsidP="00DC4B21"/>
    <w:p w14:paraId="7C5167B5" w14:textId="0EA48B09" w:rsidR="00AC39F7" w:rsidRDefault="00AC39F7" w:rsidP="00AC39F7"/>
    <w:tbl>
      <w:tblPr>
        <w:tblStyle w:val="Style5"/>
        <w:tblW w:w="0" w:type="auto"/>
        <w:shd w:val="clear" w:color="auto" w:fill="FDE9FD"/>
        <w:tblLook w:val="04A0" w:firstRow="1" w:lastRow="0" w:firstColumn="1" w:lastColumn="0" w:noHBand="0" w:noVBand="1"/>
      </w:tblPr>
      <w:tblGrid>
        <w:gridCol w:w="9016"/>
      </w:tblGrid>
      <w:tr w:rsidR="00AC39F7" w:rsidRPr="00002974" w14:paraId="6D202580" w14:textId="77777777">
        <w:tc>
          <w:tcPr>
            <w:tcW w:w="9016" w:type="dxa"/>
            <w:shd w:val="clear" w:color="auto" w:fill="FDE9FD"/>
          </w:tcPr>
          <w:p w14:paraId="4291C42F" w14:textId="77777777" w:rsidR="00AC39F7" w:rsidRPr="00002974" w:rsidRDefault="00AC39F7">
            <w:pPr>
              <w:spacing w:after="200"/>
              <w:jc w:val="both"/>
              <w:rPr>
                <w:rFonts w:cstheme="minorBidi"/>
                <w:bCs/>
                <w:color w:val="FF0000"/>
                <w:szCs w:val="24"/>
              </w:rPr>
            </w:pPr>
            <w:r w:rsidRPr="00002974">
              <w:rPr>
                <w:rFonts w:cstheme="minorBidi"/>
                <w:bCs/>
                <w:color w:val="FF0000"/>
                <w:szCs w:val="24"/>
              </w:rPr>
              <w:lastRenderedPageBreak/>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4B84F5" w14:textId="77777777" w:rsidR="00AC39F7" w:rsidRDefault="00AC39F7" w:rsidP="00AC39F7">
      <w:pPr>
        <w:jc w:val="both"/>
        <w:rPr>
          <w:rFonts w:cstheme="minorBidi"/>
          <w:bCs/>
          <w:color w:val="FF0000"/>
          <w:szCs w:val="24"/>
        </w:rPr>
      </w:pPr>
    </w:p>
    <w:p w14:paraId="4F3366F6" w14:textId="77777777" w:rsidR="004454C3" w:rsidRPr="00B97175" w:rsidRDefault="004454C3" w:rsidP="004454C3">
      <w:pPr>
        <w:rPr>
          <w:rStyle w:val="normaltextrun"/>
          <w:b/>
          <w:bCs/>
          <w:color w:val="7030A0"/>
        </w:rPr>
      </w:pPr>
      <w:bookmarkStart w:id="9" w:name="EYFSScenariostart"/>
      <w:r w:rsidRPr="00B97175">
        <w:rPr>
          <w:rStyle w:val="normaltextrun"/>
          <w:b/>
          <w:bCs/>
          <w:color w:val="7030A0"/>
        </w:rPr>
        <w:t>EYFS scenario</w:t>
      </w:r>
    </w:p>
    <w:tbl>
      <w:tblPr>
        <w:tblStyle w:val="Style3"/>
        <w:tblW w:w="0" w:type="auto"/>
        <w:tblLook w:val="04A0" w:firstRow="1" w:lastRow="0" w:firstColumn="1" w:lastColumn="0" w:noHBand="0" w:noVBand="1"/>
      </w:tblPr>
      <w:tblGrid>
        <w:gridCol w:w="8996"/>
      </w:tblGrid>
      <w:tr w:rsidR="004454C3" w:rsidRPr="00B97175" w14:paraId="41F9C427" w14:textId="77777777" w:rsidTr="0019313E">
        <w:tc>
          <w:tcPr>
            <w:tcW w:w="9016" w:type="dxa"/>
          </w:tcPr>
          <w:bookmarkEnd w:id="9"/>
          <w:p w14:paraId="0201D22D" w14:textId="77777777" w:rsidR="004454C3" w:rsidRPr="00115335" w:rsidRDefault="004454C3" w:rsidP="0019313E">
            <w:r w:rsidRPr="00115335">
              <w:t>Mr Rand, a</w:t>
            </w:r>
            <w:r>
              <w:t xml:space="preserve"> reception class</w:t>
            </w:r>
            <w:r w:rsidRPr="00115335">
              <w:t xml:space="preserve"> teacher, understands that assessment plays a vital role in helping him adapt his teaching to meet the needs of his young learners. As he prepares to introduce a new topic on plants, he reflects on the importance of identifying what his pupils already know and any misconceptions they may hold. For example, from previous experience, he is aware that some children may believe that plants take food from the soil rather than make their own.</w:t>
            </w:r>
          </w:p>
          <w:p w14:paraId="1AE8B48F" w14:textId="77777777" w:rsidR="004454C3" w:rsidRPr="00115335" w:rsidRDefault="004454C3" w:rsidP="0019313E">
            <w:r w:rsidRPr="00115335">
              <w:t>At the start of the topic, Mr Rand wants to find out what his pupils understand so far. He plans some simple activities to explore their thinking and gather evidence to inform his teaching decisions. As the topic progresses, he continues to look for ways to check understanding, respond to emerging needs and ensure all pupils are secure before introducing new ideas.</w:t>
            </w:r>
          </w:p>
          <w:p w14:paraId="6C638BDE" w14:textId="77777777" w:rsidR="004454C3" w:rsidRPr="00B97175" w:rsidRDefault="004454C3" w:rsidP="0019313E">
            <w:pPr>
              <w:rPr>
                <w:rStyle w:val="normaltextrun"/>
                <w:b/>
                <w:bCs/>
              </w:rPr>
            </w:pPr>
            <w:r w:rsidRPr="00115335">
              <w:rPr>
                <w:b/>
                <w:bCs/>
              </w:rPr>
              <w:t xml:space="preserve">As you read the content of this </w:t>
            </w:r>
            <w:r>
              <w:rPr>
                <w:b/>
                <w:bCs/>
              </w:rPr>
              <w:t xml:space="preserve">elective </w:t>
            </w:r>
            <w:r w:rsidRPr="00115335">
              <w:rPr>
                <w:b/>
                <w:bCs/>
              </w:rPr>
              <w:t>self-study, consider how Mr Rand can use assessment at different stages of his teaching to check prior knowledge, identify misconceptions, and support all pupils to build secure understanding.</w:t>
            </w:r>
          </w:p>
        </w:tc>
      </w:tr>
    </w:tbl>
    <w:p w14:paraId="25E6D36D" w14:textId="77777777" w:rsidR="004454C3" w:rsidRPr="00B97175" w:rsidRDefault="004454C3" w:rsidP="004454C3">
      <w:pPr>
        <w:rPr>
          <w:rStyle w:val="normaltextrun"/>
          <w:b/>
          <w:bCs/>
          <w:color w:val="7030A0"/>
        </w:rPr>
      </w:pPr>
    </w:p>
    <w:p w14:paraId="5A7E4DE3" w14:textId="77777777" w:rsidR="00A42D42" w:rsidRPr="00EE607D" w:rsidRDefault="00A42D42" w:rsidP="00A42D42">
      <w:pPr>
        <w:rPr>
          <w:rStyle w:val="Hyperlink"/>
          <w:b/>
          <w:bCs/>
          <w:color w:val="0070C0"/>
        </w:rPr>
      </w:pPr>
      <w:hyperlink w:anchor="Content" w:history="1">
        <w:r w:rsidRPr="00EE607D">
          <w:rPr>
            <w:rStyle w:val="Hyperlink"/>
            <w:b/>
            <w:bCs/>
            <w:color w:val="0070C0"/>
          </w:rPr>
          <w:t>Click here to return to Content page</w:t>
        </w:r>
      </w:hyperlink>
    </w:p>
    <w:p w14:paraId="2349CC79" w14:textId="77777777" w:rsidR="004454C3" w:rsidRPr="00B97175" w:rsidRDefault="004454C3" w:rsidP="004454C3">
      <w:pPr>
        <w:jc w:val="both"/>
        <w:rPr>
          <w:rStyle w:val="normaltextrun"/>
          <w:b/>
          <w:bCs/>
          <w:color w:val="7030A0"/>
        </w:rPr>
      </w:pPr>
      <w:r w:rsidRPr="00B97175">
        <w:rPr>
          <w:rStyle w:val="normaltextrun"/>
          <w:b/>
          <w:bCs/>
          <w:color w:val="7030A0"/>
        </w:rPr>
        <w:br w:type="page"/>
      </w:r>
    </w:p>
    <w:p w14:paraId="6136098F" w14:textId="77777777" w:rsidR="004454C3" w:rsidRPr="00B97175" w:rsidRDefault="004454C3" w:rsidP="004454C3">
      <w:pPr>
        <w:rPr>
          <w:rStyle w:val="normaltextrun"/>
          <w:b/>
          <w:bCs/>
          <w:color w:val="7030A0"/>
        </w:rPr>
      </w:pPr>
      <w:bookmarkStart w:id="10" w:name="primaryscenariostart"/>
      <w:r w:rsidRPr="00B97175">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004454C3" w:rsidRPr="00B97175" w14:paraId="5533D815" w14:textId="77777777" w:rsidTr="0019313E">
        <w:tc>
          <w:tcPr>
            <w:tcW w:w="9016" w:type="dxa"/>
          </w:tcPr>
          <w:bookmarkEnd w:id="10"/>
          <w:p w14:paraId="7119975A" w14:textId="77777777" w:rsidR="004454C3" w:rsidRPr="00FB761E" w:rsidRDefault="004454C3" w:rsidP="0019313E">
            <w:r w:rsidRPr="00FB761E">
              <w:t>Ms Mo</w:t>
            </w:r>
            <w:r>
              <w:t>r</w:t>
            </w:r>
            <w:r w:rsidRPr="00FB761E">
              <w:t>decai, a primary teacher, knows that assessment helps her adapt her teaching to meet the needs of her pupils. As she prepares to start a new unit on fractions, she reflects on the importance of finding out what her class already understands. From past experience, she knows that some pupils may confuse the size of a fraction with the size of the denominator, believing that one-sixth is larger than one-third because six is a bigger number.</w:t>
            </w:r>
          </w:p>
          <w:p w14:paraId="7DD040D1" w14:textId="77777777" w:rsidR="004454C3" w:rsidRPr="00FB761E" w:rsidRDefault="004454C3" w:rsidP="0019313E">
            <w:r w:rsidRPr="00FB761E">
              <w:t>Before beginning the unit, Ms Mo</w:t>
            </w:r>
            <w:r>
              <w:t>r</w:t>
            </w:r>
            <w:r w:rsidRPr="00FB761E">
              <w:t>decai plans activities that allow her to explore her pupils’ current thinking. She wants to check their understanding, uncover any misconceptions, and use this information to shape her teaching. As the lessons progress, she continues to look for opportunities to check learning, address difficulties as they arise, and ensure her pupils are secure before moving on.</w:t>
            </w:r>
          </w:p>
          <w:p w14:paraId="39538C22" w14:textId="77777777" w:rsidR="004454C3" w:rsidRPr="00FB761E" w:rsidRDefault="004454C3" w:rsidP="0019313E">
            <w:pPr>
              <w:rPr>
                <w:rStyle w:val="normaltextrun"/>
                <w:b/>
                <w:bCs/>
              </w:rPr>
            </w:pPr>
            <w:r w:rsidRPr="00FB761E">
              <w:rPr>
                <w:b/>
                <w:bCs/>
              </w:rPr>
              <w:t>As you read the content of this elective self-study, consider how Ms Mo</w:t>
            </w:r>
            <w:r>
              <w:rPr>
                <w:b/>
                <w:bCs/>
              </w:rPr>
              <w:t>r</w:t>
            </w:r>
            <w:r w:rsidRPr="00FB761E">
              <w:rPr>
                <w:b/>
                <w:bCs/>
              </w:rPr>
              <w:t>decai can use assessment at different stages of her teaching to check prior knowledge, identify misconceptions, and ensure secure understanding for all pupils.</w:t>
            </w:r>
          </w:p>
        </w:tc>
      </w:tr>
    </w:tbl>
    <w:p w14:paraId="40F56E67" w14:textId="77777777" w:rsidR="004454C3" w:rsidRPr="00B97175" w:rsidRDefault="004454C3" w:rsidP="004454C3">
      <w:pPr>
        <w:rPr>
          <w:rStyle w:val="normaltextrun"/>
          <w:b/>
          <w:bCs/>
          <w:color w:val="7030A0"/>
        </w:rPr>
      </w:pPr>
    </w:p>
    <w:p w14:paraId="30B48A63" w14:textId="77777777" w:rsidR="00A42D42" w:rsidRPr="00EE607D" w:rsidRDefault="00A42D42" w:rsidP="00A42D42">
      <w:pPr>
        <w:rPr>
          <w:rStyle w:val="Hyperlink"/>
          <w:b/>
          <w:bCs/>
          <w:color w:val="0070C0"/>
        </w:rPr>
      </w:pPr>
      <w:hyperlink w:anchor="Content" w:history="1">
        <w:r w:rsidRPr="00EE607D">
          <w:rPr>
            <w:rStyle w:val="Hyperlink"/>
            <w:b/>
            <w:bCs/>
            <w:color w:val="0070C0"/>
          </w:rPr>
          <w:t>Click here to return to Content page</w:t>
        </w:r>
      </w:hyperlink>
    </w:p>
    <w:p w14:paraId="229937EB" w14:textId="77777777" w:rsidR="004454C3" w:rsidRPr="00B97175" w:rsidRDefault="004454C3" w:rsidP="004454C3">
      <w:pPr>
        <w:jc w:val="both"/>
        <w:rPr>
          <w:rStyle w:val="normaltextrun"/>
          <w:b/>
          <w:bCs/>
          <w:color w:val="7030A0"/>
        </w:rPr>
      </w:pPr>
      <w:r w:rsidRPr="00B97175">
        <w:rPr>
          <w:rStyle w:val="normaltextrun"/>
          <w:b/>
          <w:bCs/>
          <w:color w:val="7030A0"/>
        </w:rPr>
        <w:br w:type="page"/>
      </w:r>
    </w:p>
    <w:p w14:paraId="6B02E552" w14:textId="77777777" w:rsidR="004454C3" w:rsidRPr="00B97175" w:rsidRDefault="004454C3" w:rsidP="004454C3">
      <w:pPr>
        <w:rPr>
          <w:rStyle w:val="normaltextrun"/>
          <w:b/>
          <w:bCs/>
          <w:color w:val="7030A0"/>
        </w:rPr>
      </w:pPr>
      <w:bookmarkStart w:id="11" w:name="secondaryscenariostart"/>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4454C3" w:rsidRPr="00B97175" w14:paraId="67ACCA2A" w14:textId="77777777" w:rsidTr="0019313E">
        <w:tc>
          <w:tcPr>
            <w:tcW w:w="9016" w:type="dxa"/>
          </w:tcPr>
          <w:bookmarkEnd w:id="11"/>
          <w:p w14:paraId="69246868" w14:textId="77777777" w:rsidR="004454C3" w:rsidRPr="005471A9" w:rsidRDefault="004454C3" w:rsidP="0019313E">
            <w:r w:rsidRPr="005471A9">
              <w:t>Mr Mishima, a secondary art teacher, understands that assessment helps him tailor his teaching to meet his pupils’ needs. As he prepares to introduce a project on perspective drawing, he reflects on the importance of finding out what his pupils already know. From previous experience, he knows that some pupils may believe that parallel lines never meet, struggling to grasp the concept of vanishing points and depth.</w:t>
            </w:r>
          </w:p>
          <w:p w14:paraId="34C65418" w14:textId="77777777" w:rsidR="004454C3" w:rsidRPr="005471A9" w:rsidRDefault="004454C3" w:rsidP="0019313E">
            <w:r w:rsidRPr="005471A9">
              <w:t>Before starting the project, Mr Mishima plans activities that give pupils the chance to demonstrate their current understanding. He wants to identify any gaps or misconceptions so that he can adapt his teaching and provide the right level of support. As the project develops, he continues to monitor understanding, address difficulties, and check that his pupils have grasped key concepts before building on them.</w:t>
            </w:r>
          </w:p>
          <w:p w14:paraId="3794EF4A" w14:textId="77777777" w:rsidR="004454C3" w:rsidRPr="005471A9" w:rsidRDefault="004454C3" w:rsidP="0019313E">
            <w:pPr>
              <w:rPr>
                <w:rStyle w:val="normaltextrun"/>
                <w:b/>
                <w:bCs/>
              </w:rPr>
            </w:pPr>
            <w:r w:rsidRPr="005471A9">
              <w:rPr>
                <w:b/>
                <w:bCs/>
              </w:rPr>
              <w:t>As you read the content of this elective self-study, consider how Mr Mishima can use assessment throughout his teaching to check prior knowledge, identify misconceptions, and support pupils in developing secure understanding and skills.</w:t>
            </w:r>
          </w:p>
        </w:tc>
      </w:tr>
    </w:tbl>
    <w:p w14:paraId="6AD496C1" w14:textId="77777777" w:rsidR="004454C3" w:rsidRPr="00B97175" w:rsidRDefault="004454C3" w:rsidP="004454C3">
      <w:pPr>
        <w:rPr>
          <w:rStyle w:val="normaltextrun"/>
          <w:b/>
          <w:bCs/>
          <w:color w:val="7030A0"/>
        </w:rPr>
      </w:pPr>
    </w:p>
    <w:p w14:paraId="0B137D53" w14:textId="77777777" w:rsidR="00A42D42" w:rsidRPr="00EE607D" w:rsidRDefault="00A42D42" w:rsidP="00A42D42">
      <w:pPr>
        <w:rPr>
          <w:rStyle w:val="Hyperlink"/>
          <w:b/>
          <w:bCs/>
          <w:color w:val="0070C0"/>
        </w:rPr>
      </w:pPr>
      <w:hyperlink w:anchor="Content" w:history="1">
        <w:r w:rsidRPr="00EE607D">
          <w:rPr>
            <w:rStyle w:val="Hyperlink"/>
            <w:b/>
            <w:bCs/>
            <w:color w:val="0070C0"/>
          </w:rPr>
          <w:t>Click here to return to Content page</w:t>
        </w:r>
      </w:hyperlink>
    </w:p>
    <w:p w14:paraId="78A860B9" w14:textId="77777777" w:rsidR="004454C3" w:rsidRPr="00B97175" w:rsidRDefault="004454C3" w:rsidP="004454C3">
      <w:pPr>
        <w:jc w:val="both"/>
        <w:rPr>
          <w:rStyle w:val="normaltextrun"/>
          <w:b/>
          <w:bCs/>
          <w:color w:val="7030A0"/>
        </w:rPr>
      </w:pPr>
      <w:r w:rsidRPr="00B97175">
        <w:rPr>
          <w:rStyle w:val="normaltextrun"/>
          <w:b/>
          <w:bCs/>
          <w:color w:val="7030A0"/>
        </w:rPr>
        <w:br w:type="page"/>
      </w:r>
    </w:p>
    <w:p w14:paraId="6E9387B9" w14:textId="77777777" w:rsidR="004454C3" w:rsidRPr="00B97175" w:rsidRDefault="004454C3" w:rsidP="004454C3">
      <w:pPr>
        <w:rPr>
          <w:rStyle w:val="normaltextrun"/>
          <w:b/>
          <w:bCs/>
          <w:color w:val="7030A0"/>
        </w:rPr>
      </w:pPr>
      <w:bookmarkStart w:id="12" w:name="SENDscenariostart"/>
      <w:r w:rsidRPr="00B97175">
        <w:rPr>
          <w:rStyle w:val="normaltextrun"/>
          <w:b/>
          <w:bCs/>
          <w:color w:val="7030A0"/>
        </w:rPr>
        <w:lastRenderedPageBreak/>
        <w:t>SEND s</w:t>
      </w:r>
      <w:r>
        <w:rPr>
          <w:rStyle w:val="normaltextrun"/>
          <w:b/>
          <w:bCs/>
          <w:color w:val="7030A0"/>
        </w:rPr>
        <w:t xml:space="preserve">etting </w:t>
      </w:r>
      <w:r w:rsidRPr="00B97175">
        <w:rPr>
          <w:rStyle w:val="normaltextrun"/>
          <w:b/>
          <w:bCs/>
          <w:color w:val="7030A0"/>
        </w:rPr>
        <w:t>scenario</w:t>
      </w:r>
    </w:p>
    <w:tbl>
      <w:tblPr>
        <w:tblStyle w:val="Style3"/>
        <w:tblW w:w="0" w:type="auto"/>
        <w:tblLook w:val="04A0" w:firstRow="1" w:lastRow="0" w:firstColumn="1" w:lastColumn="0" w:noHBand="0" w:noVBand="1"/>
      </w:tblPr>
      <w:tblGrid>
        <w:gridCol w:w="8996"/>
      </w:tblGrid>
      <w:tr w:rsidR="004454C3" w:rsidRPr="00B97175" w14:paraId="5879FB94" w14:textId="77777777" w:rsidTr="0019313E">
        <w:tc>
          <w:tcPr>
            <w:tcW w:w="8996" w:type="dxa"/>
          </w:tcPr>
          <w:bookmarkEnd w:id="12"/>
          <w:p w14:paraId="2CCAC16A" w14:textId="77777777" w:rsidR="004454C3" w:rsidRPr="00DC78FF" w:rsidRDefault="004454C3" w:rsidP="0019313E">
            <w:r w:rsidRPr="00DC78FF">
              <w:t>Mrs Clarke, a teacher in a SEND setting, knows that assessment helps her understand her pupils’ starting points and plan teaching that meets their individual needs. As she prepares to introduce the concept of halves, she reflects on the importance of exploring what her pupils already understand. She is aware that some may confuse sharing into two equal parts with simply splitting an item into any two pieces.</w:t>
            </w:r>
          </w:p>
          <w:p w14:paraId="796AC710" w14:textId="77777777" w:rsidR="004454C3" w:rsidRPr="00DC78FF" w:rsidRDefault="004454C3" w:rsidP="0019313E">
            <w:r w:rsidRPr="00DC78FF">
              <w:t>Before starting the learning, Mrs Clarke plans practical, hands-on activities where pupils are asked to share objects, shapes and quantities. As they work, she observes how they approach the task, listening carefully to their explanations. This helps her to spot any misconceptions and adjust her teaching accordingly. Throughout the learning sequence, she continues to check understanding through guided practice and real-life examples, ensuring that each pupil develops a secure understanding before moving on.</w:t>
            </w:r>
          </w:p>
          <w:p w14:paraId="10639C90" w14:textId="77777777" w:rsidR="004454C3" w:rsidRPr="00DC78FF" w:rsidRDefault="004454C3" w:rsidP="0019313E">
            <w:pPr>
              <w:rPr>
                <w:rStyle w:val="normaltextrun"/>
                <w:b/>
                <w:bCs/>
              </w:rPr>
            </w:pPr>
            <w:r w:rsidRPr="00DC78FF">
              <w:rPr>
                <w:b/>
                <w:bCs/>
              </w:rPr>
              <w:t xml:space="preserve">As you read the content of this </w:t>
            </w:r>
            <w:r>
              <w:rPr>
                <w:b/>
                <w:bCs/>
              </w:rPr>
              <w:t xml:space="preserve">elective </w:t>
            </w:r>
            <w:r w:rsidRPr="00DC78FF">
              <w:rPr>
                <w:b/>
                <w:bCs/>
              </w:rPr>
              <w:t>self-study, consider how Mrs Clarke can use assessment at different stages to check prior knowledge, identify misconceptions, and help her pupils build secure understanding of mathematical concepts.</w:t>
            </w:r>
          </w:p>
        </w:tc>
      </w:tr>
    </w:tbl>
    <w:p w14:paraId="5AB5509A" w14:textId="77777777" w:rsidR="004454C3" w:rsidRPr="00B97175" w:rsidRDefault="004454C3" w:rsidP="004454C3">
      <w:pPr>
        <w:rPr>
          <w:rStyle w:val="normaltextrun"/>
          <w:b/>
          <w:bCs/>
          <w:color w:val="7030A0"/>
        </w:rPr>
      </w:pPr>
    </w:p>
    <w:p w14:paraId="097032BF" w14:textId="77777777" w:rsidR="00A42D42" w:rsidRPr="00EE607D" w:rsidRDefault="00A42D42" w:rsidP="00A42D42">
      <w:pPr>
        <w:rPr>
          <w:rStyle w:val="Hyperlink"/>
          <w:b/>
          <w:bCs/>
          <w:color w:val="0070C0"/>
        </w:rPr>
      </w:pPr>
      <w:hyperlink w:anchor="Content" w:history="1">
        <w:r w:rsidRPr="00EE607D">
          <w:rPr>
            <w:rStyle w:val="Hyperlink"/>
            <w:b/>
            <w:bCs/>
            <w:color w:val="0070C0"/>
          </w:rPr>
          <w:t>Click here to return to Content page</w:t>
        </w:r>
      </w:hyperlink>
    </w:p>
    <w:p w14:paraId="78E21D1A" w14:textId="77777777" w:rsidR="004454C3" w:rsidRPr="00B97175" w:rsidRDefault="004454C3" w:rsidP="004454C3">
      <w:pPr>
        <w:jc w:val="both"/>
        <w:rPr>
          <w:rStyle w:val="normaltextrun"/>
          <w:b/>
          <w:bCs/>
          <w:color w:val="7030A0"/>
        </w:rPr>
      </w:pPr>
      <w:r w:rsidRPr="00B97175">
        <w:rPr>
          <w:rStyle w:val="normaltextrun"/>
          <w:b/>
          <w:bCs/>
          <w:color w:val="7030A0"/>
        </w:rPr>
        <w:br w:type="page"/>
      </w:r>
    </w:p>
    <w:p w14:paraId="158363A3" w14:textId="77777777" w:rsidR="004454C3" w:rsidRPr="00B97175" w:rsidRDefault="004454C3" w:rsidP="004454C3">
      <w:pPr>
        <w:rPr>
          <w:rStyle w:val="normaltextrun"/>
          <w:b/>
          <w:bCs/>
          <w:color w:val="7030A0"/>
        </w:rPr>
      </w:pPr>
      <w:bookmarkStart w:id="13" w:name="APscenariostart"/>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4454C3" w:rsidRPr="00B97175" w14:paraId="7B9082B8" w14:textId="77777777" w:rsidTr="0019313E">
        <w:tc>
          <w:tcPr>
            <w:tcW w:w="9016" w:type="dxa"/>
          </w:tcPr>
          <w:bookmarkEnd w:id="13"/>
          <w:p w14:paraId="6C921AFC" w14:textId="77777777" w:rsidR="004454C3" w:rsidRPr="008E6280" w:rsidRDefault="004454C3" w:rsidP="0019313E">
            <w:r w:rsidRPr="008E6280">
              <w:t>Miss Soyinka teaches history in an alternative provision setting where pupils join at different points and often stay for varying lengths of time. As she prepares to begin a unit on the Industrial Revolution, she knows that her pupils have a wide range of prior knowledge and educational experiences. Some may have studied parts of the topic before, while others may be encountering it for the first time.</w:t>
            </w:r>
          </w:p>
          <w:p w14:paraId="3C222D48" w14:textId="77777777" w:rsidR="004454C3" w:rsidRPr="008E6280" w:rsidRDefault="004454C3" w:rsidP="0019313E">
            <w:r w:rsidRPr="008E6280">
              <w:t>Before teaching begins, Miss Soyinka plans a range of short, low-stakes activities to explore what each pupil already knows. These include discussions, simple sorting tasks, and quick quizzes. She uses this information to identify gaps, clarify misconceptions, and plan appropriate starting points for each pupil. As lessons progress, she continues to check understanding regularly, using questioning, discussions and short written tasks to ensure that pupils are secure before building on new content.</w:t>
            </w:r>
          </w:p>
          <w:p w14:paraId="06300730" w14:textId="77777777" w:rsidR="004454C3" w:rsidRPr="008E6280" w:rsidRDefault="004454C3" w:rsidP="0019313E">
            <w:pPr>
              <w:rPr>
                <w:rStyle w:val="normaltextrun"/>
                <w:b/>
                <w:bCs/>
              </w:rPr>
            </w:pPr>
            <w:r w:rsidRPr="008E6280">
              <w:rPr>
                <w:b/>
                <w:bCs/>
              </w:rPr>
              <w:t>As you read the content of this elective self-study, consider how Miss Soyinka can use assessment to understand her pupils’ different starting points, identify misconceptions, and support them to build secure historical knowledge despite varied prior experiences.</w:t>
            </w:r>
          </w:p>
        </w:tc>
      </w:tr>
    </w:tbl>
    <w:p w14:paraId="71F3B537" w14:textId="77777777" w:rsidR="004454C3" w:rsidRPr="00B97175" w:rsidRDefault="004454C3" w:rsidP="004454C3">
      <w:pPr>
        <w:rPr>
          <w:rStyle w:val="normaltextrun"/>
          <w:b/>
          <w:bCs/>
          <w:color w:val="7030A0"/>
        </w:rPr>
      </w:pPr>
    </w:p>
    <w:p w14:paraId="2D7C003C" w14:textId="77777777" w:rsidR="004454C3" w:rsidRPr="00B97175" w:rsidRDefault="004454C3" w:rsidP="004454C3">
      <w:pPr>
        <w:rPr>
          <w:rStyle w:val="normaltextrun"/>
          <w:b/>
          <w:bCs/>
          <w:color w:val="7030A0"/>
        </w:rPr>
      </w:pPr>
    </w:p>
    <w:p w14:paraId="0921BE04" w14:textId="77777777" w:rsidR="004454C3" w:rsidRDefault="004454C3" w:rsidP="004454C3">
      <w:pPr>
        <w:rPr>
          <w:rStyle w:val="normaltextrun"/>
          <w:b/>
          <w:bCs/>
          <w:color w:val="7030A0"/>
        </w:rPr>
      </w:pPr>
    </w:p>
    <w:p w14:paraId="363CE9FA" w14:textId="502E9D11" w:rsidR="00AC39F7" w:rsidRDefault="00AC39F7" w:rsidP="00AC39F7">
      <w:pPr>
        <w:jc w:val="both"/>
      </w:pPr>
    </w:p>
    <w:p w14:paraId="7533994F" w14:textId="77777777" w:rsidR="00A42D42" w:rsidRPr="00EE607D" w:rsidRDefault="00A42D42" w:rsidP="00A42D42">
      <w:pPr>
        <w:rPr>
          <w:rStyle w:val="Hyperlink"/>
          <w:b/>
          <w:bCs/>
          <w:color w:val="0070C0"/>
        </w:rPr>
      </w:pPr>
      <w:hyperlink w:anchor="Content" w:history="1">
        <w:r w:rsidRPr="00EE607D">
          <w:rPr>
            <w:rStyle w:val="Hyperlink"/>
            <w:b/>
            <w:bCs/>
            <w:color w:val="0070C0"/>
          </w:rPr>
          <w:t>Click here to return to Content page</w:t>
        </w:r>
      </w:hyperlink>
    </w:p>
    <w:p w14:paraId="72D2A79A" w14:textId="77777777" w:rsidR="00892B60" w:rsidRDefault="00892B60" w:rsidP="002E2007"/>
    <w:p w14:paraId="0A367F6E" w14:textId="77777777" w:rsidR="002E2007" w:rsidRDefault="002E2007" w:rsidP="002E2007">
      <w:pPr>
        <w:jc w:val="both"/>
        <w:rPr>
          <w:rStyle w:val="IntenseEmphasis"/>
        </w:rPr>
      </w:pPr>
      <w:r>
        <w:rPr>
          <w:rStyle w:val="IntenseEmphasis"/>
        </w:rPr>
        <w:br w:type="page"/>
      </w:r>
    </w:p>
    <w:p w14:paraId="432E2414" w14:textId="09841D6D" w:rsidR="001718FE" w:rsidRPr="00892294" w:rsidRDefault="001718FE" w:rsidP="001718FE">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3EABD379" w14:textId="2C69A601" w:rsidR="00A5649E" w:rsidRDefault="00A5649E" w:rsidP="00A5649E">
      <w:pPr>
        <w:pStyle w:val="Subheading"/>
        <w:rPr>
          <w:lang w:val="en-US"/>
        </w:rPr>
      </w:pPr>
      <w:r>
        <w:rPr>
          <w:lang w:val="en-US"/>
        </w:rPr>
        <w:t>Suggested action steps</w:t>
      </w:r>
    </w:p>
    <w:p w14:paraId="756A7B89" w14:textId="55D09979" w:rsidR="00F940A5" w:rsidRDefault="00836562" w:rsidP="00836562">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14:paraId="2999D48D" w14:textId="77777777" w:rsidR="005D13D0" w:rsidRDefault="005D13D0" w:rsidP="005D13D0">
      <w:r>
        <w:t xml:space="preserve">See the following </w:t>
      </w:r>
      <w:r w:rsidRPr="00446921">
        <w:t xml:space="preserve">examples and accompanying guidance for developing specific areas of </w:t>
      </w:r>
      <w:r>
        <w:t xml:space="preserve">practice. The suggested actions were also shared with ECTs. </w:t>
      </w:r>
    </w:p>
    <w:p w14:paraId="64A5F912" w14:textId="77777777" w:rsidR="00CF0CD2" w:rsidRDefault="00CF0CD2" w:rsidP="00CF0CD2">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CF0CD2" w14:paraId="0E8A8180" w14:textId="77777777" w:rsidTr="0019313E">
        <w:trPr>
          <w:trHeight w:val="112"/>
        </w:trPr>
        <w:tc>
          <w:tcPr>
            <w:tcW w:w="8996" w:type="dxa"/>
          </w:tcPr>
          <w:p w14:paraId="4E511E73" w14:textId="77777777" w:rsidR="00CF0CD2" w:rsidRPr="008D108A" w:rsidRDefault="00CF0CD2" w:rsidP="0019313E">
            <w:pPr>
              <w:tabs>
                <w:tab w:val="left" w:pos="1240"/>
              </w:tabs>
              <w:rPr>
                <w:b/>
                <w:bCs/>
              </w:rPr>
            </w:pPr>
            <w:r w:rsidRPr="008D108A">
              <w:rPr>
                <w:b/>
                <w:bCs/>
              </w:rPr>
              <w:t>Plan a short diagnostic task (such as a multiple-choice quiz or hinge question) that includes common misconceptions as distractors to help reveal pupils’ existing understanding and areas of misunderstanding.</w:t>
            </w:r>
          </w:p>
          <w:p w14:paraId="190A05BC" w14:textId="77777777" w:rsidR="00CF0CD2" w:rsidRDefault="00CF0CD2" w:rsidP="0019313E">
            <w:pPr>
              <w:tabs>
                <w:tab w:val="left" w:pos="1240"/>
              </w:tabs>
            </w:pPr>
            <w:r>
              <w:t>The a</w:t>
            </w:r>
            <w:r w:rsidRPr="0089629C">
              <w:t>ctive ingredients</w:t>
            </w:r>
            <w:r>
              <w:t xml:space="preserve"> that will help increase the effectiveness include: </w:t>
            </w:r>
          </w:p>
          <w:p w14:paraId="308ABC9D" w14:textId="77777777" w:rsidR="00CF0CD2" w:rsidRPr="00F27039" w:rsidRDefault="00CF0CD2" w:rsidP="00CF0CD2">
            <w:pPr>
              <w:pStyle w:val="ListParagraph"/>
              <w:numPr>
                <w:ilvl w:val="0"/>
                <w:numId w:val="22"/>
              </w:numPr>
            </w:pPr>
            <w:r w:rsidRPr="00F27039">
              <w:t>Anticipate common misconceptions</w:t>
            </w:r>
            <w:r w:rsidRPr="0057543E">
              <w:t xml:space="preserve"> - </w:t>
            </w:r>
            <w:r>
              <w:t>i</w:t>
            </w:r>
            <w:r w:rsidRPr="00F27039">
              <w:t>dentify likely misconceptions using curriculum knowledge, assessment data, and prior pupil performance.</w:t>
            </w:r>
          </w:p>
          <w:p w14:paraId="5572992B" w14:textId="77777777" w:rsidR="00CF0CD2" w:rsidRPr="00F27039" w:rsidRDefault="00CF0CD2" w:rsidP="00CF0CD2">
            <w:pPr>
              <w:pStyle w:val="ListParagraph"/>
              <w:numPr>
                <w:ilvl w:val="0"/>
                <w:numId w:val="22"/>
              </w:numPr>
            </w:pPr>
            <w:r w:rsidRPr="00F27039">
              <w:t>Design assessment to target misconceptions</w:t>
            </w:r>
            <w:r w:rsidRPr="0057543E">
              <w:t xml:space="preserve"> - </w:t>
            </w:r>
            <w:r>
              <w:t>c</w:t>
            </w:r>
            <w:r w:rsidRPr="00F27039">
              <w:t>reate questions (e.g. MCQs, hinge questions</w:t>
            </w:r>
            <w:r>
              <w:t>, low stakes quizzes</w:t>
            </w:r>
            <w:r w:rsidRPr="00F27039">
              <w:t>) that surface misconceptions rather than test recall alone.</w:t>
            </w:r>
          </w:p>
          <w:p w14:paraId="286AE110" w14:textId="77777777" w:rsidR="00CF0CD2" w:rsidRPr="00F27039" w:rsidRDefault="00CF0CD2" w:rsidP="00CF0CD2">
            <w:pPr>
              <w:pStyle w:val="ListParagraph"/>
              <w:numPr>
                <w:ilvl w:val="0"/>
                <w:numId w:val="22"/>
              </w:numPr>
            </w:pPr>
            <w:r w:rsidRPr="00F27039">
              <w:t>Probe pupil reasoning</w:t>
            </w:r>
            <w:r>
              <w:t xml:space="preserve"> and prompt explanations</w:t>
            </w:r>
            <w:r w:rsidRPr="0057543E">
              <w:t xml:space="preserve"> - </w:t>
            </w:r>
            <w:r>
              <w:t>p</w:t>
            </w:r>
            <w:r w:rsidRPr="00F27039">
              <w:t>lan questions that require explanation or justification to reveal underlying thinking.</w:t>
            </w:r>
          </w:p>
          <w:p w14:paraId="2748DF82" w14:textId="77777777" w:rsidR="00CF0CD2" w:rsidRPr="00F27039" w:rsidRDefault="00CF0CD2" w:rsidP="00CF0CD2">
            <w:pPr>
              <w:pStyle w:val="ListParagraph"/>
              <w:numPr>
                <w:ilvl w:val="0"/>
                <w:numId w:val="22"/>
              </w:numPr>
            </w:pPr>
            <w:r w:rsidRPr="00F27039">
              <w:t>Check understanding at key points</w:t>
            </w:r>
            <w:r w:rsidRPr="0057543E">
              <w:t xml:space="preserve"> - </w:t>
            </w:r>
            <w:r>
              <w:t>b</w:t>
            </w:r>
            <w:r w:rsidRPr="00F27039">
              <w:t>uild checks for understanding into lessons both before and during teaching.</w:t>
            </w:r>
          </w:p>
          <w:p w14:paraId="31B336A6" w14:textId="77777777" w:rsidR="00CF0CD2" w:rsidRPr="00F27039" w:rsidRDefault="00CF0CD2" w:rsidP="00CF0CD2">
            <w:pPr>
              <w:pStyle w:val="ListParagraph"/>
              <w:numPr>
                <w:ilvl w:val="0"/>
                <w:numId w:val="22"/>
              </w:numPr>
            </w:pPr>
            <w:r w:rsidRPr="00F27039">
              <w:t>Gather evidence from all pupils</w:t>
            </w:r>
            <w:r w:rsidRPr="0057543E">
              <w:t xml:space="preserve"> - </w:t>
            </w:r>
            <w:r>
              <w:t>u</w:t>
            </w:r>
            <w:r w:rsidRPr="00F27039">
              <w:t>se whole-class response systems to collect responses from every pupil.</w:t>
            </w:r>
          </w:p>
          <w:p w14:paraId="43444F87" w14:textId="77777777" w:rsidR="00CF0CD2" w:rsidRPr="00F27039" w:rsidRDefault="00CF0CD2" w:rsidP="00CF0CD2">
            <w:pPr>
              <w:pStyle w:val="ListParagraph"/>
              <w:numPr>
                <w:ilvl w:val="0"/>
                <w:numId w:val="22"/>
              </w:numPr>
            </w:pPr>
            <w:r w:rsidRPr="00F27039">
              <w:t>Respond to assessment evidence</w:t>
            </w:r>
            <w:r w:rsidRPr="0057543E">
              <w:t xml:space="preserve"> - </w:t>
            </w:r>
            <w:r>
              <w:t>a</w:t>
            </w:r>
            <w:r w:rsidRPr="00F27039">
              <w:t>djust teaching, reteach, or provide additional practice based on assessment outcomes.</w:t>
            </w:r>
          </w:p>
          <w:p w14:paraId="2EABC3FD" w14:textId="77777777" w:rsidR="00CF0CD2" w:rsidRPr="003025F9" w:rsidRDefault="00CF0CD2" w:rsidP="00CF0CD2">
            <w:pPr>
              <w:pStyle w:val="ListParagraph"/>
              <w:numPr>
                <w:ilvl w:val="0"/>
                <w:numId w:val="22"/>
              </w:numPr>
            </w:pPr>
            <w:r w:rsidRPr="00F27039">
              <w:t>Support pupils to revise misconceptions</w:t>
            </w:r>
            <w:r w:rsidRPr="0057543E">
              <w:t xml:space="preserve"> - </w:t>
            </w:r>
            <w:r>
              <w:t>p</w:t>
            </w:r>
            <w:r w:rsidRPr="00F27039">
              <w:t>rovide clear feedback and model correct thinking to help pupils revise inaccurate beliefs.</w:t>
            </w:r>
          </w:p>
        </w:tc>
      </w:tr>
      <w:tr w:rsidR="00CF0CD2" w:rsidRPr="00A87891" w14:paraId="6BC8D884" w14:textId="77777777" w:rsidTr="0019313E">
        <w:trPr>
          <w:trHeight w:val="850"/>
        </w:trPr>
        <w:tc>
          <w:tcPr>
            <w:tcW w:w="8996" w:type="dxa"/>
            <w:vAlign w:val="top"/>
          </w:tcPr>
          <w:p w14:paraId="7296D500" w14:textId="77777777" w:rsidR="00CF0CD2" w:rsidRPr="00AB0AF3" w:rsidRDefault="00CF0CD2" w:rsidP="0019313E">
            <w:pPr>
              <w:tabs>
                <w:tab w:val="left" w:pos="1240"/>
              </w:tabs>
              <w:rPr>
                <w:b/>
                <w:bCs/>
              </w:rPr>
            </w:pPr>
            <w:r w:rsidRPr="00AB0AF3">
              <w:rPr>
                <w:b/>
                <w:bCs/>
              </w:rPr>
              <w:t>Identify a key point in the lesson where you will use whole-class response methods (such as mini whiteboards or digital polls) to gather evidence from all pupils and check understanding before moving on.</w:t>
            </w:r>
          </w:p>
          <w:p w14:paraId="1F766879" w14:textId="77777777" w:rsidR="00CF0CD2" w:rsidRDefault="00CF0CD2" w:rsidP="0019313E">
            <w:pPr>
              <w:tabs>
                <w:tab w:val="left" w:pos="1240"/>
              </w:tabs>
            </w:pPr>
            <w:r>
              <w:t>The a</w:t>
            </w:r>
            <w:r w:rsidRPr="0089629C">
              <w:t>ctive ingredients</w:t>
            </w:r>
            <w:r>
              <w:t xml:space="preserve"> that will help increase the effectiveness include: </w:t>
            </w:r>
          </w:p>
          <w:p w14:paraId="1C92AD05" w14:textId="77777777" w:rsidR="00CF0CD2" w:rsidRPr="00F27039" w:rsidRDefault="00CF0CD2" w:rsidP="00CF0CD2">
            <w:pPr>
              <w:pStyle w:val="ListParagraph"/>
              <w:numPr>
                <w:ilvl w:val="0"/>
                <w:numId w:val="23"/>
              </w:numPr>
            </w:pPr>
            <w:r w:rsidRPr="00F27039">
              <w:lastRenderedPageBreak/>
              <w:t>Anticipate common misconceptions</w:t>
            </w:r>
            <w:r w:rsidRPr="0057543E">
              <w:t xml:space="preserve"> - </w:t>
            </w:r>
            <w:r>
              <w:t>i</w:t>
            </w:r>
            <w:r w:rsidRPr="00F27039">
              <w:t>dentify likely misconceptions using curriculum knowledge, assessment data, and prior pupil performance.</w:t>
            </w:r>
          </w:p>
          <w:p w14:paraId="42046219" w14:textId="77777777" w:rsidR="00CF0CD2" w:rsidRPr="00F27039" w:rsidRDefault="00CF0CD2" w:rsidP="00CF0CD2">
            <w:pPr>
              <w:pStyle w:val="ListParagraph"/>
              <w:numPr>
                <w:ilvl w:val="0"/>
                <w:numId w:val="23"/>
              </w:numPr>
            </w:pPr>
            <w:r w:rsidRPr="00F27039">
              <w:t>Design assessment to target misconceptions</w:t>
            </w:r>
            <w:r w:rsidRPr="0057543E">
              <w:t xml:space="preserve"> - </w:t>
            </w:r>
            <w:r>
              <w:t>c</w:t>
            </w:r>
            <w:r w:rsidRPr="00F27039">
              <w:t>reate questions (e.g. MCQs, hinge questions</w:t>
            </w:r>
            <w:r>
              <w:t>, low stakes quizzes</w:t>
            </w:r>
            <w:r w:rsidRPr="00F27039">
              <w:t>) that surface misconceptions rather than test recall alone.</w:t>
            </w:r>
          </w:p>
          <w:p w14:paraId="3D342549" w14:textId="77777777" w:rsidR="00CF0CD2" w:rsidRPr="00F27039" w:rsidRDefault="00CF0CD2" w:rsidP="00CF0CD2">
            <w:pPr>
              <w:pStyle w:val="ListParagraph"/>
              <w:numPr>
                <w:ilvl w:val="0"/>
                <w:numId w:val="23"/>
              </w:numPr>
            </w:pPr>
            <w:r w:rsidRPr="00F27039">
              <w:t>Probe pupil reasoning</w:t>
            </w:r>
            <w:r>
              <w:t xml:space="preserve"> and prompt explanations</w:t>
            </w:r>
            <w:r w:rsidRPr="0057543E">
              <w:t xml:space="preserve"> - </w:t>
            </w:r>
            <w:r>
              <w:t>p</w:t>
            </w:r>
            <w:r w:rsidRPr="00F27039">
              <w:t>lan questions that require explanation or justification to reveal underlying thinking.</w:t>
            </w:r>
          </w:p>
          <w:p w14:paraId="148730F2" w14:textId="77777777" w:rsidR="00CF0CD2" w:rsidRPr="00F27039" w:rsidRDefault="00CF0CD2" w:rsidP="00CF0CD2">
            <w:pPr>
              <w:pStyle w:val="ListParagraph"/>
              <w:numPr>
                <w:ilvl w:val="0"/>
                <w:numId w:val="23"/>
              </w:numPr>
            </w:pPr>
            <w:r w:rsidRPr="00F27039">
              <w:t>Check understanding at key points</w:t>
            </w:r>
            <w:r w:rsidRPr="0057543E">
              <w:t xml:space="preserve"> - </w:t>
            </w:r>
            <w:r>
              <w:t>b</w:t>
            </w:r>
            <w:r w:rsidRPr="00F27039">
              <w:t>uild checks for understanding into lessons both before and during teaching.</w:t>
            </w:r>
          </w:p>
          <w:p w14:paraId="216D7C12" w14:textId="77777777" w:rsidR="00CF0CD2" w:rsidRPr="00F27039" w:rsidRDefault="00CF0CD2" w:rsidP="00CF0CD2">
            <w:pPr>
              <w:pStyle w:val="ListParagraph"/>
              <w:numPr>
                <w:ilvl w:val="0"/>
                <w:numId w:val="23"/>
              </w:numPr>
            </w:pPr>
            <w:r w:rsidRPr="00F27039">
              <w:t>Gather evidence from all pupils</w:t>
            </w:r>
            <w:r w:rsidRPr="0057543E">
              <w:t xml:space="preserve"> - </w:t>
            </w:r>
            <w:r>
              <w:t>u</w:t>
            </w:r>
            <w:r w:rsidRPr="00F27039">
              <w:t>se whole-class response systems to collect responses from every pupil.</w:t>
            </w:r>
          </w:p>
          <w:p w14:paraId="003D954F" w14:textId="77777777" w:rsidR="00CF0CD2" w:rsidRPr="00F27039" w:rsidRDefault="00CF0CD2" w:rsidP="00CF0CD2">
            <w:pPr>
              <w:pStyle w:val="ListParagraph"/>
              <w:numPr>
                <w:ilvl w:val="0"/>
                <w:numId w:val="23"/>
              </w:numPr>
            </w:pPr>
            <w:r w:rsidRPr="00F27039">
              <w:t>Respond to assessment evidence</w:t>
            </w:r>
            <w:r w:rsidRPr="0057543E">
              <w:t xml:space="preserve"> - </w:t>
            </w:r>
            <w:r>
              <w:t>a</w:t>
            </w:r>
            <w:r w:rsidRPr="00F27039">
              <w:t>djust teaching, reteach, or provide additional practice based on assessment outcomes.</w:t>
            </w:r>
          </w:p>
          <w:p w14:paraId="5595B836" w14:textId="77777777" w:rsidR="00CF0CD2" w:rsidRPr="003025F9" w:rsidRDefault="00CF0CD2" w:rsidP="00CF0CD2">
            <w:pPr>
              <w:pStyle w:val="ListParagraph"/>
              <w:numPr>
                <w:ilvl w:val="0"/>
                <w:numId w:val="23"/>
              </w:numPr>
            </w:pPr>
            <w:r w:rsidRPr="00F27039">
              <w:t>Support pupils to revise misconceptions</w:t>
            </w:r>
            <w:r w:rsidRPr="0057543E">
              <w:t xml:space="preserve"> - </w:t>
            </w:r>
            <w:r>
              <w:t>p</w:t>
            </w:r>
            <w:r w:rsidRPr="00F27039">
              <w:t>rovide clear feedback and model correct thinking to help pupils revise inaccurate beliefs.</w:t>
            </w:r>
          </w:p>
        </w:tc>
      </w:tr>
      <w:tr w:rsidR="00CF0CD2" w14:paraId="2E371E23" w14:textId="77777777" w:rsidTr="0019313E">
        <w:trPr>
          <w:trHeight w:val="679"/>
        </w:trPr>
        <w:tc>
          <w:tcPr>
            <w:tcW w:w="8996" w:type="dxa"/>
          </w:tcPr>
          <w:p w14:paraId="13273392" w14:textId="77777777" w:rsidR="00CF0CD2" w:rsidRPr="00477CE4" w:rsidRDefault="00CF0CD2" w:rsidP="0019313E">
            <w:pPr>
              <w:tabs>
                <w:tab w:val="left" w:pos="1240"/>
              </w:tabs>
              <w:rPr>
                <w:b/>
                <w:bCs/>
              </w:rPr>
            </w:pPr>
            <w:r w:rsidRPr="00641341">
              <w:rPr>
                <w:b/>
                <w:bCs/>
              </w:rPr>
              <w:t>Prepare follow-up questions that will prompt pupils to explain or justify their thinking, allowing you to probe the reasoning behind correct or incorrect answers.</w:t>
            </w:r>
          </w:p>
          <w:p w14:paraId="61F22601" w14:textId="77777777" w:rsidR="00CF0CD2" w:rsidRDefault="00CF0CD2" w:rsidP="0019313E">
            <w:pPr>
              <w:tabs>
                <w:tab w:val="left" w:pos="1240"/>
              </w:tabs>
            </w:pPr>
            <w:r>
              <w:t>The a</w:t>
            </w:r>
            <w:r w:rsidRPr="0089629C">
              <w:t>ctive ingredients</w:t>
            </w:r>
            <w:r>
              <w:t xml:space="preserve"> that will help increase the effectiveness may include: </w:t>
            </w:r>
          </w:p>
          <w:p w14:paraId="21A8D686" w14:textId="77777777" w:rsidR="00CF0CD2" w:rsidRPr="001F5BAD" w:rsidRDefault="00CF0CD2" w:rsidP="00CF0CD2">
            <w:pPr>
              <w:pStyle w:val="ListParagraph"/>
              <w:numPr>
                <w:ilvl w:val="0"/>
                <w:numId w:val="22"/>
              </w:numPr>
            </w:pPr>
            <w:r w:rsidRPr="001F5BAD">
              <w:t xml:space="preserve">Plan opportunities for </w:t>
            </w:r>
            <w:r>
              <w:t>monitoring during the lesson</w:t>
            </w:r>
          </w:p>
          <w:p w14:paraId="653A8435" w14:textId="77777777" w:rsidR="00CF0CD2" w:rsidRPr="001F5BAD" w:rsidRDefault="00CF0CD2" w:rsidP="00CF0CD2">
            <w:pPr>
              <w:pStyle w:val="ListParagraph"/>
              <w:numPr>
                <w:ilvl w:val="0"/>
                <w:numId w:val="22"/>
              </w:numPr>
            </w:pPr>
            <w:r w:rsidRPr="001F5BAD">
              <w:t>Use whole-class response methods</w:t>
            </w:r>
          </w:p>
          <w:p w14:paraId="10EEC192" w14:textId="77777777" w:rsidR="00CF0CD2" w:rsidRPr="001F5BAD" w:rsidRDefault="00CF0CD2" w:rsidP="00CF0CD2">
            <w:pPr>
              <w:pStyle w:val="ListParagraph"/>
              <w:numPr>
                <w:ilvl w:val="0"/>
                <w:numId w:val="22"/>
              </w:numPr>
            </w:pPr>
            <w:r w:rsidRPr="001F5BAD">
              <w:t>Ask questions that probe reasonin</w:t>
            </w:r>
            <w:r>
              <w:t>g</w:t>
            </w:r>
          </w:p>
          <w:p w14:paraId="3284A920" w14:textId="77777777" w:rsidR="00CF0CD2" w:rsidRPr="001F5BAD" w:rsidRDefault="00CF0CD2" w:rsidP="00CF0CD2">
            <w:pPr>
              <w:pStyle w:val="ListParagraph"/>
              <w:numPr>
                <w:ilvl w:val="0"/>
                <w:numId w:val="22"/>
              </w:numPr>
            </w:pPr>
            <w:r w:rsidRPr="001F5BAD">
              <w:t>Monitor learning during independent tasks</w:t>
            </w:r>
            <w:r w:rsidRPr="001F5BAD">
              <w:br/>
              <w:t>Actively circulate and observe pupils’ written work while they are working, checking for errors, misunderstandings or gaps.</w:t>
            </w:r>
          </w:p>
          <w:p w14:paraId="2658F51D" w14:textId="77777777" w:rsidR="00CF0CD2" w:rsidRPr="001F5BAD" w:rsidRDefault="00CF0CD2" w:rsidP="00CF0CD2">
            <w:pPr>
              <w:pStyle w:val="ListParagraph"/>
              <w:numPr>
                <w:ilvl w:val="0"/>
                <w:numId w:val="22"/>
              </w:numPr>
            </w:pPr>
            <w:r w:rsidRPr="001F5BAD">
              <w:t>Provide live feedback and address errors promptl</w:t>
            </w:r>
            <w:r>
              <w:t>y</w:t>
            </w:r>
          </w:p>
          <w:p w14:paraId="3DC00DC3" w14:textId="77777777" w:rsidR="00CF0CD2" w:rsidRDefault="00CF0CD2" w:rsidP="00CF0CD2">
            <w:pPr>
              <w:pStyle w:val="ListParagraph"/>
              <w:numPr>
                <w:ilvl w:val="0"/>
                <w:numId w:val="22"/>
              </w:numPr>
            </w:pPr>
            <w:r w:rsidRPr="001F5BAD">
              <w:t>Adjust teaching based on what is seen</w:t>
            </w:r>
          </w:p>
          <w:p w14:paraId="0BDCBC79" w14:textId="77777777" w:rsidR="00CF0CD2" w:rsidRPr="008635FE" w:rsidRDefault="00CF0CD2" w:rsidP="00CF0CD2">
            <w:pPr>
              <w:pStyle w:val="ListParagraph"/>
              <w:numPr>
                <w:ilvl w:val="0"/>
                <w:numId w:val="22"/>
              </w:numPr>
            </w:pPr>
            <w:r w:rsidRPr="001F5BAD">
              <w:t>Use assessment evidence to plan next steps</w:t>
            </w:r>
          </w:p>
        </w:tc>
      </w:tr>
    </w:tbl>
    <w:p w14:paraId="138BF6B0" w14:textId="77777777" w:rsidR="00CF0CD2" w:rsidRDefault="00CF0CD2" w:rsidP="00CF0CD2">
      <w:pPr>
        <w:rPr>
          <w:b/>
          <w:bCs/>
        </w:rPr>
      </w:pPr>
    </w:p>
    <w:p w14:paraId="140A2F29" w14:textId="4A825448" w:rsidR="002C2736" w:rsidRDefault="002C2736" w:rsidP="00EE607D">
      <w:r w:rsidRPr="000D0915">
        <w:t xml:space="preserve">You may also wish to select an alternative action step as a result of your observation and relating to </w:t>
      </w:r>
      <w:r w:rsidRPr="0013783A">
        <w:t xml:space="preserve">how </w:t>
      </w:r>
      <w:r>
        <w:t xml:space="preserve">to </w:t>
      </w:r>
      <w:r w:rsidR="00E417F6">
        <w:t>use assessment to check prior knowledge and understanding</w:t>
      </w:r>
      <w:r>
        <w:t xml:space="preserve"> that is appropriate for your own context and the needs of your pupils</w:t>
      </w:r>
      <w:r w:rsidR="00E417F6">
        <w:t>.</w:t>
      </w:r>
    </w:p>
    <w:p w14:paraId="3D5D95D6" w14:textId="4B79A05F" w:rsidR="00EE607D" w:rsidRPr="00586728" w:rsidRDefault="00EE607D" w:rsidP="00EE607D">
      <w:pPr>
        <w:rPr>
          <w:b/>
          <w:bCs/>
        </w:rPr>
      </w:pPr>
      <w:r w:rsidRPr="00206C14">
        <w:rPr>
          <w:b/>
          <w:bCs/>
        </w:rPr>
        <w:t>S</w:t>
      </w:r>
      <w:r w:rsidRPr="00586728">
        <w:rPr>
          <w:b/>
          <w:bCs/>
        </w:rPr>
        <w:t>tretch and challenge</w:t>
      </w:r>
    </w:p>
    <w:p w14:paraId="4A49F61A" w14:textId="77777777" w:rsidR="00EE607D" w:rsidRPr="000D0915" w:rsidRDefault="00EE607D" w:rsidP="00EE607D">
      <w:pPr>
        <w:rPr>
          <w:b/>
          <w:bCs/>
        </w:rPr>
      </w:pPr>
      <w:r>
        <w:t>If your ECT’s level of proficiency is high, you may want to select more than one precise action that develops their composite practice.</w:t>
      </w:r>
    </w:p>
    <w:p w14:paraId="1273289A" w14:textId="77777777" w:rsidR="00EE607D" w:rsidRDefault="00EE607D" w:rsidP="00EE607D">
      <w:pPr>
        <w:pStyle w:val="Subheading"/>
      </w:pPr>
      <w:r>
        <w:t>Lesson observation of your early career teacher</w:t>
      </w:r>
    </w:p>
    <w:p w14:paraId="66E957A9"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lastRenderedPageBreak/>
        <w:t xml:space="preserve">Arrange to observe your early career teaching putting the action step into practice in their classroom, focusing on the effective implementation of the active ingredients. </w:t>
      </w:r>
    </w:p>
    <w:p w14:paraId="20D4E5AF"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227C24A5" w14:textId="77777777" w:rsidR="00EE607D" w:rsidRDefault="00EE607D" w:rsidP="00EE607D">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CEFD1A4" w14:textId="77777777" w:rsidR="00362BDA" w:rsidRDefault="00362BDA" w:rsidP="006C0476">
      <w:pPr>
        <w:pStyle w:val="Subheading"/>
      </w:pPr>
    </w:p>
    <w:p w14:paraId="4658867A" w14:textId="77777777" w:rsidR="00EE2954" w:rsidRDefault="00EE2954" w:rsidP="00EE2954">
      <w:pPr>
        <w:pStyle w:val="paragraph"/>
        <w:spacing w:before="0" w:beforeAutospacing="0" w:after="0" w:afterAutospacing="0" w:line="276" w:lineRule="auto"/>
        <w:textAlignment w:val="baseline"/>
        <w:rPr>
          <w:rFonts w:ascii="Tahoma" w:hAnsi="Tahoma" w:cs="Tahoma"/>
        </w:rPr>
      </w:pPr>
    </w:p>
    <w:bookmarkStart w:id="14" w:name="Frameworkstatements1a"/>
    <w:p w14:paraId="51F8EE74" w14:textId="77777777" w:rsidR="00302342" w:rsidRPr="00647AA2" w:rsidRDefault="00302342" w:rsidP="00302342">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14:paraId="4D4E956C" w14:textId="43E1E8F9" w:rsidR="0091416E" w:rsidRDefault="006D3396" w:rsidP="0000446C">
      <w:pPr>
        <w:pStyle w:val="Heading"/>
        <w:rPr>
          <w:b w:val="0"/>
          <w:bCs w:val="0"/>
        </w:rPr>
      </w:pPr>
      <w:r>
        <w:br w:type="page"/>
      </w:r>
    </w:p>
    <w:p w14:paraId="392848D7" w14:textId="697296F9" w:rsidR="009F1A24" w:rsidRDefault="0000446C" w:rsidP="001F5E8F">
      <w:pPr>
        <w:pStyle w:val="Heading"/>
      </w:pPr>
      <w:bookmarkStart w:id="15" w:name="Frameworkstatements"/>
      <w:r>
        <w:lastRenderedPageBreak/>
        <w:t xml:space="preserve">Related </w:t>
      </w:r>
      <w:r w:rsidR="009F1A24">
        <w:t>I</w:t>
      </w:r>
      <w:r w:rsidR="00FA05F3">
        <w:t>nitial Teacher Training and Early Career</w:t>
      </w:r>
      <w:r w:rsidR="009F1A24">
        <w:t xml:space="preserve"> Framework statements </w:t>
      </w:r>
    </w:p>
    <w:bookmarkEnd w:id="14"/>
    <w:bookmarkEnd w:id="15"/>
    <w:p w14:paraId="310D5E11" w14:textId="77777777" w:rsidR="00A42D42" w:rsidRDefault="00A42D42" w:rsidP="00A42D42">
      <w:pPr>
        <w:pStyle w:val="Subheading"/>
      </w:pPr>
      <w:r>
        <w:t>Assessment</w:t>
      </w:r>
    </w:p>
    <w:p w14:paraId="68DE8E8F" w14:textId="77777777" w:rsidR="00A42D42" w:rsidRPr="00B97175" w:rsidRDefault="00A42D42" w:rsidP="00A42D42">
      <w:pPr>
        <w:rPr>
          <w:b/>
          <w:bCs/>
        </w:rPr>
      </w:pPr>
      <w:r w:rsidRPr="00B97175">
        <w:rPr>
          <w:b/>
          <w:bCs/>
        </w:rPr>
        <w:t>Learn that…</w:t>
      </w:r>
    </w:p>
    <w:p w14:paraId="3D1002BA" w14:textId="77777777" w:rsidR="00A42D42" w:rsidRDefault="00A42D42" w:rsidP="00A42D42">
      <w:r>
        <w:t>6.1. Effective assessment is critical to teaching because it provides teachers with information about pupils’ understanding and needs.</w:t>
      </w:r>
    </w:p>
    <w:p w14:paraId="2A45804C" w14:textId="77777777" w:rsidR="00A42D42" w:rsidRDefault="00A42D42" w:rsidP="00A42D42">
      <w:r>
        <w:t>6.3. Before using any assessment, teachers should be clear about the decision it will be used to support and be able to justify its use.</w:t>
      </w:r>
    </w:p>
    <w:p w14:paraId="4757BE92" w14:textId="77777777" w:rsidR="00A42D42" w:rsidRDefault="00A42D42" w:rsidP="00A42D42">
      <w:r>
        <w:t>6.4. To be of value, teachers use information from assessments to inform the decisions they make; in turn, pupils must be able to act on feedback for it to have an effect.</w:t>
      </w:r>
    </w:p>
    <w:p w14:paraId="0C36D483" w14:textId="77777777" w:rsidR="00A42D42" w:rsidRPr="00B97175" w:rsidRDefault="00A42D42" w:rsidP="00A42D42">
      <w:pPr>
        <w:rPr>
          <w:b/>
          <w:bCs/>
        </w:rPr>
      </w:pPr>
      <w:r w:rsidRPr="00B97175">
        <w:rPr>
          <w:b/>
          <w:bCs/>
        </w:rPr>
        <w:t>Learn how to…</w:t>
      </w:r>
    </w:p>
    <w:p w14:paraId="2E836787" w14:textId="77777777" w:rsidR="00A42D42" w:rsidRPr="0042751A" w:rsidRDefault="00A42D42" w:rsidP="00A42D42">
      <w:r w:rsidRPr="0042751A">
        <w:t>Avoid common assessment pitfalls, by:</w:t>
      </w:r>
    </w:p>
    <w:p w14:paraId="022779E4" w14:textId="77777777" w:rsidR="00A42D42" w:rsidRPr="0042751A" w:rsidRDefault="00A42D42" w:rsidP="00A42D42">
      <w:r w:rsidRPr="0042751A">
        <w:t>6.d. Using available evidence to accurately identify what is required for individuals to meet their next steps and use this understanding to guide teaching adjustments for sub-group and individual pupils.</w:t>
      </w:r>
    </w:p>
    <w:p w14:paraId="3F7BDD1F" w14:textId="77777777" w:rsidR="00A42D42" w:rsidRPr="0042751A" w:rsidRDefault="00A42D42" w:rsidP="00A42D42">
      <w:r w:rsidRPr="0042751A">
        <w:t>Check prior knowledge and understanding during lessons, by:</w:t>
      </w:r>
    </w:p>
    <w:p w14:paraId="0DDEB812" w14:textId="77777777" w:rsidR="00A42D42" w:rsidRPr="0042751A" w:rsidRDefault="00A42D42" w:rsidP="00A42D42">
      <w:r w:rsidRPr="0042751A">
        <w:t>6.e. Using assessments to check for prior knowledge and pre-existing misconceptions.</w:t>
      </w:r>
    </w:p>
    <w:p w14:paraId="344851CC" w14:textId="77777777" w:rsidR="00A42D42" w:rsidRPr="0042751A" w:rsidRDefault="00A42D42" w:rsidP="00A42D42">
      <w:r w:rsidRPr="0042751A">
        <w:t>6.f. Structuring tasks and questions to enable the identification of knowledge gaps and misconceptions (e.g. by using common misconceptions within multiple-choice questions).</w:t>
      </w:r>
    </w:p>
    <w:p w14:paraId="5576CEFB" w14:textId="77777777" w:rsidR="00A42D42" w:rsidRPr="0042751A" w:rsidRDefault="00A42D42" w:rsidP="00A42D42">
      <w:r w:rsidRPr="0042751A">
        <w:t>6.g. Prompting pupils to elaborate when responding to questioning to check that a correct answer stems from secure understanding.</w:t>
      </w:r>
    </w:p>
    <w:p w14:paraId="49EF6526" w14:textId="77777777" w:rsidR="00A42D42" w:rsidRDefault="00A42D42" w:rsidP="00A42D42">
      <w:pPr>
        <w:pStyle w:val="Subheading"/>
        <w:rPr>
          <w:b w:val="0"/>
          <w:bCs w:val="0"/>
          <w:color w:val="auto"/>
        </w:rPr>
      </w:pPr>
      <w:r w:rsidRPr="0042751A">
        <w:rPr>
          <w:b w:val="0"/>
          <w:bCs w:val="0"/>
          <w:color w:val="auto"/>
        </w:rPr>
        <w:t>6.h. Monitoring pupil work during lessons, including checking for misconceptions.</w:t>
      </w:r>
    </w:p>
    <w:p w14:paraId="00084736" w14:textId="77777777" w:rsidR="00A42D42" w:rsidRDefault="00A42D42" w:rsidP="00A42D42">
      <w:pPr>
        <w:rPr>
          <w:b/>
          <w:bCs/>
        </w:rPr>
      </w:pPr>
    </w:p>
    <w:p w14:paraId="2629E436" w14:textId="77777777" w:rsidR="009F1A24" w:rsidRDefault="009F1A24" w:rsidP="009F1A24"/>
    <w:p w14:paraId="650B422E" w14:textId="7EDFECF3" w:rsidR="00EE2954" w:rsidRPr="00EE607D" w:rsidRDefault="009F1A24" w:rsidP="00EE2954">
      <w:pPr>
        <w:rPr>
          <w:rStyle w:val="Hyperlink"/>
          <w:b/>
          <w:bCs/>
          <w:color w:val="0070C0"/>
        </w:rPr>
      </w:pPr>
      <w:hyperlink w:anchor="Content" w:history="1">
        <w:r w:rsidRPr="00EE607D">
          <w:rPr>
            <w:rStyle w:val="Hyperlink"/>
            <w:b/>
            <w:bCs/>
            <w:color w:val="0070C0"/>
          </w:rPr>
          <w:t>Click here to return to Content page</w:t>
        </w:r>
      </w:hyperlink>
    </w:p>
    <w:p w14:paraId="3332B7DF" w14:textId="77777777" w:rsidR="001B5105" w:rsidRDefault="001B5105">
      <w:pPr>
        <w:jc w:val="both"/>
        <w:rPr>
          <w:rFonts w:ascii="Tahoma" w:hAnsi="Tahoma" w:cs="Tahoma"/>
          <w:b/>
          <w:bCs/>
          <w:color w:val="004B62" w:themeColor="text1"/>
          <w:sz w:val="28"/>
          <w:szCs w:val="28"/>
        </w:rPr>
      </w:pPr>
      <w:r>
        <w:br w:type="page"/>
      </w:r>
    </w:p>
    <w:p w14:paraId="3EA7E252" w14:textId="6F01CD6D" w:rsidR="00E92254" w:rsidRPr="00350F60" w:rsidRDefault="00E92254" w:rsidP="00E92254">
      <w:pPr>
        <w:pStyle w:val="Heading"/>
      </w:pPr>
      <w:bookmarkStart w:id="16" w:name="References"/>
      <w:r w:rsidRPr="00350F60">
        <w:lastRenderedPageBreak/>
        <w:t>References</w:t>
      </w:r>
    </w:p>
    <w:bookmarkEnd w:id="16"/>
    <w:p w14:paraId="1ADA5468" w14:textId="77777777" w:rsidR="00A621A0" w:rsidRDefault="00A621A0" w:rsidP="00A621A0">
      <w:pPr>
        <w:pStyle w:val="ListParagraph"/>
        <w:numPr>
          <w:ilvl w:val="0"/>
          <w:numId w:val="12"/>
        </w:numPr>
      </w:pPr>
      <w:r w:rsidRPr="00A32772">
        <w:t>Bambrick-Santoyo, P. (2016). </w:t>
      </w:r>
      <w:r w:rsidRPr="00A32772">
        <w:rPr>
          <w:i/>
          <w:iCs/>
        </w:rPr>
        <w:t>Get better faster: A 90-day plan for coaching new teachers</w:t>
      </w:r>
      <w:r w:rsidRPr="00A32772">
        <w:t>. John Wiley &amp; Sons.</w:t>
      </w:r>
    </w:p>
    <w:p w14:paraId="3AFC518A" w14:textId="77777777" w:rsidR="008E0DA5" w:rsidRDefault="008E0DA5" w:rsidP="008E0DA5">
      <w:pPr>
        <w:pStyle w:val="ListParagraph"/>
      </w:pPr>
    </w:p>
    <w:p w14:paraId="13267D74" w14:textId="3A8C7F4C" w:rsidR="008E0DA5" w:rsidRPr="00EE607D" w:rsidRDefault="008E0DA5" w:rsidP="008E0DA5">
      <w:pPr>
        <w:pStyle w:val="ListParagraph"/>
        <w:ind w:left="360"/>
        <w:rPr>
          <w:rStyle w:val="Hyperlink"/>
          <w:b/>
          <w:bCs/>
          <w:color w:val="0070C0"/>
        </w:rPr>
      </w:pPr>
      <w:hyperlink w:anchor="Content" w:history="1">
        <w:r w:rsidRPr="00EE607D">
          <w:rPr>
            <w:rStyle w:val="Hyperlink"/>
            <w:b/>
            <w:bCs/>
            <w:color w:val="0070C0"/>
          </w:rPr>
          <w:t>Click here to return to Content page</w:t>
        </w:r>
      </w:hyperlink>
    </w:p>
    <w:p w14:paraId="4F203CA4" w14:textId="6C16BF72" w:rsidR="0000446C" w:rsidRDefault="0000446C">
      <w:pPr>
        <w:jc w:val="both"/>
      </w:pPr>
      <w:r>
        <w:br w:type="page"/>
      </w:r>
    </w:p>
    <w:p w14:paraId="15909CD7" w14:textId="77777777" w:rsidR="0000446C" w:rsidRDefault="0000446C" w:rsidP="0000446C">
      <w:pPr>
        <w:pStyle w:val="Heading"/>
      </w:pPr>
      <w:bookmarkStart w:id="17" w:name="Appendix"/>
      <w:r>
        <w:lastRenderedPageBreak/>
        <w:t xml:space="preserve">Appendix </w:t>
      </w:r>
    </w:p>
    <w:bookmarkEnd w:id="17"/>
    <w:p w14:paraId="67DD939C" w14:textId="77777777" w:rsidR="0000446C" w:rsidRDefault="0000446C" w:rsidP="0000446C">
      <w:pPr>
        <w:pStyle w:val="Subheading"/>
      </w:pPr>
      <w:r>
        <w:t xml:space="preserve">Mentor and ECT meeting template </w:t>
      </w:r>
    </w:p>
    <w:p w14:paraId="3A74A7A8" w14:textId="77777777" w:rsidR="0000446C" w:rsidRDefault="0000446C" w:rsidP="0000446C">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38EFFEC4" w14:textId="77777777" w:rsidR="0000446C" w:rsidRDefault="0000446C" w:rsidP="0000446C">
      <w:pPr>
        <w:pStyle w:val="Subheading"/>
      </w:pPr>
    </w:p>
    <w:tbl>
      <w:tblPr>
        <w:tblStyle w:val="TableGrid"/>
        <w:tblW w:w="0" w:type="auto"/>
        <w:tblLook w:val="04A0" w:firstRow="1" w:lastRow="0" w:firstColumn="1" w:lastColumn="0" w:noHBand="0" w:noVBand="1"/>
      </w:tblPr>
      <w:tblGrid>
        <w:gridCol w:w="9016"/>
      </w:tblGrid>
      <w:tr w:rsidR="0000446C" w14:paraId="5E25CAB4" w14:textId="77777777" w:rsidTr="00A93AF8">
        <w:tc>
          <w:tcPr>
            <w:tcW w:w="9016" w:type="dxa"/>
            <w:shd w:val="clear" w:color="auto" w:fill="E7E6E6" w:themeFill="background2"/>
          </w:tcPr>
          <w:p w14:paraId="6A0D6BC9" w14:textId="77777777" w:rsidR="0000446C" w:rsidRDefault="0000446C" w:rsidP="00A93AF8">
            <w:pPr>
              <w:rPr>
                <w:b/>
                <w:bCs/>
              </w:rPr>
            </w:pPr>
            <w:r>
              <w:rPr>
                <w:b/>
                <w:bCs/>
              </w:rPr>
              <w:t>Check-in</w:t>
            </w:r>
          </w:p>
          <w:p w14:paraId="1FECDBE8" w14:textId="77777777" w:rsidR="0000446C" w:rsidRPr="00A75ABC" w:rsidRDefault="0000446C" w:rsidP="00A93AF8">
            <w:r w:rsidRPr="00A75ABC">
              <w:t xml:space="preserve">Start by asking your ECT how their week has been, both in and out of school—check in on their wellbeing, workload, and energy levels. You could invite them to share any successes, challenges, or areas where they’d like support. </w:t>
            </w:r>
          </w:p>
          <w:p w14:paraId="5CBD1D9C" w14:textId="77777777" w:rsidR="0000446C" w:rsidRPr="006E1929" w:rsidRDefault="0000446C" w:rsidP="00A93AF8">
            <w:pPr>
              <w:rPr>
                <w:b/>
                <w:bCs/>
              </w:rPr>
            </w:pPr>
          </w:p>
        </w:tc>
      </w:tr>
      <w:tr w:rsidR="0000446C" w14:paraId="47E81E54" w14:textId="77777777" w:rsidTr="00A93AF8">
        <w:tc>
          <w:tcPr>
            <w:tcW w:w="9016" w:type="dxa"/>
            <w:shd w:val="clear" w:color="auto" w:fill="auto"/>
          </w:tcPr>
          <w:p w14:paraId="6ADE3DD8" w14:textId="77777777" w:rsidR="0000446C" w:rsidRDefault="0000446C" w:rsidP="00A93AF8">
            <w:pPr>
              <w:rPr>
                <w:b/>
                <w:bCs/>
              </w:rPr>
            </w:pPr>
          </w:p>
          <w:p w14:paraId="6AF77B3B" w14:textId="77777777" w:rsidR="0000446C" w:rsidRDefault="0000446C" w:rsidP="00A93AF8">
            <w:pPr>
              <w:rPr>
                <w:b/>
                <w:bCs/>
              </w:rPr>
            </w:pPr>
          </w:p>
          <w:p w14:paraId="333F78B3" w14:textId="77777777" w:rsidR="0000446C" w:rsidRDefault="0000446C" w:rsidP="00A93AF8">
            <w:pPr>
              <w:rPr>
                <w:b/>
                <w:bCs/>
              </w:rPr>
            </w:pPr>
          </w:p>
          <w:p w14:paraId="25064505" w14:textId="77777777" w:rsidR="0000446C" w:rsidRDefault="0000446C" w:rsidP="00A93AF8">
            <w:pPr>
              <w:rPr>
                <w:b/>
                <w:bCs/>
              </w:rPr>
            </w:pPr>
          </w:p>
          <w:p w14:paraId="7C928A0F" w14:textId="77777777" w:rsidR="0000446C" w:rsidRDefault="0000446C" w:rsidP="00A93AF8">
            <w:pPr>
              <w:rPr>
                <w:b/>
                <w:bCs/>
              </w:rPr>
            </w:pPr>
          </w:p>
          <w:p w14:paraId="1CC758F6" w14:textId="77777777" w:rsidR="0000446C" w:rsidRDefault="0000446C" w:rsidP="00A93AF8">
            <w:pPr>
              <w:rPr>
                <w:b/>
                <w:bCs/>
              </w:rPr>
            </w:pPr>
          </w:p>
          <w:p w14:paraId="26ACA46B" w14:textId="77777777" w:rsidR="0000446C" w:rsidRDefault="0000446C" w:rsidP="00A93AF8">
            <w:pPr>
              <w:rPr>
                <w:b/>
                <w:bCs/>
              </w:rPr>
            </w:pPr>
          </w:p>
          <w:p w14:paraId="482C688C" w14:textId="77777777" w:rsidR="0000446C" w:rsidRDefault="0000446C" w:rsidP="00A93AF8">
            <w:pPr>
              <w:rPr>
                <w:b/>
                <w:bCs/>
              </w:rPr>
            </w:pPr>
          </w:p>
          <w:p w14:paraId="6AB3AE3B" w14:textId="77777777" w:rsidR="0000446C" w:rsidRDefault="0000446C" w:rsidP="00A93AF8">
            <w:pPr>
              <w:rPr>
                <w:b/>
                <w:bCs/>
              </w:rPr>
            </w:pPr>
          </w:p>
          <w:p w14:paraId="0A2FF271" w14:textId="77777777" w:rsidR="0000446C" w:rsidRDefault="0000446C" w:rsidP="00A93AF8">
            <w:pPr>
              <w:rPr>
                <w:b/>
                <w:bCs/>
              </w:rPr>
            </w:pPr>
          </w:p>
          <w:p w14:paraId="6C7486D4" w14:textId="77777777" w:rsidR="0000446C" w:rsidRDefault="0000446C" w:rsidP="00A93AF8">
            <w:pPr>
              <w:rPr>
                <w:b/>
                <w:bCs/>
              </w:rPr>
            </w:pPr>
          </w:p>
          <w:p w14:paraId="4D65728B" w14:textId="77777777" w:rsidR="0000446C" w:rsidRPr="006E1929" w:rsidRDefault="0000446C" w:rsidP="00A93AF8">
            <w:pPr>
              <w:rPr>
                <w:b/>
                <w:bCs/>
              </w:rPr>
            </w:pPr>
          </w:p>
        </w:tc>
      </w:tr>
      <w:tr w:rsidR="0000446C" w14:paraId="2F73F581" w14:textId="77777777" w:rsidTr="00A93AF8">
        <w:tc>
          <w:tcPr>
            <w:tcW w:w="9016" w:type="dxa"/>
            <w:shd w:val="clear" w:color="auto" w:fill="E7E6E6" w:themeFill="background2"/>
          </w:tcPr>
          <w:p w14:paraId="2EE06292" w14:textId="77777777" w:rsidR="0000446C" w:rsidRPr="0036149C" w:rsidRDefault="0000446C" w:rsidP="00A93AF8">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71323DA6" w14:textId="77777777" w:rsidR="0000446C" w:rsidRDefault="0000446C" w:rsidP="00A93AF8">
            <w:pPr>
              <w:pStyle w:val="Subheading"/>
            </w:pPr>
          </w:p>
        </w:tc>
      </w:tr>
      <w:tr w:rsidR="0000446C" w14:paraId="6E56952E" w14:textId="77777777" w:rsidTr="00A93AF8">
        <w:tc>
          <w:tcPr>
            <w:tcW w:w="9016" w:type="dxa"/>
          </w:tcPr>
          <w:p w14:paraId="0E9E146F" w14:textId="77777777" w:rsidR="0000446C" w:rsidRDefault="0000446C" w:rsidP="00A93AF8">
            <w:pPr>
              <w:pStyle w:val="Subsubheading"/>
            </w:pPr>
            <w:r>
              <w:t xml:space="preserve">Notes </w:t>
            </w:r>
          </w:p>
          <w:p w14:paraId="61828D23" w14:textId="77777777" w:rsidR="0000446C" w:rsidRDefault="0000446C" w:rsidP="00A93AF8">
            <w:pPr>
              <w:pStyle w:val="Subsubheading"/>
            </w:pPr>
          </w:p>
          <w:p w14:paraId="686D5500" w14:textId="77777777" w:rsidR="0000446C" w:rsidRDefault="0000446C" w:rsidP="00A93AF8">
            <w:pPr>
              <w:pStyle w:val="Subheading"/>
            </w:pPr>
          </w:p>
          <w:p w14:paraId="4562C04F" w14:textId="77777777" w:rsidR="0000446C" w:rsidRDefault="0000446C" w:rsidP="00A93AF8">
            <w:pPr>
              <w:pStyle w:val="Subheading"/>
            </w:pPr>
          </w:p>
          <w:p w14:paraId="78787255" w14:textId="77777777" w:rsidR="0000446C" w:rsidRDefault="0000446C" w:rsidP="00A93AF8">
            <w:pPr>
              <w:pStyle w:val="Subheading"/>
            </w:pPr>
          </w:p>
          <w:p w14:paraId="3FC72CB4" w14:textId="77777777" w:rsidR="0000446C" w:rsidRDefault="0000446C" w:rsidP="00A93AF8">
            <w:pPr>
              <w:pStyle w:val="Subheading"/>
            </w:pPr>
          </w:p>
          <w:p w14:paraId="570AB8C0" w14:textId="77777777" w:rsidR="0000446C" w:rsidRDefault="0000446C" w:rsidP="00A93AF8">
            <w:pPr>
              <w:pStyle w:val="Subheading"/>
            </w:pPr>
          </w:p>
          <w:p w14:paraId="515E82E7" w14:textId="77777777" w:rsidR="0000446C" w:rsidRDefault="0000446C" w:rsidP="00A93AF8">
            <w:pPr>
              <w:pStyle w:val="Subheading"/>
            </w:pPr>
          </w:p>
          <w:p w14:paraId="31D0BA00" w14:textId="77777777" w:rsidR="0000446C" w:rsidRDefault="0000446C" w:rsidP="00A93AF8">
            <w:pPr>
              <w:pStyle w:val="Subheading"/>
            </w:pPr>
          </w:p>
          <w:p w14:paraId="2F7C62ED" w14:textId="77777777" w:rsidR="0000446C" w:rsidRDefault="0000446C" w:rsidP="00A93AF8">
            <w:pPr>
              <w:pStyle w:val="Subheading"/>
            </w:pPr>
          </w:p>
          <w:p w14:paraId="51EBD82B" w14:textId="77777777" w:rsidR="0000446C" w:rsidRDefault="0000446C" w:rsidP="00A93AF8">
            <w:pPr>
              <w:pStyle w:val="Subheading"/>
            </w:pPr>
          </w:p>
          <w:p w14:paraId="5FD0BAB1" w14:textId="77777777" w:rsidR="0000446C" w:rsidRDefault="0000446C" w:rsidP="00A93AF8">
            <w:pPr>
              <w:pStyle w:val="Subheading"/>
            </w:pPr>
          </w:p>
          <w:p w14:paraId="659706AB" w14:textId="77777777" w:rsidR="0000446C" w:rsidRDefault="0000446C" w:rsidP="00A93AF8">
            <w:pPr>
              <w:pStyle w:val="Subheading"/>
            </w:pPr>
          </w:p>
          <w:p w14:paraId="6DE7BD50" w14:textId="77777777" w:rsidR="0000446C" w:rsidRDefault="0000446C" w:rsidP="00A93AF8">
            <w:pPr>
              <w:pStyle w:val="Subheading"/>
            </w:pPr>
          </w:p>
        </w:tc>
      </w:tr>
      <w:tr w:rsidR="0000446C" w14:paraId="66CA522C" w14:textId="77777777" w:rsidTr="00A93AF8">
        <w:tc>
          <w:tcPr>
            <w:tcW w:w="9016" w:type="dxa"/>
            <w:shd w:val="clear" w:color="auto" w:fill="E7E6E6" w:themeFill="background2"/>
          </w:tcPr>
          <w:p w14:paraId="0AA5EDF1" w14:textId="77777777" w:rsidR="0000446C" w:rsidRPr="00892294" w:rsidRDefault="0000446C" w:rsidP="00A93AF8">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1AA5DD24" w14:textId="77777777" w:rsidR="0000446C" w:rsidRDefault="0000446C" w:rsidP="00A93AF8">
            <w:pPr>
              <w:spacing w:line="276" w:lineRule="auto"/>
            </w:pPr>
          </w:p>
          <w:p w14:paraId="68217675" w14:textId="77777777" w:rsidR="0000446C" w:rsidRDefault="0000446C" w:rsidP="00A93AF8">
            <w:pPr>
              <w:spacing w:line="276" w:lineRule="auto"/>
            </w:pPr>
            <w:r w:rsidRPr="00B4474D">
              <w:t xml:space="preserve"> </w:t>
            </w:r>
          </w:p>
        </w:tc>
      </w:tr>
      <w:tr w:rsidR="0000446C" w14:paraId="1CD43DCC" w14:textId="77777777" w:rsidTr="00A93AF8">
        <w:tc>
          <w:tcPr>
            <w:tcW w:w="9016" w:type="dxa"/>
          </w:tcPr>
          <w:p w14:paraId="7ABF62DC" w14:textId="77777777" w:rsidR="0000446C" w:rsidRDefault="0000446C" w:rsidP="00A93AF8">
            <w:pPr>
              <w:pStyle w:val="Subsubheading"/>
            </w:pPr>
            <w:r>
              <w:t>Notes (include relevant dates and details from specific observations)</w:t>
            </w:r>
          </w:p>
          <w:p w14:paraId="1B407BF3" w14:textId="77777777" w:rsidR="0000446C" w:rsidRDefault="0000446C" w:rsidP="00A93AF8">
            <w:pPr>
              <w:pStyle w:val="Subheading"/>
            </w:pPr>
          </w:p>
          <w:p w14:paraId="13DFCDA8" w14:textId="77777777" w:rsidR="0000446C" w:rsidRDefault="0000446C" w:rsidP="00A93AF8">
            <w:pPr>
              <w:pStyle w:val="Subheading"/>
            </w:pPr>
          </w:p>
          <w:p w14:paraId="0BE1583D" w14:textId="77777777" w:rsidR="0000446C" w:rsidRDefault="0000446C" w:rsidP="00A93AF8">
            <w:pPr>
              <w:pStyle w:val="Subheading"/>
            </w:pPr>
          </w:p>
          <w:p w14:paraId="5F02C418" w14:textId="77777777" w:rsidR="0000446C" w:rsidRDefault="0000446C" w:rsidP="00A93AF8">
            <w:pPr>
              <w:pStyle w:val="Subheading"/>
            </w:pPr>
          </w:p>
          <w:p w14:paraId="0829C5CE" w14:textId="77777777" w:rsidR="0000446C" w:rsidRDefault="0000446C" w:rsidP="00A93AF8">
            <w:pPr>
              <w:pStyle w:val="Subheading"/>
            </w:pPr>
          </w:p>
          <w:p w14:paraId="459637B1" w14:textId="77777777" w:rsidR="0000446C" w:rsidRDefault="0000446C" w:rsidP="00A93AF8">
            <w:pPr>
              <w:pStyle w:val="Subheading"/>
            </w:pPr>
          </w:p>
          <w:p w14:paraId="2EE3628F" w14:textId="77777777" w:rsidR="0000446C" w:rsidRDefault="0000446C" w:rsidP="00A93AF8">
            <w:pPr>
              <w:pStyle w:val="Subheading"/>
            </w:pPr>
          </w:p>
          <w:p w14:paraId="6448D8F2" w14:textId="77777777" w:rsidR="0000446C" w:rsidRDefault="0000446C" w:rsidP="00A93AF8">
            <w:pPr>
              <w:pStyle w:val="Subheading"/>
            </w:pPr>
          </w:p>
          <w:p w14:paraId="59B7A350" w14:textId="77777777" w:rsidR="0000446C" w:rsidRDefault="0000446C" w:rsidP="00A93AF8">
            <w:pPr>
              <w:pStyle w:val="Subheading"/>
            </w:pPr>
          </w:p>
          <w:p w14:paraId="75012760" w14:textId="77777777" w:rsidR="0000446C" w:rsidRDefault="0000446C" w:rsidP="00A93AF8">
            <w:pPr>
              <w:pStyle w:val="Subheading"/>
            </w:pPr>
          </w:p>
          <w:p w14:paraId="48507C9E" w14:textId="77777777" w:rsidR="0000446C" w:rsidRDefault="0000446C" w:rsidP="00A93AF8">
            <w:pPr>
              <w:pStyle w:val="Subheading"/>
            </w:pPr>
          </w:p>
          <w:p w14:paraId="52C9A538" w14:textId="77777777" w:rsidR="0000446C" w:rsidRDefault="0000446C" w:rsidP="00A93AF8">
            <w:pPr>
              <w:pStyle w:val="Subheading"/>
            </w:pPr>
          </w:p>
        </w:tc>
      </w:tr>
      <w:tr w:rsidR="0000446C" w14:paraId="7D5B2522" w14:textId="77777777" w:rsidTr="00A93AF8">
        <w:tc>
          <w:tcPr>
            <w:tcW w:w="9016" w:type="dxa"/>
            <w:shd w:val="clear" w:color="auto" w:fill="E7E6E6" w:themeFill="background2"/>
          </w:tcPr>
          <w:p w14:paraId="15537688" w14:textId="77777777" w:rsidR="0000446C" w:rsidRPr="00B04257" w:rsidRDefault="0000446C" w:rsidP="00A93AF8">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3DF6F475" w14:textId="77777777" w:rsidR="0000446C" w:rsidRPr="00B04257" w:rsidRDefault="0000446C" w:rsidP="00A93AF8">
            <w:pPr>
              <w:pStyle w:val="ListParagraph"/>
              <w:numPr>
                <w:ilvl w:val="0"/>
                <w:numId w:val="14"/>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460CF70F" w14:textId="77777777" w:rsidR="0000446C" w:rsidRPr="00B04257" w:rsidRDefault="0000446C" w:rsidP="00A93AF8">
            <w:pPr>
              <w:pStyle w:val="ListParagraph"/>
              <w:numPr>
                <w:ilvl w:val="0"/>
                <w:numId w:val="14"/>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7A6ECA05" w14:textId="77777777" w:rsidR="0000446C" w:rsidRPr="00B04257" w:rsidRDefault="0000446C" w:rsidP="00A93AF8">
            <w:pPr>
              <w:pStyle w:val="ListParagraph"/>
              <w:numPr>
                <w:ilvl w:val="0"/>
                <w:numId w:val="14"/>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07491E47" w14:textId="77777777" w:rsidR="0000446C" w:rsidRPr="00B04257" w:rsidRDefault="0000446C" w:rsidP="00A93AF8">
            <w:pPr>
              <w:pStyle w:val="ListParagraph"/>
              <w:numPr>
                <w:ilvl w:val="0"/>
                <w:numId w:val="14"/>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1B1B3208" w14:textId="77777777" w:rsidR="0000446C" w:rsidRDefault="0000446C" w:rsidP="00A93AF8">
            <w:pPr>
              <w:pStyle w:val="Subheading"/>
            </w:pPr>
          </w:p>
        </w:tc>
      </w:tr>
      <w:tr w:rsidR="0000446C" w14:paraId="78CFBDD6" w14:textId="77777777" w:rsidTr="00A93AF8">
        <w:tc>
          <w:tcPr>
            <w:tcW w:w="9016" w:type="dxa"/>
          </w:tcPr>
          <w:p w14:paraId="2CAC8D74" w14:textId="77777777" w:rsidR="0000446C" w:rsidRDefault="0000446C" w:rsidP="00A93AF8">
            <w:pPr>
              <w:pStyle w:val="Subsubheading"/>
            </w:pPr>
            <w:r>
              <w:t xml:space="preserve">Agreed precise action </w:t>
            </w:r>
          </w:p>
          <w:p w14:paraId="72BB579B" w14:textId="77777777" w:rsidR="0000446C" w:rsidRDefault="0000446C" w:rsidP="00A93AF8">
            <w:pPr>
              <w:pStyle w:val="Subheading"/>
            </w:pPr>
          </w:p>
          <w:p w14:paraId="181CC58E" w14:textId="77777777" w:rsidR="0000446C" w:rsidRDefault="0000446C" w:rsidP="00A93AF8">
            <w:pPr>
              <w:pStyle w:val="Subheading"/>
            </w:pPr>
          </w:p>
          <w:p w14:paraId="22D38FF6" w14:textId="77777777" w:rsidR="0000446C" w:rsidRDefault="0000446C" w:rsidP="00A93AF8">
            <w:pPr>
              <w:pStyle w:val="Subheading"/>
            </w:pPr>
          </w:p>
          <w:p w14:paraId="1292D7C1" w14:textId="77777777" w:rsidR="0000446C" w:rsidRDefault="0000446C" w:rsidP="00A93AF8">
            <w:pPr>
              <w:pStyle w:val="Subheading"/>
            </w:pPr>
          </w:p>
          <w:p w14:paraId="266BC275" w14:textId="77777777" w:rsidR="0000446C" w:rsidRDefault="0000446C" w:rsidP="00A93AF8">
            <w:pPr>
              <w:pStyle w:val="Subheading"/>
            </w:pPr>
          </w:p>
          <w:p w14:paraId="0F0FD6F4" w14:textId="77777777" w:rsidR="0000446C" w:rsidRDefault="0000446C" w:rsidP="00A93AF8">
            <w:pPr>
              <w:pStyle w:val="Subheading"/>
            </w:pPr>
          </w:p>
          <w:p w14:paraId="6DB5F6F3" w14:textId="77777777" w:rsidR="0000446C" w:rsidRDefault="0000446C" w:rsidP="00A93AF8">
            <w:pPr>
              <w:pStyle w:val="Subheading"/>
            </w:pPr>
          </w:p>
        </w:tc>
      </w:tr>
      <w:tr w:rsidR="0000446C" w14:paraId="22320AF9" w14:textId="77777777" w:rsidTr="00A93AF8">
        <w:tc>
          <w:tcPr>
            <w:tcW w:w="9016" w:type="dxa"/>
            <w:shd w:val="clear" w:color="auto" w:fill="E7E6E6" w:themeFill="background2"/>
          </w:tcPr>
          <w:p w14:paraId="54B2BACB" w14:textId="77777777" w:rsidR="0000446C" w:rsidRDefault="0000446C" w:rsidP="00A93AF8">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67B4E7EB" w14:textId="77777777" w:rsidR="0000446C" w:rsidRPr="004739ED" w:rsidRDefault="0000446C" w:rsidP="00A93AF8">
            <w:pPr>
              <w:pStyle w:val="Subsubheading"/>
              <w:rPr>
                <w:b w:val="0"/>
                <w:bCs w:val="0"/>
              </w:rPr>
            </w:pPr>
          </w:p>
        </w:tc>
      </w:tr>
      <w:tr w:rsidR="0000446C" w14:paraId="09684A7F" w14:textId="77777777" w:rsidTr="00A93AF8">
        <w:tc>
          <w:tcPr>
            <w:tcW w:w="9016" w:type="dxa"/>
          </w:tcPr>
          <w:p w14:paraId="74DBBBCF" w14:textId="77777777" w:rsidR="0000446C" w:rsidRDefault="0000446C" w:rsidP="00A93AF8">
            <w:pPr>
              <w:pStyle w:val="Subheading"/>
              <w:rPr>
                <w:color w:val="auto"/>
              </w:rPr>
            </w:pPr>
            <w:r>
              <w:rPr>
                <w:color w:val="auto"/>
              </w:rPr>
              <w:lastRenderedPageBreak/>
              <w:t>Observations of colleagues?</w:t>
            </w:r>
          </w:p>
          <w:p w14:paraId="2CC0EDBC" w14:textId="77777777" w:rsidR="0000446C" w:rsidRDefault="0000446C" w:rsidP="00A93AF8">
            <w:pPr>
              <w:pStyle w:val="Subheading"/>
              <w:spacing w:line="276" w:lineRule="auto"/>
              <w:rPr>
                <w:color w:val="auto"/>
              </w:rPr>
            </w:pPr>
          </w:p>
          <w:p w14:paraId="006D10C1" w14:textId="77777777" w:rsidR="0000446C" w:rsidRDefault="0000446C" w:rsidP="00A93AF8">
            <w:pPr>
              <w:pStyle w:val="Subheading"/>
              <w:spacing w:line="276" w:lineRule="auto"/>
              <w:rPr>
                <w:color w:val="auto"/>
              </w:rPr>
            </w:pPr>
          </w:p>
          <w:p w14:paraId="73286C37" w14:textId="77777777" w:rsidR="0000446C" w:rsidRDefault="0000446C" w:rsidP="00A93AF8">
            <w:pPr>
              <w:pStyle w:val="Subheading"/>
              <w:spacing w:line="276" w:lineRule="auto"/>
              <w:rPr>
                <w:color w:val="auto"/>
              </w:rPr>
            </w:pPr>
            <w:r>
              <w:rPr>
                <w:color w:val="auto"/>
              </w:rPr>
              <w:t>When will the action be implemented within the lesson?</w:t>
            </w:r>
          </w:p>
          <w:p w14:paraId="70CC6B58" w14:textId="77777777" w:rsidR="0000446C" w:rsidRDefault="0000446C" w:rsidP="00A93AF8">
            <w:pPr>
              <w:pStyle w:val="Subheading"/>
              <w:spacing w:line="276" w:lineRule="auto"/>
              <w:rPr>
                <w:color w:val="auto"/>
              </w:rPr>
            </w:pPr>
          </w:p>
          <w:p w14:paraId="6D3F13F7" w14:textId="77777777" w:rsidR="0000446C" w:rsidRDefault="0000446C" w:rsidP="00A93AF8">
            <w:pPr>
              <w:pStyle w:val="Subheading"/>
              <w:spacing w:line="276" w:lineRule="auto"/>
              <w:rPr>
                <w:color w:val="auto"/>
              </w:rPr>
            </w:pPr>
          </w:p>
          <w:p w14:paraId="27EDD475" w14:textId="77777777" w:rsidR="0000446C" w:rsidRDefault="0000446C" w:rsidP="00A93AF8">
            <w:pPr>
              <w:pStyle w:val="Subheading"/>
              <w:spacing w:line="276" w:lineRule="auto"/>
              <w:rPr>
                <w:color w:val="auto"/>
              </w:rPr>
            </w:pPr>
          </w:p>
          <w:p w14:paraId="69FC4B5E" w14:textId="77777777" w:rsidR="0000446C" w:rsidRDefault="0000446C" w:rsidP="00A93AF8">
            <w:pPr>
              <w:pStyle w:val="Subheading"/>
              <w:spacing w:line="276" w:lineRule="auto"/>
              <w:rPr>
                <w:color w:val="auto"/>
              </w:rPr>
            </w:pPr>
          </w:p>
          <w:p w14:paraId="0EE43E34" w14:textId="77777777" w:rsidR="0000446C" w:rsidRDefault="0000446C" w:rsidP="00A93AF8">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6532F754" w14:textId="77777777" w:rsidR="0000446C" w:rsidRDefault="0000446C" w:rsidP="00A93AF8">
            <w:pPr>
              <w:pStyle w:val="Subheading"/>
              <w:spacing w:line="276" w:lineRule="auto"/>
              <w:rPr>
                <w:color w:val="auto"/>
              </w:rPr>
            </w:pPr>
          </w:p>
          <w:p w14:paraId="6F473252" w14:textId="77777777" w:rsidR="0000446C" w:rsidRDefault="0000446C" w:rsidP="00A93AF8">
            <w:pPr>
              <w:pStyle w:val="Subheading"/>
              <w:spacing w:line="276" w:lineRule="auto"/>
              <w:rPr>
                <w:color w:val="auto"/>
              </w:rPr>
            </w:pPr>
          </w:p>
          <w:p w14:paraId="196267B5" w14:textId="77777777" w:rsidR="0000446C" w:rsidRDefault="0000446C" w:rsidP="00A93AF8">
            <w:pPr>
              <w:pStyle w:val="Subheading"/>
              <w:spacing w:line="276" w:lineRule="auto"/>
              <w:rPr>
                <w:color w:val="auto"/>
              </w:rPr>
            </w:pPr>
          </w:p>
          <w:p w14:paraId="6F313E3A" w14:textId="77777777" w:rsidR="0000446C" w:rsidRDefault="0000446C" w:rsidP="00A93AF8">
            <w:pPr>
              <w:pStyle w:val="Subheading"/>
              <w:rPr>
                <w:color w:val="auto"/>
              </w:rPr>
            </w:pPr>
          </w:p>
          <w:p w14:paraId="4F2D2F1B" w14:textId="77777777" w:rsidR="0000446C" w:rsidRDefault="0000446C" w:rsidP="00A93AF8">
            <w:pPr>
              <w:pStyle w:val="Subheading"/>
              <w:rPr>
                <w:color w:val="auto"/>
              </w:rPr>
            </w:pPr>
          </w:p>
          <w:p w14:paraId="1374F85A" w14:textId="77777777" w:rsidR="0000446C" w:rsidRPr="000513B7" w:rsidRDefault="0000446C" w:rsidP="00A93AF8">
            <w:pPr>
              <w:pStyle w:val="Subheading"/>
              <w:rPr>
                <w:color w:val="auto"/>
              </w:rPr>
            </w:pPr>
          </w:p>
        </w:tc>
      </w:tr>
      <w:tr w:rsidR="0000446C" w14:paraId="2D7E237D" w14:textId="77777777" w:rsidTr="00A93AF8">
        <w:tc>
          <w:tcPr>
            <w:tcW w:w="9016" w:type="dxa"/>
            <w:shd w:val="clear" w:color="auto" w:fill="E7E6E6" w:themeFill="background2"/>
          </w:tcPr>
          <w:p w14:paraId="00FEADA7" w14:textId="77777777" w:rsidR="0000446C" w:rsidRDefault="0000446C" w:rsidP="00A93AF8">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45588608" w14:textId="77777777" w:rsidR="0000446C" w:rsidRPr="00F31CDE" w:rsidRDefault="0000446C" w:rsidP="00A93AF8">
            <w:pPr>
              <w:pStyle w:val="ListParagraph"/>
              <w:numPr>
                <w:ilvl w:val="0"/>
                <w:numId w:val="15"/>
              </w:numPr>
              <w:spacing w:line="276" w:lineRule="auto"/>
              <w:rPr>
                <w:rFonts w:cstheme="minorBidi"/>
              </w:rPr>
            </w:pPr>
            <w:r>
              <w:rPr>
                <w:b/>
                <w:bCs/>
              </w:rPr>
              <w:t>Review</w:t>
            </w:r>
            <w:r w:rsidRPr="000513B7">
              <w:t xml:space="preserve"> what effective delivery would look like</w:t>
            </w:r>
            <w:r>
              <w:t>.</w:t>
            </w:r>
          </w:p>
          <w:p w14:paraId="701ABABE" w14:textId="77777777" w:rsidR="0000446C" w:rsidRPr="00CE720A" w:rsidRDefault="0000446C" w:rsidP="00A93AF8">
            <w:pPr>
              <w:pStyle w:val="ListParagraph"/>
              <w:numPr>
                <w:ilvl w:val="0"/>
                <w:numId w:val="15"/>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4C7B0E86" w14:textId="77777777" w:rsidR="0000446C" w:rsidRPr="008E78FD" w:rsidRDefault="0000446C" w:rsidP="00A93AF8">
            <w:pPr>
              <w:pStyle w:val="ListParagraph"/>
              <w:numPr>
                <w:ilvl w:val="0"/>
                <w:numId w:val="15"/>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27E8FC21" w14:textId="77777777" w:rsidR="0000446C" w:rsidRDefault="0000446C" w:rsidP="00A93AF8">
            <w:pPr>
              <w:pStyle w:val="ListParagraph"/>
              <w:numPr>
                <w:ilvl w:val="0"/>
                <w:numId w:val="15"/>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301D4279" w14:textId="77777777" w:rsidR="0000446C" w:rsidRDefault="0000446C" w:rsidP="00A93AF8">
            <w:pPr>
              <w:spacing w:line="276" w:lineRule="auto"/>
            </w:pPr>
          </w:p>
          <w:p w14:paraId="6D8BF68B" w14:textId="77777777" w:rsidR="0000446C" w:rsidRPr="004739ED" w:rsidRDefault="0000446C" w:rsidP="00A93AF8">
            <w:pPr>
              <w:spacing w:line="276" w:lineRule="auto"/>
            </w:pPr>
          </w:p>
        </w:tc>
      </w:tr>
      <w:tr w:rsidR="0000446C" w14:paraId="24607C60" w14:textId="77777777" w:rsidTr="00A93AF8">
        <w:tc>
          <w:tcPr>
            <w:tcW w:w="9016" w:type="dxa"/>
            <w:shd w:val="clear" w:color="auto" w:fill="auto"/>
          </w:tcPr>
          <w:p w14:paraId="5B2448F3" w14:textId="77777777" w:rsidR="0000446C" w:rsidRDefault="0000446C" w:rsidP="00A93AF8">
            <w:pPr>
              <w:rPr>
                <w:b/>
                <w:bCs/>
              </w:rPr>
            </w:pPr>
            <w:r>
              <w:rPr>
                <w:b/>
                <w:bCs/>
              </w:rPr>
              <w:t xml:space="preserve">Feedback: </w:t>
            </w:r>
          </w:p>
          <w:p w14:paraId="1A0F8A9D" w14:textId="77777777" w:rsidR="0000446C" w:rsidRDefault="0000446C" w:rsidP="00A93AF8">
            <w:pPr>
              <w:rPr>
                <w:b/>
                <w:bCs/>
              </w:rPr>
            </w:pPr>
          </w:p>
          <w:p w14:paraId="614577EF" w14:textId="77777777" w:rsidR="0000446C" w:rsidRDefault="0000446C" w:rsidP="00A93AF8">
            <w:pPr>
              <w:rPr>
                <w:b/>
                <w:bCs/>
              </w:rPr>
            </w:pPr>
          </w:p>
          <w:p w14:paraId="4116EFEE" w14:textId="77777777" w:rsidR="0000446C" w:rsidRDefault="0000446C" w:rsidP="00A93AF8">
            <w:pPr>
              <w:rPr>
                <w:b/>
                <w:bCs/>
              </w:rPr>
            </w:pPr>
          </w:p>
          <w:p w14:paraId="27FF4AB7" w14:textId="77777777" w:rsidR="0000446C" w:rsidRDefault="0000446C" w:rsidP="00A93AF8">
            <w:pPr>
              <w:rPr>
                <w:b/>
                <w:bCs/>
              </w:rPr>
            </w:pPr>
          </w:p>
          <w:p w14:paraId="07E20C60" w14:textId="77777777" w:rsidR="0000446C" w:rsidRDefault="0000446C" w:rsidP="00A93AF8">
            <w:pPr>
              <w:rPr>
                <w:b/>
                <w:bCs/>
              </w:rPr>
            </w:pPr>
          </w:p>
          <w:p w14:paraId="060173B4" w14:textId="77777777" w:rsidR="0000446C" w:rsidRDefault="0000446C" w:rsidP="00A93AF8">
            <w:pPr>
              <w:rPr>
                <w:b/>
                <w:bCs/>
              </w:rPr>
            </w:pPr>
          </w:p>
          <w:p w14:paraId="00C0760B" w14:textId="77777777" w:rsidR="0000446C" w:rsidRDefault="0000446C" w:rsidP="00A93AF8">
            <w:pPr>
              <w:rPr>
                <w:b/>
                <w:bCs/>
              </w:rPr>
            </w:pPr>
          </w:p>
          <w:p w14:paraId="727D3991" w14:textId="77777777" w:rsidR="0000446C" w:rsidRDefault="0000446C" w:rsidP="00A93AF8">
            <w:pPr>
              <w:rPr>
                <w:b/>
                <w:bCs/>
              </w:rPr>
            </w:pPr>
          </w:p>
          <w:p w14:paraId="49166B02" w14:textId="77777777" w:rsidR="0000446C" w:rsidRDefault="0000446C" w:rsidP="00A93AF8">
            <w:pPr>
              <w:rPr>
                <w:b/>
                <w:bCs/>
              </w:rPr>
            </w:pPr>
          </w:p>
          <w:p w14:paraId="7C14105A" w14:textId="77777777" w:rsidR="0000446C" w:rsidRDefault="0000446C" w:rsidP="00A93AF8">
            <w:pPr>
              <w:rPr>
                <w:b/>
                <w:bCs/>
              </w:rPr>
            </w:pPr>
          </w:p>
          <w:p w14:paraId="28C44ABA" w14:textId="77777777" w:rsidR="0000446C" w:rsidRDefault="0000446C" w:rsidP="00A93AF8">
            <w:pPr>
              <w:rPr>
                <w:b/>
                <w:bCs/>
              </w:rPr>
            </w:pPr>
          </w:p>
          <w:p w14:paraId="0D738921" w14:textId="77777777" w:rsidR="0000446C" w:rsidRPr="000513B7" w:rsidRDefault="0000446C" w:rsidP="00A93AF8">
            <w:pPr>
              <w:pStyle w:val="Subheading"/>
              <w:rPr>
                <w:color w:val="auto"/>
              </w:rPr>
            </w:pPr>
          </w:p>
        </w:tc>
      </w:tr>
      <w:tr w:rsidR="0000446C" w14:paraId="5554B916" w14:textId="77777777" w:rsidTr="00A93AF8">
        <w:tc>
          <w:tcPr>
            <w:tcW w:w="9016" w:type="dxa"/>
            <w:shd w:val="clear" w:color="auto" w:fill="E7E6E6" w:themeFill="background2"/>
          </w:tcPr>
          <w:p w14:paraId="249029FF" w14:textId="77777777" w:rsidR="0000446C" w:rsidRDefault="0000446C" w:rsidP="00A93AF8">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49A7DB2D" w14:textId="77777777" w:rsidR="0000446C" w:rsidRDefault="0000446C" w:rsidP="00A93AF8">
            <w:pPr>
              <w:pStyle w:val="Subheading"/>
              <w:rPr>
                <w:b w:val="0"/>
                <w:bCs w:val="0"/>
                <w:color w:val="auto"/>
              </w:rPr>
            </w:pPr>
          </w:p>
          <w:p w14:paraId="47902863" w14:textId="77777777" w:rsidR="0000446C" w:rsidRPr="008E78FD" w:rsidRDefault="0000446C" w:rsidP="00A93AF8">
            <w:pPr>
              <w:pStyle w:val="Subheading"/>
              <w:rPr>
                <w:color w:val="auto"/>
              </w:rPr>
            </w:pPr>
            <w:r w:rsidRPr="008E78FD">
              <w:rPr>
                <w:color w:val="auto"/>
              </w:rPr>
              <w:t xml:space="preserve">Time and date agreed with ECT: </w:t>
            </w:r>
          </w:p>
          <w:p w14:paraId="006A2C0B" w14:textId="77777777" w:rsidR="0000446C" w:rsidRDefault="0000446C" w:rsidP="00A93AF8">
            <w:pPr>
              <w:pStyle w:val="Subheading"/>
              <w:rPr>
                <w:b w:val="0"/>
                <w:bCs w:val="0"/>
                <w:color w:val="auto"/>
              </w:rPr>
            </w:pPr>
          </w:p>
          <w:p w14:paraId="04285FD1" w14:textId="77777777" w:rsidR="0000446C" w:rsidRPr="000513B7" w:rsidRDefault="0000446C" w:rsidP="00A93AF8">
            <w:pPr>
              <w:pStyle w:val="Subheading"/>
              <w:rPr>
                <w:b w:val="0"/>
                <w:bCs w:val="0"/>
                <w:color w:val="auto"/>
              </w:rPr>
            </w:pPr>
          </w:p>
          <w:p w14:paraId="1BF082C9" w14:textId="77777777" w:rsidR="0000446C" w:rsidRDefault="0000446C" w:rsidP="00A93AF8">
            <w:pPr>
              <w:pStyle w:val="Subheading"/>
              <w:rPr>
                <w:color w:val="auto"/>
              </w:rPr>
            </w:pPr>
          </w:p>
          <w:p w14:paraId="74D61E48" w14:textId="77777777" w:rsidR="0000446C" w:rsidRPr="000513B7" w:rsidRDefault="0000446C" w:rsidP="00A93AF8">
            <w:pPr>
              <w:pStyle w:val="Subheading"/>
              <w:rPr>
                <w:color w:val="auto"/>
              </w:rPr>
            </w:pPr>
          </w:p>
        </w:tc>
      </w:tr>
      <w:tr w:rsidR="0000446C" w14:paraId="6B894AEA" w14:textId="77777777" w:rsidTr="00A93AF8">
        <w:tc>
          <w:tcPr>
            <w:tcW w:w="9016" w:type="dxa"/>
            <w:shd w:val="clear" w:color="auto" w:fill="E7E6E6" w:themeFill="background2"/>
          </w:tcPr>
          <w:p w14:paraId="2E4D6C11" w14:textId="77777777" w:rsidR="0000446C" w:rsidRPr="00830712" w:rsidRDefault="0000446C" w:rsidP="00A93AF8">
            <w:pPr>
              <w:pStyle w:val="Subsubheading"/>
            </w:pPr>
            <w:r w:rsidRPr="00EE7008">
              <w:rPr>
                <w:rStyle w:val="normaltextrun"/>
              </w:rPr>
              <w:t>Observing </w:t>
            </w:r>
            <w:r>
              <w:rPr>
                <w:rStyle w:val="eop"/>
              </w:rPr>
              <w:t xml:space="preserve">expert practice </w:t>
            </w:r>
          </w:p>
          <w:p w14:paraId="6B37914E" w14:textId="600BE5C2" w:rsidR="0000446C" w:rsidRDefault="0000446C" w:rsidP="00A93AF8">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w:t>
            </w:r>
            <w:r>
              <w:rPr>
                <w:rFonts w:ascii="Tahoma" w:hAnsi="Tahoma" w:cs="Tahoma"/>
              </w:rPr>
              <w:t xml:space="preserve">put the strategy or approach into practice. </w:t>
            </w:r>
          </w:p>
          <w:p w14:paraId="4DCE41F7" w14:textId="77777777" w:rsidR="0000446C" w:rsidRDefault="0000446C" w:rsidP="00A93AF8">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7CC57878" w14:textId="77777777" w:rsidR="0000446C" w:rsidRDefault="0000446C" w:rsidP="00A93AF8">
            <w:pPr>
              <w:pStyle w:val="paragraph"/>
              <w:spacing w:before="0" w:beforeAutospacing="0" w:after="0" w:afterAutospacing="0" w:line="276" w:lineRule="auto"/>
              <w:textAlignment w:val="baseline"/>
              <w:rPr>
                <w:rFonts w:ascii="Tahoma" w:hAnsi="Tahoma" w:cs="Tahoma"/>
                <w:b/>
                <w:bCs/>
              </w:rPr>
            </w:pPr>
          </w:p>
          <w:p w14:paraId="3EAB8855" w14:textId="77777777" w:rsidR="0000446C" w:rsidRDefault="0000446C" w:rsidP="00A93AF8">
            <w:pPr>
              <w:pStyle w:val="paragraph"/>
              <w:spacing w:before="0" w:beforeAutospacing="0" w:after="0" w:afterAutospacing="0" w:line="276" w:lineRule="auto"/>
              <w:textAlignment w:val="baseline"/>
              <w:rPr>
                <w:rFonts w:ascii="Tahoma" w:hAnsi="Tahoma" w:cs="Tahoma"/>
              </w:rPr>
            </w:pPr>
          </w:p>
          <w:p w14:paraId="5599FEB8" w14:textId="77777777" w:rsidR="0000446C" w:rsidRDefault="0000446C" w:rsidP="00A93AF8">
            <w:pPr>
              <w:pStyle w:val="paragraph"/>
              <w:spacing w:before="0" w:beforeAutospacing="0" w:after="0" w:afterAutospacing="0" w:line="276" w:lineRule="auto"/>
              <w:textAlignment w:val="baseline"/>
              <w:rPr>
                <w:rFonts w:ascii="Tahoma" w:hAnsi="Tahoma" w:cs="Tahoma"/>
                <w:b/>
                <w:bCs/>
              </w:rPr>
            </w:pPr>
          </w:p>
          <w:p w14:paraId="0FCDAA85" w14:textId="77777777" w:rsidR="0000446C" w:rsidRDefault="0000446C" w:rsidP="00A93AF8">
            <w:pPr>
              <w:pStyle w:val="Subheading"/>
              <w:rPr>
                <w:color w:val="auto"/>
              </w:rPr>
            </w:pPr>
          </w:p>
          <w:p w14:paraId="60136357" w14:textId="77777777" w:rsidR="0000446C" w:rsidRDefault="0000446C" w:rsidP="00A93AF8">
            <w:pPr>
              <w:pStyle w:val="Subheading"/>
              <w:rPr>
                <w:color w:val="auto"/>
              </w:rPr>
            </w:pPr>
          </w:p>
          <w:p w14:paraId="62D6F531" w14:textId="77777777" w:rsidR="0000446C" w:rsidRDefault="0000446C" w:rsidP="00A93AF8">
            <w:pPr>
              <w:pStyle w:val="Subheading"/>
              <w:rPr>
                <w:color w:val="auto"/>
              </w:rPr>
            </w:pPr>
          </w:p>
        </w:tc>
      </w:tr>
      <w:tr w:rsidR="0000446C" w14:paraId="655409EC" w14:textId="77777777" w:rsidTr="00A93AF8">
        <w:tc>
          <w:tcPr>
            <w:tcW w:w="9016" w:type="dxa"/>
            <w:shd w:val="clear" w:color="auto" w:fill="E7E6E6" w:themeFill="background2"/>
          </w:tcPr>
          <w:p w14:paraId="0D0BE55A" w14:textId="77777777" w:rsidR="0000446C" w:rsidRDefault="0000446C" w:rsidP="00A93AF8">
            <w:pPr>
              <w:pStyle w:val="Subsubheading"/>
              <w:rPr>
                <w:rStyle w:val="normaltextrun"/>
              </w:rPr>
            </w:pPr>
            <w:r>
              <w:rPr>
                <w:rStyle w:val="normaltextrun"/>
              </w:rPr>
              <w:t>AOB (any other business)</w:t>
            </w:r>
          </w:p>
          <w:p w14:paraId="1C6A685E" w14:textId="77777777" w:rsidR="0000446C" w:rsidRPr="009D1973" w:rsidRDefault="0000446C" w:rsidP="00A93AF8">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14:paraId="39329A3E" w14:textId="77777777" w:rsidR="0000446C" w:rsidRPr="00EE7008" w:rsidRDefault="0000446C" w:rsidP="00A93AF8">
            <w:pPr>
              <w:pStyle w:val="Subheading"/>
              <w:rPr>
                <w:rStyle w:val="normaltextrun"/>
              </w:rPr>
            </w:pPr>
          </w:p>
        </w:tc>
      </w:tr>
      <w:tr w:rsidR="0000446C" w14:paraId="6524F936" w14:textId="77777777" w:rsidTr="00A93AF8">
        <w:tc>
          <w:tcPr>
            <w:tcW w:w="9016" w:type="dxa"/>
            <w:shd w:val="clear" w:color="auto" w:fill="auto"/>
          </w:tcPr>
          <w:p w14:paraId="640D94EC" w14:textId="77777777" w:rsidR="0000446C" w:rsidRDefault="0000446C" w:rsidP="00A93AF8">
            <w:pPr>
              <w:pStyle w:val="Subheading"/>
              <w:rPr>
                <w:rStyle w:val="normaltextrun"/>
              </w:rPr>
            </w:pPr>
          </w:p>
          <w:p w14:paraId="78171B0A" w14:textId="77777777" w:rsidR="0000446C" w:rsidRDefault="0000446C" w:rsidP="00A93AF8">
            <w:pPr>
              <w:pStyle w:val="Subheading"/>
              <w:rPr>
                <w:rStyle w:val="normaltextrun"/>
              </w:rPr>
            </w:pPr>
          </w:p>
          <w:p w14:paraId="297551C2" w14:textId="77777777" w:rsidR="0000446C" w:rsidRDefault="0000446C" w:rsidP="00A93AF8">
            <w:pPr>
              <w:pStyle w:val="Subheading"/>
              <w:rPr>
                <w:rStyle w:val="normaltextrun"/>
              </w:rPr>
            </w:pPr>
          </w:p>
          <w:p w14:paraId="14CE5486" w14:textId="77777777" w:rsidR="0000446C" w:rsidRDefault="0000446C" w:rsidP="00A93AF8">
            <w:pPr>
              <w:pStyle w:val="Subheading"/>
              <w:rPr>
                <w:rStyle w:val="normaltextrun"/>
              </w:rPr>
            </w:pPr>
          </w:p>
          <w:p w14:paraId="4A8D5260" w14:textId="77777777" w:rsidR="0000446C" w:rsidRDefault="0000446C" w:rsidP="00A93AF8">
            <w:pPr>
              <w:pStyle w:val="Subheading"/>
              <w:rPr>
                <w:rStyle w:val="normaltextrun"/>
              </w:rPr>
            </w:pPr>
          </w:p>
          <w:p w14:paraId="2A9E0178" w14:textId="77777777" w:rsidR="0000446C" w:rsidRDefault="0000446C" w:rsidP="00A93AF8">
            <w:pPr>
              <w:pStyle w:val="Subheading"/>
              <w:rPr>
                <w:rStyle w:val="normaltextrun"/>
              </w:rPr>
            </w:pPr>
          </w:p>
          <w:p w14:paraId="0AAB3535" w14:textId="77777777" w:rsidR="0000446C" w:rsidRDefault="0000446C" w:rsidP="00A93AF8">
            <w:pPr>
              <w:pStyle w:val="Subheading"/>
              <w:rPr>
                <w:rStyle w:val="normaltextrun"/>
              </w:rPr>
            </w:pPr>
          </w:p>
        </w:tc>
      </w:tr>
    </w:tbl>
    <w:p w14:paraId="567966FB" w14:textId="77777777" w:rsidR="0000446C" w:rsidRDefault="0000446C" w:rsidP="0000446C">
      <w:pPr>
        <w:rPr>
          <w:color w:val="0070C0"/>
        </w:rPr>
      </w:pPr>
    </w:p>
    <w:p w14:paraId="0A708746" w14:textId="77777777" w:rsidR="0000446C" w:rsidRDefault="0000446C" w:rsidP="0000446C">
      <w:pPr>
        <w:rPr>
          <w:color w:val="0070C0"/>
        </w:rPr>
      </w:pPr>
    </w:p>
    <w:p w14:paraId="3FBB7552" w14:textId="1ABA63C1" w:rsidR="00E92254" w:rsidRDefault="0000446C" w:rsidP="00247D18">
      <w:hyperlink w:anchor="Content" w:history="1">
        <w:r w:rsidRPr="00647AA2">
          <w:rPr>
            <w:rStyle w:val="Hyperlink"/>
            <w:b/>
            <w:bCs/>
            <w:color w:val="0070C0"/>
          </w:rPr>
          <w:t>Click here to return to Content page</w:t>
        </w:r>
      </w:hyperlink>
    </w:p>
    <w:sectPr w:rsidR="00E92254"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CA0C" w14:textId="77777777" w:rsidR="0050336A" w:rsidRDefault="0050336A" w:rsidP="00403260">
      <w:pPr>
        <w:spacing w:after="0" w:line="240" w:lineRule="auto"/>
      </w:pPr>
      <w:r>
        <w:separator/>
      </w:r>
    </w:p>
  </w:endnote>
  <w:endnote w:type="continuationSeparator" w:id="0">
    <w:p w14:paraId="55AD19BF" w14:textId="77777777" w:rsidR="0050336A" w:rsidRDefault="0050336A" w:rsidP="00403260">
      <w:pPr>
        <w:spacing w:after="0" w:line="240" w:lineRule="auto"/>
      </w:pPr>
      <w:r>
        <w:continuationSeparator/>
      </w:r>
    </w:p>
  </w:endnote>
  <w:endnote w:type="continuationNotice" w:id="1">
    <w:p w14:paraId="57B98168" w14:textId="77777777" w:rsidR="0050336A" w:rsidRDefault="00503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EDF5" w14:textId="77777777" w:rsidR="0050336A" w:rsidRDefault="0050336A" w:rsidP="00403260">
      <w:pPr>
        <w:spacing w:after="0" w:line="240" w:lineRule="auto"/>
      </w:pPr>
      <w:r>
        <w:separator/>
      </w:r>
    </w:p>
  </w:footnote>
  <w:footnote w:type="continuationSeparator" w:id="0">
    <w:p w14:paraId="176154D4" w14:textId="77777777" w:rsidR="0050336A" w:rsidRDefault="0050336A" w:rsidP="00403260">
      <w:pPr>
        <w:spacing w:after="0" w:line="240" w:lineRule="auto"/>
      </w:pPr>
      <w:r>
        <w:continuationSeparator/>
      </w:r>
    </w:p>
  </w:footnote>
  <w:footnote w:type="continuationNotice" w:id="1">
    <w:p w14:paraId="78498B23" w14:textId="77777777" w:rsidR="0050336A" w:rsidRDefault="00503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177B8859" w:rsidR="00EA5F98" w:rsidRPr="00AE213F" w:rsidRDefault="00BB4CA7" w:rsidP="000C50E2">
    <w:pPr>
      <w:pBdr>
        <w:left w:val="single" w:sz="12" w:space="11" w:color="007559" w:themeColor="accent1"/>
      </w:pBdr>
      <w:tabs>
        <w:tab w:val="left" w:pos="3620"/>
        <w:tab w:val="left" w:pos="3964"/>
      </w:tabs>
      <w:spacing w:after="0"/>
      <w:rPr>
        <w:sz w:val="20"/>
        <w:szCs w:val="18"/>
      </w:rPr>
    </w:pPr>
    <w:r w:rsidRPr="00AE213F">
      <w:rPr>
        <w:rFonts w:asciiTheme="majorHAnsi" w:eastAsiaTheme="majorEastAsia" w:hAnsiTheme="majorHAnsi" w:cstheme="majorBidi"/>
        <w:color w:val="005742" w:themeColor="accent1" w:themeShade="BF"/>
        <w:sz w:val="22"/>
      </w:rPr>
      <w:t xml:space="preserve">ECT Programme Mentor Support Materials – </w:t>
    </w:r>
    <w:r w:rsidR="00C6361E" w:rsidRPr="00AE213F">
      <w:rPr>
        <w:rFonts w:asciiTheme="majorHAnsi" w:eastAsiaTheme="majorEastAsia" w:hAnsiTheme="majorHAnsi" w:cstheme="majorBidi"/>
        <w:color w:val="005742" w:themeColor="accent1" w:themeShade="BF"/>
        <w:sz w:val="22"/>
      </w:rPr>
      <w:t>Assessment for learning</w:t>
    </w:r>
    <w:r w:rsidRPr="00AE213F">
      <w:rPr>
        <w:rFonts w:asciiTheme="majorHAnsi" w:eastAsiaTheme="majorEastAsia" w:hAnsiTheme="majorHAnsi" w:cstheme="majorBidi"/>
        <w:color w:val="005742" w:themeColor="accent1" w:themeShade="BF"/>
        <w:sz w:val="22"/>
      </w:rPr>
      <w:t xml:space="preserve"> elective self-study </w:t>
    </w:r>
    <w:r w:rsidR="00C6361E" w:rsidRPr="00AE213F">
      <w:rPr>
        <w:rFonts w:asciiTheme="majorHAnsi" w:eastAsiaTheme="majorEastAsia" w:hAnsiTheme="majorHAnsi" w:cstheme="majorBidi"/>
        <w:color w:val="005742" w:themeColor="accent1" w:themeShade="BF"/>
        <w:sz w:val="22"/>
      </w:rPr>
      <w:t>2</w:t>
    </w:r>
    <w:r w:rsidR="00EA2263" w:rsidRPr="00AE213F">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70BAE"/>
    <w:multiLevelType w:val="hybridMultilevel"/>
    <w:tmpl w:val="8D1A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71E5F"/>
    <w:multiLevelType w:val="hybridMultilevel"/>
    <w:tmpl w:val="FBD6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655BB"/>
    <w:multiLevelType w:val="hybridMultilevel"/>
    <w:tmpl w:val="7CDA1C3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721DF"/>
    <w:multiLevelType w:val="hybridMultilevel"/>
    <w:tmpl w:val="5FF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75658"/>
    <w:multiLevelType w:val="hybridMultilevel"/>
    <w:tmpl w:val="6D3AC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AA54C97"/>
    <w:multiLevelType w:val="hybridMultilevel"/>
    <w:tmpl w:val="E07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2"/>
  </w:num>
  <w:num w:numId="2" w16cid:durableId="1313288996">
    <w:abstractNumId w:val="0"/>
  </w:num>
  <w:num w:numId="3" w16cid:durableId="689181805">
    <w:abstractNumId w:val="13"/>
  </w:num>
  <w:num w:numId="4" w16cid:durableId="1117603819">
    <w:abstractNumId w:val="8"/>
  </w:num>
  <w:num w:numId="5" w16cid:durableId="1502744257">
    <w:abstractNumId w:val="11"/>
  </w:num>
  <w:num w:numId="6" w16cid:durableId="1441297303">
    <w:abstractNumId w:val="1"/>
  </w:num>
  <w:num w:numId="7" w16cid:durableId="447622539">
    <w:abstractNumId w:val="19"/>
  </w:num>
  <w:num w:numId="8" w16cid:durableId="2070375472">
    <w:abstractNumId w:val="14"/>
  </w:num>
  <w:num w:numId="9" w16cid:durableId="710806367">
    <w:abstractNumId w:val="24"/>
  </w:num>
  <w:num w:numId="10" w16cid:durableId="515461727">
    <w:abstractNumId w:val="16"/>
  </w:num>
  <w:num w:numId="11" w16cid:durableId="2084795193">
    <w:abstractNumId w:val="6"/>
  </w:num>
  <w:num w:numId="12" w16cid:durableId="532577083">
    <w:abstractNumId w:val="17"/>
  </w:num>
  <w:num w:numId="13" w16cid:durableId="306788615">
    <w:abstractNumId w:val="4"/>
  </w:num>
  <w:num w:numId="14" w16cid:durableId="490413365">
    <w:abstractNumId w:val="10"/>
  </w:num>
  <w:num w:numId="15" w16cid:durableId="14691822">
    <w:abstractNumId w:val="12"/>
  </w:num>
  <w:num w:numId="16" w16cid:durableId="2010405230">
    <w:abstractNumId w:val="7"/>
  </w:num>
  <w:num w:numId="17" w16cid:durableId="1398742844">
    <w:abstractNumId w:val="20"/>
  </w:num>
  <w:num w:numId="18" w16cid:durableId="1573009188">
    <w:abstractNumId w:val="3"/>
  </w:num>
  <w:num w:numId="19" w16cid:durableId="200940488">
    <w:abstractNumId w:val="21"/>
  </w:num>
  <w:num w:numId="20" w16cid:durableId="1304895475">
    <w:abstractNumId w:val="18"/>
  </w:num>
  <w:num w:numId="21" w16cid:durableId="506528054">
    <w:abstractNumId w:val="5"/>
  </w:num>
  <w:num w:numId="22" w16cid:durableId="1910651317">
    <w:abstractNumId w:val="2"/>
  </w:num>
  <w:num w:numId="23" w16cid:durableId="1497769451">
    <w:abstractNumId w:val="15"/>
  </w:num>
  <w:num w:numId="24" w16cid:durableId="651561213">
    <w:abstractNumId w:val="23"/>
  </w:num>
  <w:num w:numId="25" w16cid:durableId="74680837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446C"/>
    <w:rsid w:val="000058B7"/>
    <w:rsid w:val="00005D78"/>
    <w:rsid w:val="00006348"/>
    <w:rsid w:val="00007467"/>
    <w:rsid w:val="000102D1"/>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427C"/>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2C22"/>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60F"/>
    <w:rsid w:val="00075724"/>
    <w:rsid w:val="000761F9"/>
    <w:rsid w:val="00076FF0"/>
    <w:rsid w:val="000770CB"/>
    <w:rsid w:val="00080150"/>
    <w:rsid w:val="00082D7B"/>
    <w:rsid w:val="000832D3"/>
    <w:rsid w:val="00083DF6"/>
    <w:rsid w:val="00083E3A"/>
    <w:rsid w:val="0008400C"/>
    <w:rsid w:val="000905CE"/>
    <w:rsid w:val="000905F4"/>
    <w:rsid w:val="00090AF9"/>
    <w:rsid w:val="0009254A"/>
    <w:rsid w:val="000925F5"/>
    <w:rsid w:val="000935D4"/>
    <w:rsid w:val="00093723"/>
    <w:rsid w:val="000944FF"/>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C27"/>
    <w:rsid w:val="000E7EDF"/>
    <w:rsid w:val="000F1CD7"/>
    <w:rsid w:val="000F29DF"/>
    <w:rsid w:val="000F2D44"/>
    <w:rsid w:val="000F4654"/>
    <w:rsid w:val="000F5803"/>
    <w:rsid w:val="000F78A1"/>
    <w:rsid w:val="000F7992"/>
    <w:rsid w:val="000F7E37"/>
    <w:rsid w:val="001004F0"/>
    <w:rsid w:val="00100AF6"/>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424"/>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637"/>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27DF"/>
    <w:rsid w:val="0017425B"/>
    <w:rsid w:val="001749D8"/>
    <w:rsid w:val="001763FE"/>
    <w:rsid w:val="0017695F"/>
    <w:rsid w:val="00177BBB"/>
    <w:rsid w:val="001818A2"/>
    <w:rsid w:val="00182229"/>
    <w:rsid w:val="00182D79"/>
    <w:rsid w:val="001846E3"/>
    <w:rsid w:val="00184862"/>
    <w:rsid w:val="001850EE"/>
    <w:rsid w:val="00185E15"/>
    <w:rsid w:val="001866E1"/>
    <w:rsid w:val="0018786A"/>
    <w:rsid w:val="00187FDB"/>
    <w:rsid w:val="00191138"/>
    <w:rsid w:val="001912D9"/>
    <w:rsid w:val="00193C9E"/>
    <w:rsid w:val="00194A4E"/>
    <w:rsid w:val="00194AC1"/>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5105"/>
    <w:rsid w:val="001B5250"/>
    <w:rsid w:val="001B577C"/>
    <w:rsid w:val="001B5C46"/>
    <w:rsid w:val="001B5F7B"/>
    <w:rsid w:val="001B7C07"/>
    <w:rsid w:val="001C0297"/>
    <w:rsid w:val="001C1B32"/>
    <w:rsid w:val="001C232B"/>
    <w:rsid w:val="001C237A"/>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6EBA"/>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606F"/>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2F10"/>
    <w:rsid w:val="002031E7"/>
    <w:rsid w:val="002031EA"/>
    <w:rsid w:val="00204E78"/>
    <w:rsid w:val="00205869"/>
    <w:rsid w:val="00205AF5"/>
    <w:rsid w:val="00205BC4"/>
    <w:rsid w:val="0020681C"/>
    <w:rsid w:val="002071DE"/>
    <w:rsid w:val="00207AED"/>
    <w:rsid w:val="0021002E"/>
    <w:rsid w:val="002105BD"/>
    <w:rsid w:val="00214166"/>
    <w:rsid w:val="002145BB"/>
    <w:rsid w:val="00225774"/>
    <w:rsid w:val="00225986"/>
    <w:rsid w:val="00226971"/>
    <w:rsid w:val="00227226"/>
    <w:rsid w:val="0022749B"/>
    <w:rsid w:val="002301A7"/>
    <w:rsid w:val="0023020E"/>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47D1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4F9"/>
    <w:rsid w:val="00265956"/>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3CA2"/>
    <w:rsid w:val="00284260"/>
    <w:rsid w:val="00285655"/>
    <w:rsid w:val="00285798"/>
    <w:rsid w:val="002879AB"/>
    <w:rsid w:val="002902B5"/>
    <w:rsid w:val="002903B0"/>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2736"/>
    <w:rsid w:val="002C3925"/>
    <w:rsid w:val="002C43ED"/>
    <w:rsid w:val="002C4CC4"/>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3BC4"/>
    <w:rsid w:val="002E4F5A"/>
    <w:rsid w:val="002E51B1"/>
    <w:rsid w:val="002E5F11"/>
    <w:rsid w:val="002E68A6"/>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7529"/>
    <w:rsid w:val="00341FA8"/>
    <w:rsid w:val="0034215F"/>
    <w:rsid w:val="00343019"/>
    <w:rsid w:val="00343C10"/>
    <w:rsid w:val="00344585"/>
    <w:rsid w:val="00345739"/>
    <w:rsid w:val="00345F1A"/>
    <w:rsid w:val="00346258"/>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7889"/>
    <w:rsid w:val="003778AB"/>
    <w:rsid w:val="00377EDF"/>
    <w:rsid w:val="00380694"/>
    <w:rsid w:val="00380BD3"/>
    <w:rsid w:val="0038121F"/>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2CB6"/>
    <w:rsid w:val="003D37E2"/>
    <w:rsid w:val="003D46BC"/>
    <w:rsid w:val="003D4877"/>
    <w:rsid w:val="003D5910"/>
    <w:rsid w:val="003D5920"/>
    <w:rsid w:val="003D6C9D"/>
    <w:rsid w:val="003D6F4E"/>
    <w:rsid w:val="003D75AA"/>
    <w:rsid w:val="003E0E3C"/>
    <w:rsid w:val="003E119E"/>
    <w:rsid w:val="003E1976"/>
    <w:rsid w:val="003E2311"/>
    <w:rsid w:val="003E2AB1"/>
    <w:rsid w:val="003E399C"/>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3B02"/>
    <w:rsid w:val="00413E2F"/>
    <w:rsid w:val="00415D4D"/>
    <w:rsid w:val="00416977"/>
    <w:rsid w:val="00416C75"/>
    <w:rsid w:val="00417040"/>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4C3"/>
    <w:rsid w:val="004456D7"/>
    <w:rsid w:val="0044574D"/>
    <w:rsid w:val="00446F8D"/>
    <w:rsid w:val="00446FDC"/>
    <w:rsid w:val="00447FEE"/>
    <w:rsid w:val="00450BF4"/>
    <w:rsid w:val="00451136"/>
    <w:rsid w:val="004521D0"/>
    <w:rsid w:val="00452200"/>
    <w:rsid w:val="004536B3"/>
    <w:rsid w:val="00454E4F"/>
    <w:rsid w:val="00455535"/>
    <w:rsid w:val="0045610E"/>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02E9"/>
    <w:rsid w:val="00491E33"/>
    <w:rsid w:val="00493538"/>
    <w:rsid w:val="0049464B"/>
    <w:rsid w:val="0049473F"/>
    <w:rsid w:val="004967B2"/>
    <w:rsid w:val="004969EF"/>
    <w:rsid w:val="004A04C7"/>
    <w:rsid w:val="004A10BD"/>
    <w:rsid w:val="004A11FE"/>
    <w:rsid w:val="004A1950"/>
    <w:rsid w:val="004A2143"/>
    <w:rsid w:val="004A43EF"/>
    <w:rsid w:val="004A4445"/>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22C"/>
    <w:rsid w:val="004D3B15"/>
    <w:rsid w:val="004D5D58"/>
    <w:rsid w:val="004D5E9A"/>
    <w:rsid w:val="004D75DB"/>
    <w:rsid w:val="004E08E7"/>
    <w:rsid w:val="004E09A9"/>
    <w:rsid w:val="004E103F"/>
    <w:rsid w:val="004E1274"/>
    <w:rsid w:val="004E1863"/>
    <w:rsid w:val="004E2009"/>
    <w:rsid w:val="004E5366"/>
    <w:rsid w:val="004E5ED3"/>
    <w:rsid w:val="004F01F8"/>
    <w:rsid w:val="004F12FC"/>
    <w:rsid w:val="004F394A"/>
    <w:rsid w:val="004F4778"/>
    <w:rsid w:val="004F65FC"/>
    <w:rsid w:val="004F6CF0"/>
    <w:rsid w:val="005003F6"/>
    <w:rsid w:val="005008B1"/>
    <w:rsid w:val="00500A28"/>
    <w:rsid w:val="0050233F"/>
    <w:rsid w:val="00502838"/>
    <w:rsid w:val="0050336A"/>
    <w:rsid w:val="00504B7A"/>
    <w:rsid w:val="00505186"/>
    <w:rsid w:val="00506A0D"/>
    <w:rsid w:val="0051230D"/>
    <w:rsid w:val="005124A7"/>
    <w:rsid w:val="00512AC2"/>
    <w:rsid w:val="00514E2D"/>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A22"/>
    <w:rsid w:val="00554D7D"/>
    <w:rsid w:val="0055514D"/>
    <w:rsid w:val="0055632D"/>
    <w:rsid w:val="005570FD"/>
    <w:rsid w:val="005602B1"/>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56F8"/>
    <w:rsid w:val="00595E20"/>
    <w:rsid w:val="005975C3"/>
    <w:rsid w:val="005A0B47"/>
    <w:rsid w:val="005A13BE"/>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10BA"/>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421"/>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27E84"/>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3AF5"/>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090"/>
    <w:rsid w:val="00675A26"/>
    <w:rsid w:val="00675F63"/>
    <w:rsid w:val="00676051"/>
    <w:rsid w:val="00676477"/>
    <w:rsid w:val="00676B65"/>
    <w:rsid w:val="00676EA6"/>
    <w:rsid w:val="00677F7F"/>
    <w:rsid w:val="00680026"/>
    <w:rsid w:val="00680211"/>
    <w:rsid w:val="006807CE"/>
    <w:rsid w:val="00681148"/>
    <w:rsid w:val="006813EF"/>
    <w:rsid w:val="00681B4A"/>
    <w:rsid w:val="00681F87"/>
    <w:rsid w:val="00682D37"/>
    <w:rsid w:val="00683AC8"/>
    <w:rsid w:val="00683C8B"/>
    <w:rsid w:val="00685B42"/>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60CB"/>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2A10"/>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0A47"/>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855"/>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2DA5"/>
    <w:rsid w:val="00787488"/>
    <w:rsid w:val="0079051D"/>
    <w:rsid w:val="00791295"/>
    <w:rsid w:val="007913F8"/>
    <w:rsid w:val="00792DD6"/>
    <w:rsid w:val="007931BF"/>
    <w:rsid w:val="00793AE6"/>
    <w:rsid w:val="00794B12"/>
    <w:rsid w:val="0079594F"/>
    <w:rsid w:val="00796245"/>
    <w:rsid w:val="007975AF"/>
    <w:rsid w:val="007A07BA"/>
    <w:rsid w:val="007A1821"/>
    <w:rsid w:val="007A1B2D"/>
    <w:rsid w:val="007A20BB"/>
    <w:rsid w:val="007A2795"/>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33CF"/>
    <w:rsid w:val="007E3E1A"/>
    <w:rsid w:val="007E6675"/>
    <w:rsid w:val="007E7301"/>
    <w:rsid w:val="007F0275"/>
    <w:rsid w:val="007F0B7D"/>
    <w:rsid w:val="007F1F98"/>
    <w:rsid w:val="007F2FF8"/>
    <w:rsid w:val="007F3B4B"/>
    <w:rsid w:val="007F474B"/>
    <w:rsid w:val="007F4FC9"/>
    <w:rsid w:val="007F54AE"/>
    <w:rsid w:val="007F5A8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7A7"/>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90CBF"/>
    <w:rsid w:val="00891C0C"/>
    <w:rsid w:val="00892B60"/>
    <w:rsid w:val="00892C52"/>
    <w:rsid w:val="0089370C"/>
    <w:rsid w:val="0089394C"/>
    <w:rsid w:val="00894B3F"/>
    <w:rsid w:val="0089629C"/>
    <w:rsid w:val="0089639B"/>
    <w:rsid w:val="00896C06"/>
    <w:rsid w:val="008974EC"/>
    <w:rsid w:val="00897D58"/>
    <w:rsid w:val="008A0135"/>
    <w:rsid w:val="008A20CB"/>
    <w:rsid w:val="008A3656"/>
    <w:rsid w:val="008A3BAC"/>
    <w:rsid w:val="008A56C7"/>
    <w:rsid w:val="008A5D96"/>
    <w:rsid w:val="008A7730"/>
    <w:rsid w:val="008A7C45"/>
    <w:rsid w:val="008B02DB"/>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5DE8"/>
    <w:rsid w:val="008D7369"/>
    <w:rsid w:val="008E0A98"/>
    <w:rsid w:val="008E0DA5"/>
    <w:rsid w:val="008E2902"/>
    <w:rsid w:val="008E2C02"/>
    <w:rsid w:val="008E5539"/>
    <w:rsid w:val="008E5B39"/>
    <w:rsid w:val="008E5EB9"/>
    <w:rsid w:val="008E60BB"/>
    <w:rsid w:val="008E6B3D"/>
    <w:rsid w:val="008F04A7"/>
    <w:rsid w:val="008F06D2"/>
    <w:rsid w:val="008F12ED"/>
    <w:rsid w:val="008F130B"/>
    <w:rsid w:val="008F1A9B"/>
    <w:rsid w:val="008F24BA"/>
    <w:rsid w:val="008F2657"/>
    <w:rsid w:val="008F274A"/>
    <w:rsid w:val="008F2BCA"/>
    <w:rsid w:val="008F2C31"/>
    <w:rsid w:val="008F31EE"/>
    <w:rsid w:val="008F3953"/>
    <w:rsid w:val="008F4639"/>
    <w:rsid w:val="008F528E"/>
    <w:rsid w:val="008F6BAE"/>
    <w:rsid w:val="008F6DD4"/>
    <w:rsid w:val="008F7A18"/>
    <w:rsid w:val="008F7BEF"/>
    <w:rsid w:val="009016F8"/>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16E"/>
    <w:rsid w:val="00914C18"/>
    <w:rsid w:val="009154FE"/>
    <w:rsid w:val="00917FE1"/>
    <w:rsid w:val="00921E93"/>
    <w:rsid w:val="009224BC"/>
    <w:rsid w:val="00922FE4"/>
    <w:rsid w:val="00924C70"/>
    <w:rsid w:val="00925891"/>
    <w:rsid w:val="00926462"/>
    <w:rsid w:val="00927BD0"/>
    <w:rsid w:val="00931CB6"/>
    <w:rsid w:val="00931F29"/>
    <w:rsid w:val="0093293B"/>
    <w:rsid w:val="00933253"/>
    <w:rsid w:val="00933A5C"/>
    <w:rsid w:val="00935115"/>
    <w:rsid w:val="00935D9D"/>
    <w:rsid w:val="00936477"/>
    <w:rsid w:val="0094034C"/>
    <w:rsid w:val="00940FBD"/>
    <w:rsid w:val="0094163D"/>
    <w:rsid w:val="00943B80"/>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A1A"/>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14A"/>
    <w:rsid w:val="00992AEF"/>
    <w:rsid w:val="00993885"/>
    <w:rsid w:val="00996FD2"/>
    <w:rsid w:val="009976BD"/>
    <w:rsid w:val="009A00C7"/>
    <w:rsid w:val="009A02A0"/>
    <w:rsid w:val="009A02BC"/>
    <w:rsid w:val="009A02EC"/>
    <w:rsid w:val="009A0340"/>
    <w:rsid w:val="009A10B8"/>
    <w:rsid w:val="009A21A4"/>
    <w:rsid w:val="009A2C67"/>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1973"/>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C5C"/>
    <w:rsid w:val="00A07E7B"/>
    <w:rsid w:val="00A10048"/>
    <w:rsid w:val="00A10C55"/>
    <w:rsid w:val="00A12651"/>
    <w:rsid w:val="00A1385E"/>
    <w:rsid w:val="00A139C4"/>
    <w:rsid w:val="00A149BA"/>
    <w:rsid w:val="00A14BB2"/>
    <w:rsid w:val="00A14CA9"/>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2D42"/>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329B"/>
    <w:rsid w:val="00A74311"/>
    <w:rsid w:val="00A75502"/>
    <w:rsid w:val="00A75ABC"/>
    <w:rsid w:val="00A762BB"/>
    <w:rsid w:val="00A7686E"/>
    <w:rsid w:val="00A777AA"/>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61B"/>
    <w:rsid w:val="00AA7793"/>
    <w:rsid w:val="00AA784A"/>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2C3F"/>
    <w:rsid w:val="00AD30E7"/>
    <w:rsid w:val="00AD3F31"/>
    <w:rsid w:val="00AD4EC6"/>
    <w:rsid w:val="00AD61BD"/>
    <w:rsid w:val="00AD6E1F"/>
    <w:rsid w:val="00AD752B"/>
    <w:rsid w:val="00AD79B2"/>
    <w:rsid w:val="00AE2058"/>
    <w:rsid w:val="00AE213F"/>
    <w:rsid w:val="00AE30AB"/>
    <w:rsid w:val="00AE7259"/>
    <w:rsid w:val="00AF0D2D"/>
    <w:rsid w:val="00AF43DD"/>
    <w:rsid w:val="00AF4C18"/>
    <w:rsid w:val="00AF6C33"/>
    <w:rsid w:val="00AF6F72"/>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629"/>
    <w:rsid w:val="00B40A13"/>
    <w:rsid w:val="00B40C96"/>
    <w:rsid w:val="00B41ECB"/>
    <w:rsid w:val="00B44271"/>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154"/>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6B9"/>
    <w:rsid w:val="00BA28F0"/>
    <w:rsid w:val="00BA3112"/>
    <w:rsid w:val="00BA3A6B"/>
    <w:rsid w:val="00BA518B"/>
    <w:rsid w:val="00BA63B6"/>
    <w:rsid w:val="00BA72B9"/>
    <w:rsid w:val="00BB17C5"/>
    <w:rsid w:val="00BB1DAD"/>
    <w:rsid w:val="00BB386E"/>
    <w:rsid w:val="00BB4CA7"/>
    <w:rsid w:val="00BB55E0"/>
    <w:rsid w:val="00BB5C96"/>
    <w:rsid w:val="00BB6A9D"/>
    <w:rsid w:val="00BB743F"/>
    <w:rsid w:val="00BB77EF"/>
    <w:rsid w:val="00BC1448"/>
    <w:rsid w:val="00BC1C59"/>
    <w:rsid w:val="00BC36B3"/>
    <w:rsid w:val="00BC36E5"/>
    <w:rsid w:val="00BC53EE"/>
    <w:rsid w:val="00BC5A7D"/>
    <w:rsid w:val="00BC6443"/>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20E"/>
    <w:rsid w:val="00BF5DFC"/>
    <w:rsid w:val="00BF62E6"/>
    <w:rsid w:val="00BF69B7"/>
    <w:rsid w:val="00BF77FC"/>
    <w:rsid w:val="00BF7E92"/>
    <w:rsid w:val="00C00928"/>
    <w:rsid w:val="00C016B7"/>
    <w:rsid w:val="00C0368D"/>
    <w:rsid w:val="00C03BC5"/>
    <w:rsid w:val="00C03BF4"/>
    <w:rsid w:val="00C040C5"/>
    <w:rsid w:val="00C0496D"/>
    <w:rsid w:val="00C04B52"/>
    <w:rsid w:val="00C06DAC"/>
    <w:rsid w:val="00C103A4"/>
    <w:rsid w:val="00C10F85"/>
    <w:rsid w:val="00C10FD1"/>
    <w:rsid w:val="00C114E1"/>
    <w:rsid w:val="00C1297A"/>
    <w:rsid w:val="00C12BB7"/>
    <w:rsid w:val="00C12E72"/>
    <w:rsid w:val="00C1324F"/>
    <w:rsid w:val="00C1377B"/>
    <w:rsid w:val="00C1386E"/>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275C"/>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5069"/>
    <w:rsid w:val="00C57992"/>
    <w:rsid w:val="00C57F41"/>
    <w:rsid w:val="00C5EEB6"/>
    <w:rsid w:val="00C6039E"/>
    <w:rsid w:val="00C61F05"/>
    <w:rsid w:val="00C6361E"/>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32FD"/>
    <w:rsid w:val="00CB4012"/>
    <w:rsid w:val="00CC09A8"/>
    <w:rsid w:val="00CC1316"/>
    <w:rsid w:val="00CC1487"/>
    <w:rsid w:val="00CC1B7E"/>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4B80"/>
    <w:rsid w:val="00CE6EE3"/>
    <w:rsid w:val="00CE720A"/>
    <w:rsid w:val="00CE7285"/>
    <w:rsid w:val="00CE76CC"/>
    <w:rsid w:val="00CF0056"/>
    <w:rsid w:val="00CF0A3E"/>
    <w:rsid w:val="00CF0CD2"/>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919"/>
    <w:rsid w:val="00D33A46"/>
    <w:rsid w:val="00D356F1"/>
    <w:rsid w:val="00D37847"/>
    <w:rsid w:val="00D4181A"/>
    <w:rsid w:val="00D4242F"/>
    <w:rsid w:val="00D42C36"/>
    <w:rsid w:val="00D438FA"/>
    <w:rsid w:val="00D45809"/>
    <w:rsid w:val="00D45BFE"/>
    <w:rsid w:val="00D4744A"/>
    <w:rsid w:val="00D47BC7"/>
    <w:rsid w:val="00D47DE4"/>
    <w:rsid w:val="00D5081C"/>
    <w:rsid w:val="00D50C80"/>
    <w:rsid w:val="00D51624"/>
    <w:rsid w:val="00D52CDB"/>
    <w:rsid w:val="00D53155"/>
    <w:rsid w:val="00D53E3E"/>
    <w:rsid w:val="00D54D89"/>
    <w:rsid w:val="00D56AB2"/>
    <w:rsid w:val="00D56C74"/>
    <w:rsid w:val="00D57F7D"/>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3B8E"/>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38B6"/>
    <w:rsid w:val="00DB4692"/>
    <w:rsid w:val="00DB5040"/>
    <w:rsid w:val="00DB5678"/>
    <w:rsid w:val="00DB5746"/>
    <w:rsid w:val="00DB57FA"/>
    <w:rsid w:val="00DB7FAB"/>
    <w:rsid w:val="00DC0FCA"/>
    <w:rsid w:val="00DC19AB"/>
    <w:rsid w:val="00DC31AA"/>
    <w:rsid w:val="00DC4B21"/>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519"/>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7F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C9A"/>
    <w:rsid w:val="00E74302"/>
    <w:rsid w:val="00E746AE"/>
    <w:rsid w:val="00E74F7D"/>
    <w:rsid w:val="00E76A6F"/>
    <w:rsid w:val="00E76AA7"/>
    <w:rsid w:val="00E76E57"/>
    <w:rsid w:val="00E80E26"/>
    <w:rsid w:val="00E8209D"/>
    <w:rsid w:val="00E82F15"/>
    <w:rsid w:val="00E835A6"/>
    <w:rsid w:val="00E843B4"/>
    <w:rsid w:val="00E84C7F"/>
    <w:rsid w:val="00E85CF4"/>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37DC"/>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0C5"/>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68B"/>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31D9"/>
    <w:rsid w:val="00F8323F"/>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C0440135-8465-44E4-9E18-6F4EA727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5">
    <w:name w:val="Style5"/>
    <w:basedOn w:val="TableNormal"/>
    <w:uiPriority w:val="99"/>
    <w:rsid w:val="00AC39F7"/>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3">
    <w:name w:val="Style3"/>
    <w:basedOn w:val="TableNormal"/>
    <w:uiPriority w:val="99"/>
    <w:rsid w:val="002E2007"/>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paragraph" w:customStyle="1" w:styleId="Subheading2">
    <w:name w:val="Subheading 2"/>
    <w:basedOn w:val="Normal"/>
    <w:link w:val="Subheading2Char"/>
    <w:qFormat/>
    <w:rsid w:val="00446FDC"/>
    <w:pPr>
      <w:spacing w:before="240" w:after="12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446FDC"/>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B1BC-C7B5-4500-87D9-83666162C514}">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D97FAC34-1118-45DF-A6EB-B3EB226CD68A}">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9699A5E4-B190-4B85-B4AF-8D4B2463A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4469</Words>
  <Characters>25475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Rosie Jonas</cp:lastModifiedBy>
  <cp:revision>10</cp:revision>
  <dcterms:created xsi:type="dcterms:W3CDTF">2025-06-16T10:26:00Z</dcterms:created>
  <dcterms:modified xsi:type="dcterms:W3CDTF">2025-06-29T09:22:00Z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