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43FA8263"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BB313F">
                      <w:rPr>
                        <w:b/>
                        <w:bCs/>
                        <w:color w:val="007559" w:themeColor="accent1"/>
                        <w:sz w:val="72"/>
                        <w:szCs w:val="72"/>
                      </w:rPr>
                      <w:t>Moving beyond instructional coaching</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69C6FF61"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B04DCF">
                        <w:rPr>
                          <w:rFonts w:cs="Tahoma"/>
                          <w:color w:val="FFFFFF" w:themeColor="background1"/>
                          <w:szCs w:val="24"/>
                        </w:rPr>
                        <w:t xml:space="preserve"> in red font</w:t>
                      </w:r>
                      <w:r w:rsidRPr="00A8528D">
                        <w:rPr>
                          <w:rFonts w:cs="Tahoma"/>
                          <w:color w:val="FFFFFF" w:themeColor="background1"/>
                          <w:szCs w:val="24"/>
                        </w:rPr>
                        <w: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3531CBDD" w14:textId="77777777" w:rsidR="00673B7D" w:rsidRDefault="00673B7D" w:rsidP="00673B7D">
      <w:pPr>
        <w:spacing w:after="0"/>
      </w:pPr>
      <w:r>
        <w:t xml:space="preserve">This self-study is aimed at mentors who want to develop a wider range of coaching skills to support early career teachers (ECTs) as their confidence grows. </w:t>
      </w:r>
    </w:p>
    <w:p w14:paraId="5266A537" w14:textId="77777777" w:rsidR="00673B7D" w:rsidRDefault="00673B7D" w:rsidP="00673B7D">
      <w:r w:rsidRPr="005F4C36">
        <w:t>You’ll know from your own experience that early coaching often starts with clear, specific steps and a more directive approach. That’s useful when practice is still developing. But over time, ECTs will need something more flexible</w:t>
      </w:r>
      <w:r>
        <w:t xml:space="preserve">; </w:t>
      </w:r>
      <w:r w:rsidRPr="005F4C36">
        <w:t xml:space="preserve">coaching that adapts to their strengths, needs, and context. </w:t>
      </w:r>
    </w:p>
    <w:p w14:paraId="2DA6F4EB" w14:textId="5E12A806" w:rsidR="00C31AE8" w:rsidRPr="009C5672" w:rsidRDefault="00673B7D" w:rsidP="00C31AE8">
      <w:pPr>
        <w:rPr>
          <w:rFonts w:ascii="Tahoma" w:hAnsi="Tahoma" w:cs="Tahoma"/>
          <w:b/>
          <w:bCs/>
          <w:color w:val="007559" w:themeColor="accent1"/>
          <w:szCs w:val="24"/>
          <w:lang w:val="en-US"/>
        </w:rPr>
      </w:pPr>
      <w:r w:rsidRPr="005F4C36">
        <w:t>This module gives you the chance to reflect on how your mentoring is evolving and when to step back, lean in, or shift your role entirely. You’ll explore how to personalise coaching while staying responsive, and how to support sustained, meaningful development over time.</w:t>
      </w:r>
      <w:r w:rsidR="00272C87">
        <w:rPr>
          <w:lang w:val="en-US"/>
        </w:rPr>
        <w:br w:type="page"/>
      </w:r>
    </w:p>
    <w:p w14:paraId="4B222FF4" w14:textId="6B402115" w:rsidR="00C04C2E" w:rsidRPr="009C5672" w:rsidRDefault="00C04C2E" w:rsidP="009C5672">
      <w:pPr>
        <w:pStyle w:val="Heading"/>
      </w:pPr>
      <w:r>
        <w:rPr>
          <w:lang w:val="en-US"/>
        </w:rPr>
        <w:lastRenderedPageBreak/>
        <w:t>Overview</w:t>
      </w:r>
    </w:p>
    <w:p w14:paraId="5E079E3C" w14:textId="5D9669F1" w:rsidR="00FD7895" w:rsidRPr="00C04C2E" w:rsidRDefault="00C04C2E" w:rsidP="00C31AE8">
      <w:pPr>
        <w:rPr>
          <w:sz w:val="28"/>
          <w:szCs w:val="24"/>
        </w:rPr>
      </w:pPr>
      <w:r w:rsidRPr="00641DBB">
        <w:rPr>
          <w:rStyle w:val="eop"/>
          <w:rFonts w:ascii="Tahoma" w:hAnsi="Tahoma" w:cs="Tahoma"/>
          <w:sz w:val="22"/>
        </w:rPr>
        <w:t>​</w:t>
      </w:r>
      <w:r w:rsidRPr="00461A16">
        <w:t xml:space="preserve">In this </w:t>
      </w:r>
      <w:r>
        <w:t>self-study you will have the opportunity to learn more about the following:</w:t>
      </w:r>
      <w:r w:rsidRPr="00C86B64">
        <w:rPr>
          <w:rStyle w:val="eop"/>
          <w:rFonts w:ascii="Tahoma" w:hAnsi="Tahoma" w:cs="Tahoma"/>
          <w:szCs w:val="24"/>
        </w:rPr>
        <w:t xml:space="preserve">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rsidTr="008F4B0E">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EF6A20" w:rsidRPr="00EF6A20" w14:paraId="24D8B65F" w14:textId="77777777" w:rsidTr="00692103">
        <w:trPr>
          <w:trHeight w:val="454"/>
        </w:trPr>
        <w:tc>
          <w:tcPr>
            <w:tcW w:w="7508" w:type="dxa"/>
            <w:vAlign w:val="center"/>
          </w:tcPr>
          <w:p w14:paraId="4882B9AB" w14:textId="757571EC" w:rsidR="00EF6A20" w:rsidRPr="00692103" w:rsidRDefault="00001BC7" w:rsidP="00EF6A20">
            <w:pPr>
              <w:spacing w:before="120" w:after="120" w:line="276" w:lineRule="auto"/>
              <w:rPr>
                <w:rFonts w:ascii="Tahoma" w:hAnsi="Tahoma" w:cs="Tahoma"/>
              </w:rPr>
            </w:pPr>
            <w:r>
              <w:rPr>
                <w:u w:val="single"/>
              </w:rPr>
              <w:fldChar w:fldCharType="begin"/>
            </w:r>
            <w:r>
              <w:rPr>
                <w:u w:val="single"/>
              </w:rPr>
              <w:instrText>HYPERLINK  \l "clarifyinginstructionalcoaching"</w:instrText>
            </w:r>
            <w:r>
              <w:rPr>
                <w:u w:val="single"/>
              </w:rPr>
            </w:r>
            <w:r>
              <w:rPr>
                <w:u w:val="single"/>
              </w:rPr>
              <w:fldChar w:fldCharType="separate"/>
            </w:r>
            <w:r w:rsidR="00673B7D" w:rsidRPr="007122AF">
              <w:rPr>
                <w:rStyle w:val="Hyperlink"/>
                <w:color w:val="0070C0"/>
              </w:rPr>
              <w:t>Clarifying instructional coaching before moving beyond it</w:t>
            </w:r>
            <w:r>
              <w:rPr>
                <w:u w:val="single"/>
              </w:rPr>
              <w:fldChar w:fldCharType="end"/>
            </w:r>
          </w:p>
        </w:tc>
        <w:tc>
          <w:tcPr>
            <w:tcW w:w="1506" w:type="dxa"/>
          </w:tcPr>
          <w:p w14:paraId="5A19A4EB" w14:textId="4893710D" w:rsidR="00EF6A20" w:rsidRPr="00692103" w:rsidRDefault="00EF6A20" w:rsidP="00EF6A20">
            <w:pPr>
              <w:spacing w:before="120" w:after="120" w:line="276" w:lineRule="auto"/>
              <w:rPr>
                <w:rFonts w:ascii="Tahoma" w:hAnsi="Tahoma" w:cs="Tahoma"/>
                <w:highlight w:val="red"/>
              </w:rPr>
            </w:pPr>
            <w:r w:rsidRPr="00692103">
              <w:t xml:space="preserve">Page </w:t>
            </w:r>
            <w:r w:rsidR="002F3D39">
              <w:t>3</w:t>
            </w:r>
          </w:p>
        </w:tc>
      </w:tr>
      <w:tr w:rsidR="00EF6A20" w:rsidRPr="00EF6A20" w14:paraId="76406416" w14:textId="77777777" w:rsidTr="00692103">
        <w:trPr>
          <w:trHeight w:val="287"/>
        </w:trPr>
        <w:tc>
          <w:tcPr>
            <w:tcW w:w="7508" w:type="dxa"/>
          </w:tcPr>
          <w:p w14:paraId="28D91CAD" w14:textId="0E398AFA" w:rsidR="00EF6A20" w:rsidRPr="00692103" w:rsidRDefault="00673B7D" w:rsidP="00EF6A20">
            <w:pPr>
              <w:spacing w:before="120" w:after="120" w:line="276" w:lineRule="auto"/>
            </w:pPr>
            <w:hyperlink w:anchor="movingbeyondinstructionalcoaching" w:history="1">
              <w:r w:rsidRPr="007122AF">
                <w:rPr>
                  <w:rStyle w:val="Hyperlink"/>
                  <w:color w:val="0070C0"/>
                </w:rPr>
                <w:t>Moving beyond instructional coaching</w:t>
              </w:r>
            </w:hyperlink>
          </w:p>
        </w:tc>
        <w:tc>
          <w:tcPr>
            <w:tcW w:w="1506" w:type="dxa"/>
          </w:tcPr>
          <w:p w14:paraId="2C2DDB3C" w14:textId="5B64E720" w:rsidR="00EF6A20" w:rsidRPr="00692103" w:rsidRDefault="00EF6A20" w:rsidP="00EF6A20">
            <w:pPr>
              <w:spacing w:before="120" w:after="120" w:line="276" w:lineRule="auto"/>
              <w:rPr>
                <w:rFonts w:ascii="Tahoma" w:hAnsi="Tahoma" w:cs="Tahoma"/>
                <w:highlight w:val="red"/>
              </w:rPr>
            </w:pPr>
            <w:r w:rsidRPr="00692103">
              <w:t xml:space="preserve">Page </w:t>
            </w:r>
            <w:r w:rsidR="002F3D39">
              <w:t>7</w:t>
            </w:r>
          </w:p>
        </w:tc>
      </w:tr>
      <w:tr w:rsidR="00EF6A20" w:rsidRPr="00EF6A20" w14:paraId="41D4EDE4" w14:textId="77777777" w:rsidTr="00692103">
        <w:trPr>
          <w:trHeight w:val="287"/>
        </w:trPr>
        <w:tc>
          <w:tcPr>
            <w:tcW w:w="7508" w:type="dxa"/>
          </w:tcPr>
          <w:p w14:paraId="1F4C9149" w14:textId="1D72FB5E" w:rsidR="00EF6A20" w:rsidRPr="00692103" w:rsidRDefault="00673B7D" w:rsidP="00EF6A20">
            <w:pPr>
              <w:spacing w:before="120" w:after="120" w:line="276" w:lineRule="auto"/>
            </w:pPr>
            <w:hyperlink w:anchor="Puttingitintopracticemovingbeyond" w:history="1">
              <w:r w:rsidRPr="007122AF">
                <w:rPr>
                  <w:rStyle w:val="Hyperlink"/>
                  <w:color w:val="0070C0"/>
                </w:rPr>
                <w:t xml:space="preserve">Putting it into practice </w:t>
              </w:r>
              <w:r w:rsidR="00F77CEF" w:rsidRPr="007122AF">
                <w:rPr>
                  <w:rStyle w:val="Hyperlink"/>
                  <w:color w:val="0070C0"/>
                </w:rPr>
                <w:t>–</w:t>
              </w:r>
              <w:r w:rsidRPr="007122AF">
                <w:rPr>
                  <w:rStyle w:val="Hyperlink"/>
                  <w:color w:val="0070C0"/>
                </w:rPr>
                <w:t xml:space="preserve"> m</w:t>
              </w:r>
              <w:r w:rsidR="00F77CEF" w:rsidRPr="007122AF">
                <w:rPr>
                  <w:rStyle w:val="Hyperlink"/>
                  <w:color w:val="0070C0"/>
                </w:rPr>
                <w:t>oving beyond, not letting go</w:t>
              </w:r>
            </w:hyperlink>
          </w:p>
        </w:tc>
        <w:tc>
          <w:tcPr>
            <w:tcW w:w="1506" w:type="dxa"/>
          </w:tcPr>
          <w:p w14:paraId="576E6992" w14:textId="29037451" w:rsidR="00EF6A20" w:rsidRPr="00692103" w:rsidRDefault="00EF6A20" w:rsidP="00EF6A20">
            <w:pPr>
              <w:spacing w:before="120" w:after="120" w:line="276" w:lineRule="auto"/>
              <w:rPr>
                <w:rFonts w:ascii="Tahoma" w:hAnsi="Tahoma" w:cs="Tahoma"/>
              </w:rPr>
            </w:pPr>
            <w:r w:rsidRPr="00692103">
              <w:t xml:space="preserve">Page </w:t>
            </w:r>
            <w:r w:rsidR="002F3D39">
              <w:t>14</w:t>
            </w:r>
          </w:p>
        </w:tc>
      </w:tr>
      <w:tr w:rsidR="00EF6A20" w:rsidRPr="00EF6A20" w14:paraId="696EF8E9" w14:textId="77777777" w:rsidTr="00692103">
        <w:trPr>
          <w:trHeight w:val="287"/>
        </w:trPr>
        <w:tc>
          <w:tcPr>
            <w:tcW w:w="7508" w:type="dxa"/>
          </w:tcPr>
          <w:p w14:paraId="20B7143A" w14:textId="4FFF6225" w:rsidR="00EF6A20" w:rsidRPr="00692103" w:rsidRDefault="00F77CEF" w:rsidP="00EF6A20">
            <w:pPr>
              <w:spacing w:before="120" w:after="120" w:line="276" w:lineRule="auto"/>
            </w:pPr>
            <w:hyperlink w:anchor="EvolvingYourCoachingConversations" w:history="1">
              <w:r w:rsidRPr="007122AF">
                <w:rPr>
                  <w:rStyle w:val="Hyperlink"/>
                  <w:color w:val="0070C0"/>
                </w:rPr>
                <w:t>Evolving your coaching conversations</w:t>
              </w:r>
            </w:hyperlink>
          </w:p>
        </w:tc>
        <w:tc>
          <w:tcPr>
            <w:tcW w:w="1506" w:type="dxa"/>
          </w:tcPr>
          <w:p w14:paraId="2A8FCB17" w14:textId="2D53D57D" w:rsidR="00EF6A20" w:rsidRPr="00692103" w:rsidRDefault="00EF6A20" w:rsidP="00EF6A20">
            <w:pPr>
              <w:spacing w:before="120" w:after="120" w:line="276" w:lineRule="auto"/>
              <w:rPr>
                <w:rFonts w:ascii="Tahoma" w:hAnsi="Tahoma" w:cs="Tahoma"/>
              </w:rPr>
            </w:pPr>
            <w:r w:rsidRPr="00692103">
              <w:t xml:space="preserve">Page </w:t>
            </w:r>
            <w:r w:rsidR="002F3D39">
              <w:t>1</w:t>
            </w:r>
            <w:r w:rsidR="00CE68AC">
              <w:t>6</w:t>
            </w:r>
          </w:p>
        </w:tc>
      </w:tr>
      <w:bookmarkEnd w:id="2"/>
      <w:bookmarkEnd w:id="3"/>
      <w:tr w:rsidR="00EF6A20" w:rsidRPr="00EF6A20" w14:paraId="6D239816" w14:textId="77777777" w:rsidTr="00692103">
        <w:trPr>
          <w:trHeight w:val="454"/>
        </w:trPr>
        <w:tc>
          <w:tcPr>
            <w:tcW w:w="7508" w:type="dxa"/>
            <w:vAlign w:val="center"/>
          </w:tcPr>
          <w:p w14:paraId="548FB545" w14:textId="2CB3983E" w:rsidR="00EF6A20" w:rsidRPr="00692103" w:rsidRDefault="00C83D07" w:rsidP="00EF6A20">
            <w:pPr>
              <w:spacing w:before="120" w:after="120" w:line="276" w:lineRule="auto"/>
              <w:rPr>
                <w:rFonts w:ascii="Tahoma" w:hAnsi="Tahoma" w:cs="Tahoma"/>
                <w:szCs w:val="24"/>
              </w:rPr>
            </w:pPr>
            <w:r w:rsidRPr="00C83D07">
              <w:rPr>
                <w:color w:val="0070C0"/>
                <w:u w:val="single"/>
              </w:rPr>
              <w:fldChar w:fldCharType="begin"/>
            </w:r>
            <w:r w:rsidRPr="00C83D07">
              <w:rPr>
                <w:color w:val="0070C0"/>
                <w:u w:val="single"/>
              </w:rPr>
              <w:instrText>HYPERLINK  \l "furtherreadingandreferences"</w:instrText>
            </w:r>
            <w:r w:rsidRPr="00C83D07">
              <w:rPr>
                <w:color w:val="0070C0"/>
                <w:u w:val="single"/>
              </w:rPr>
            </w:r>
            <w:r w:rsidRPr="00C83D07">
              <w:rPr>
                <w:color w:val="0070C0"/>
                <w:u w:val="single"/>
              </w:rPr>
              <w:fldChar w:fldCharType="separate"/>
            </w:r>
            <w:r w:rsidR="00AC68D0" w:rsidRPr="00C83D07">
              <w:rPr>
                <w:rStyle w:val="Hyperlink"/>
                <w:color w:val="0070C0"/>
              </w:rPr>
              <w:t>Further reading and re</w:t>
            </w:r>
            <w:r w:rsidRPr="00C83D07">
              <w:rPr>
                <w:rStyle w:val="Hyperlink"/>
                <w:color w:val="0070C0"/>
              </w:rPr>
              <w:t>ferences</w:t>
            </w:r>
            <w:r w:rsidRPr="00C83D07">
              <w:rPr>
                <w:color w:val="0070C0"/>
                <w:u w:val="single"/>
              </w:rPr>
              <w:fldChar w:fldCharType="end"/>
            </w:r>
            <w:r w:rsidR="00AB257D" w:rsidRPr="00C83D07">
              <w:rPr>
                <w:color w:val="0070C0"/>
                <w:szCs w:val="24"/>
                <w:u w:val="single"/>
              </w:rPr>
              <w:t xml:space="preserve"> </w:t>
            </w:r>
          </w:p>
        </w:tc>
        <w:tc>
          <w:tcPr>
            <w:tcW w:w="1506" w:type="dxa"/>
            <w:vAlign w:val="center"/>
          </w:tcPr>
          <w:p w14:paraId="2829F834" w14:textId="0AA3F4F9" w:rsidR="00EF6A20" w:rsidRPr="00692103" w:rsidRDefault="00692103" w:rsidP="00EF6A20">
            <w:pPr>
              <w:spacing w:before="120" w:after="120" w:line="276" w:lineRule="auto"/>
              <w:rPr>
                <w:rFonts w:ascii="Tahoma" w:hAnsi="Tahoma" w:cs="Tahoma"/>
                <w:szCs w:val="24"/>
              </w:rPr>
            </w:pPr>
            <w:r>
              <w:t xml:space="preserve">Page </w:t>
            </w:r>
            <w:r w:rsidR="00CE68AC">
              <w:t>20</w:t>
            </w:r>
          </w:p>
        </w:tc>
      </w:tr>
    </w:tbl>
    <w:p w14:paraId="6AF99183" w14:textId="77777777" w:rsidR="00050C1F" w:rsidRDefault="00050C1F">
      <w:pPr>
        <w:jc w:val="both"/>
      </w:pPr>
    </w:p>
    <w:p w14:paraId="0350358C" w14:textId="77777777" w:rsidR="00050C1F" w:rsidRDefault="00050C1F" w:rsidP="00050C1F">
      <w:pPr>
        <w:jc w:val="both"/>
      </w:pPr>
    </w:p>
    <w:tbl>
      <w:tblPr>
        <w:tblStyle w:val="Style3"/>
        <w:tblW w:w="0" w:type="auto"/>
        <w:tblLook w:val="04A0" w:firstRow="1" w:lastRow="0" w:firstColumn="1" w:lastColumn="0" w:noHBand="0" w:noVBand="1"/>
      </w:tblPr>
      <w:tblGrid>
        <w:gridCol w:w="8980"/>
      </w:tblGrid>
      <w:tr w:rsidR="00050C1F" w14:paraId="3BC7E4C8" w14:textId="77777777" w:rsidTr="00A849BE">
        <w:tc>
          <w:tcPr>
            <w:tcW w:w="9016" w:type="dxa"/>
          </w:tcPr>
          <w:p w14:paraId="3722DF27" w14:textId="77777777" w:rsidR="00050C1F" w:rsidRDefault="00050C1F" w:rsidP="00A849BE">
            <w:pPr>
              <w:jc w:val="both"/>
              <w:rPr>
                <w:color w:val="FF0000"/>
              </w:rPr>
            </w:pPr>
          </w:p>
          <w:p w14:paraId="4FD7A3DA" w14:textId="77777777" w:rsidR="00050C1F" w:rsidRPr="00895925" w:rsidRDefault="00050C1F" w:rsidP="00A849BE">
            <w:pPr>
              <w:jc w:val="both"/>
              <w:rPr>
                <w:color w:val="FF0000"/>
              </w:rPr>
            </w:pPr>
            <w:r w:rsidRPr="00895925">
              <w:rPr>
                <w:color w:val="FF0000"/>
              </w:rPr>
              <w:t xml:space="preserve">Note that these page numbers may need updating following any amendments or additions made by schools. </w:t>
            </w:r>
          </w:p>
          <w:p w14:paraId="1EB5B405" w14:textId="77777777" w:rsidR="00050C1F" w:rsidRDefault="00050C1F" w:rsidP="00A849BE">
            <w:pPr>
              <w:jc w:val="both"/>
            </w:pPr>
          </w:p>
        </w:tc>
      </w:tr>
    </w:tbl>
    <w:p w14:paraId="4C9C739B" w14:textId="0CCE8CBB" w:rsidR="00C61ABA" w:rsidRDefault="00C61ABA">
      <w:pPr>
        <w:jc w:val="both"/>
        <w:rPr>
          <w:rFonts w:ascii="Tahoma" w:hAnsi="Tahoma" w:cs="Tahoma"/>
          <w:b/>
          <w:bCs/>
          <w:color w:val="004B62" w:themeColor="text1"/>
          <w:sz w:val="28"/>
          <w:szCs w:val="28"/>
        </w:rPr>
      </w:pPr>
      <w:r>
        <w:br w:type="page"/>
      </w:r>
    </w:p>
    <w:p w14:paraId="26A9B789" w14:textId="447DF6B5" w:rsidR="00FE5426" w:rsidRDefault="00F77CEF" w:rsidP="00FE5426">
      <w:pPr>
        <w:pStyle w:val="Heading"/>
      </w:pPr>
      <w:bookmarkStart w:id="4" w:name="clarifyinginstructionalcoaching"/>
      <w:r>
        <w:lastRenderedPageBreak/>
        <w:t>Clarifying instructional coaching before moving beyond it</w:t>
      </w:r>
    </w:p>
    <w:bookmarkEnd w:id="4"/>
    <w:p w14:paraId="61E271C7" w14:textId="3D6111AC" w:rsidR="00A57651" w:rsidRDefault="00A57651" w:rsidP="00A57651">
      <w:pPr>
        <w:pStyle w:val="Subsubheading"/>
      </w:pPr>
      <w:r w:rsidRPr="00F11545">
        <w:t xml:space="preserve">Approximate time to complete: </w:t>
      </w:r>
      <w:r w:rsidR="00F11545" w:rsidRPr="00F11545">
        <w:t>6</w:t>
      </w:r>
      <w:r w:rsidRPr="00F11545">
        <w:t xml:space="preserve"> minutes</w:t>
      </w:r>
      <w:r>
        <w:t xml:space="preserve"> </w:t>
      </w:r>
    </w:p>
    <w:p w14:paraId="253651BE" w14:textId="77777777" w:rsidR="00154BF4" w:rsidRPr="00917A69" w:rsidRDefault="00154BF4" w:rsidP="00154BF4">
      <w:pPr>
        <w:pStyle w:val="Heading"/>
      </w:pPr>
      <w:r w:rsidRPr="00C445CE">
        <w:rPr>
          <w:rFonts w:asciiTheme="minorHAnsi" w:hAnsiTheme="minorHAnsi" w:cstheme="minorHAnsi"/>
          <w:b w:val="0"/>
          <w:bCs w:val="0"/>
          <w:color w:val="auto"/>
          <w:sz w:val="24"/>
          <w:szCs w:val="22"/>
          <w:lang w:val="en-US"/>
        </w:rPr>
        <w:t>Before moving beyond instructional coaching, it’s important to reclarify what it actually is. You’ll likely have encountered versions of it</w:t>
      </w:r>
      <w:r>
        <w:rPr>
          <w:rFonts w:asciiTheme="minorHAnsi" w:hAnsiTheme="minorHAnsi" w:cstheme="minorHAnsi"/>
          <w:b w:val="0"/>
          <w:bCs w:val="0"/>
          <w:color w:val="auto"/>
          <w:sz w:val="24"/>
          <w:szCs w:val="22"/>
          <w:lang w:val="en-US"/>
        </w:rPr>
        <w:t xml:space="preserve">, </w:t>
      </w:r>
      <w:r w:rsidRPr="00C445CE">
        <w:rPr>
          <w:rFonts w:asciiTheme="minorHAnsi" w:hAnsiTheme="minorHAnsi" w:cstheme="minorHAnsi"/>
          <w:b w:val="0"/>
          <w:bCs w:val="0"/>
          <w:color w:val="auto"/>
          <w:sz w:val="24"/>
          <w:szCs w:val="22"/>
          <w:lang w:val="en-US"/>
        </w:rPr>
        <w:t>as a trainee, in CPD, or through mentor conversations</w:t>
      </w:r>
      <w:r>
        <w:rPr>
          <w:rFonts w:asciiTheme="minorHAnsi" w:hAnsiTheme="minorHAnsi" w:cstheme="minorHAnsi"/>
          <w:b w:val="0"/>
          <w:bCs w:val="0"/>
          <w:color w:val="auto"/>
          <w:sz w:val="24"/>
          <w:szCs w:val="22"/>
          <w:lang w:val="en-US"/>
        </w:rPr>
        <w:t xml:space="preserve">, </w:t>
      </w:r>
      <w:r w:rsidRPr="00C445CE">
        <w:rPr>
          <w:rFonts w:asciiTheme="minorHAnsi" w:hAnsiTheme="minorHAnsi" w:cstheme="minorHAnsi"/>
          <w:b w:val="0"/>
          <w:bCs w:val="0"/>
          <w:color w:val="auto"/>
          <w:sz w:val="24"/>
          <w:szCs w:val="22"/>
          <w:lang w:val="en-US"/>
        </w:rPr>
        <w:t xml:space="preserve">but not all of them reflect the full, evidence-based model. </w:t>
      </w:r>
    </w:p>
    <w:p w14:paraId="2FEA9A66" w14:textId="77777777" w:rsidR="00154BF4" w:rsidRPr="001B2CB3" w:rsidRDefault="00154BF4" w:rsidP="00154BF4">
      <w:pPr>
        <w:pStyle w:val="Heading"/>
        <w:rPr>
          <w:b w:val="0"/>
          <w:bCs w:val="0"/>
          <w:color w:val="auto"/>
          <w:sz w:val="24"/>
          <w:szCs w:val="24"/>
        </w:rPr>
      </w:pPr>
      <w:r w:rsidRPr="00C445CE">
        <w:rPr>
          <w:rFonts w:asciiTheme="minorHAnsi" w:hAnsiTheme="minorHAnsi" w:cstheme="minorHAnsi"/>
          <w:b w:val="0"/>
          <w:bCs w:val="0"/>
          <w:color w:val="auto"/>
          <w:sz w:val="24"/>
          <w:szCs w:val="22"/>
          <w:lang w:val="en-US"/>
        </w:rPr>
        <w:t xml:space="preserve">Some become diluted, rushed or overly directive. As David Weston (2021) warns, these ‘lethal mutations’ undermine </w:t>
      </w:r>
      <w:proofErr w:type="gramStart"/>
      <w:r w:rsidRPr="00C445CE">
        <w:rPr>
          <w:rFonts w:asciiTheme="minorHAnsi" w:hAnsiTheme="minorHAnsi" w:cstheme="minorHAnsi"/>
          <w:b w:val="0"/>
          <w:bCs w:val="0"/>
          <w:color w:val="auto"/>
          <w:sz w:val="24"/>
          <w:szCs w:val="22"/>
          <w:lang w:val="en-US"/>
        </w:rPr>
        <w:t>its</w:t>
      </w:r>
      <w:proofErr w:type="gramEnd"/>
      <w:r w:rsidRPr="00C445CE">
        <w:rPr>
          <w:rFonts w:asciiTheme="minorHAnsi" w:hAnsiTheme="minorHAnsi" w:cstheme="minorHAnsi"/>
          <w:b w:val="0"/>
          <w:bCs w:val="0"/>
          <w:color w:val="auto"/>
          <w:sz w:val="24"/>
          <w:szCs w:val="22"/>
          <w:lang w:val="en-US"/>
        </w:rPr>
        <w:t xml:space="preserve"> impact. To build on instructional coaching well, we first need a shared understanding of its core purpose and principles.</w:t>
      </w:r>
    </w:p>
    <w:p w14:paraId="71B0BB9A" w14:textId="052AC17C" w:rsidR="00FE5426" w:rsidRPr="00B451AD" w:rsidRDefault="00154BF4" w:rsidP="00FE5426">
      <w:pPr>
        <w:pStyle w:val="Subheading"/>
        <w:rPr>
          <w:b w:val="0"/>
        </w:rPr>
      </w:pPr>
      <w:r>
        <w:t>So, what is instructional coaching?</w:t>
      </w:r>
    </w:p>
    <w:p w14:paraId="416262B9" w14:textId="77777777" w:rsidR="00E179B3" w:rsidRPr="00A74D92" w:rsidRDefault="00E179B3" w:rsidP="00E179B3">
      <w:pPr>
        <w:rPr>
          <w:rFonts w:ascii="Tahoma" w:hAnsi="Tahoma" w:cs="Tahoma"/>
        </w:rPr>
      </w:pPr>
      <w:r w:rsidRPr="00A74D92">
        <w:rPr>
          <w:rFonts w:ascii="Tahoma" w:hAnsi="Tahoma" w:cs="Tahoma"/>
        </w:rPr>
        <w:t>At its heart, instructional coaching is a highly structured, deliberate form of professional development designed to help teachers improve specific elements of their practice through targeted feedback, modelling, and practice (Farndon, 2019; Knight, 2007). It draws heavily on research around deliberate practice (Ericsson &amp; Pool, 2016) and the kinds of coaching used in other high-performance professions like sport and medicine.</w:t>
      </w:r>
    </w:p>
    <w:p w14:paraId="76723CA1" w14:textId="77777777" w:rsidR="00E179B3" w:rsidRPr="00A74D92" w:rsidRDefault="00E179B3" w:rsidP="00E179B3">
      <w:pPr>
        <w:rPr>
          <w:rFonts w:ascii="Tahoma" w:hAnsi="Tahoma" w:cs="Tahoma"/>
        </w:rPr>
      </w:pPr>
      <w:r w:rsidRPr="00A74D92">
        <w:rPr>
          <w:rFonts w:ascii="Tahoma" w:hAnsi="Tahoma" w:cs="Tahoma"/>
        </w:rPr>
        <w:t>What makes it different from more generic coaching approaches is that the coach often takes a more directive role</w:t>
      </w:r>
      <w:r>
        <w:rPr>
          <w:rFonts w:ascii="Tahoma" w:hAnsi="Tahoma" w:cs="Tahoma"/>
        </w:rPr>
        <w:t xml:space="preserve">; </w:t>
      </w:r>
      <w:r w:rsidRPr="00A74D92">
        <w:rPr>
          <w:rFonts w:ascii="Tahoma" w:hAnsi="Tahoma" w:cs="Tahoma"/>
        </w:rPr>
        <w:t>not because the teacher lacks agency, but because certain elements of expert practice are not yet embedded and need to be taught explicitly (Farndon, 2019). A teacher might know that they want to improve their questioning, but without structured support, they won’t necessarily know how to do that in real-time with 30 pupils in front of them.</w:t>
      </w:r>
    </w:p>
    <w:p w14:paraId="178CDC22" w14:textId="2D1AF9A5" w:rsidR="00E179B3" w:rsidRPr="00A74D92" w:rsidRDefault="00E179B3" w:rsidP="00E179B3">
      <w:pPr>
        <w:rPr>
          <w:rFonts w:ascii="Tahoma" w:hAnsi="Tahoma" w:cs="Tahoma"/>
        </w:rPr>
      </w:pPr>
      <w:r w:rsidRPr="00A74D92">
        <w:rPr>
          <w:rFonts w:ascii="Tahoma" w:hAnsi="Tahoma" w:cs="Tahoma"/>
        </w:rPr>
        <w:t>This is where</w:t>
      </w:r>
      <w:r w:rsidR="00774286">
        <w:rPr>
          <w:rFonts w:ascii="Tahoma" w:hAnsi="Tahoma" w:cs="Tahoma"/>
        </w:rPr>
        <w:t xml:space="preserve"> an example such as</w:t>
      </w:r>
      <w:r w:rsidRPr="00A74D92">
        <w:rPr>
          <w:rFonts w:ascii="Tahoma" w:hAnsi="Tahoma" w:cs="Tahoma"/>
        </w:rPr>
        <w:t xml:space="preserve"> the ‘See it, Name it, Do it’ model comes in, widely used across the Uncommon Schools Network (201</w:t>
      </w:r>
      <w:r>
        <w:rPr>
          <w:rFonts w:ascii="Tahoma" w:hAnsi="Tahoma" w:cs="Tahoma"/>
        </w:rPr>
        <w:t>8)</w:t>
      </w:r>
      <w:r w:rsidRPr="00A74D92">
        <w:rPr>
          <w:rFonts w:ascii="Tahoma" w:hAnsi="Tahoma" w:cs="Tahoma"/>
        </w:rPr>
        <w:t>. It provides a tight, clear sequence:</w:t>
      </w:r>
    </w:p>
    <w:p w14:paraId="11E5D0B5" w14:textId="77777777" w:rsidR="00E179B3" w:rsidRPr="00156B08" w:rsidRDefault="00E179B3" w:rsidP="009E5B2F">
      <w:pPr>
        <w:pStyle w:val="ListParagraph"/>
        <w:numPr>
          <w:ilvl w:val="0"/>
          <w:numId w:val="3"/>
        </w:numPr>
        <w:rPr>
          <w:rFonts w:ascii="Tahoma" w:hAnsi="Tahoma" w:cs="Tahoma"/>
        </w:rPr>
      </w:pPr>
      <w:r w:rsidRPr="00AE3A53">
        <w:rPr>
          <w:rFonts w:ascii="Tahoma" w:hAnsi="Tahoma" w:cs="Tahoma"/>
          <w:b/>
          <w:bCs/>
        </w:rPr>
        <w:t>See it</w:t>
      </w:r>
      <w:r>
        <w:rPr>
          <w:rFonts w:ascii="Tahoma" w:hAnsi="Tahoma" w:cs="Tahoma"/>
        </w:rPr>
        <w:t xml:space="preserve">: </w:t>
      </w:r>
      <w:r w:rsidRPr="00156B08">
        <w:rPr>
          <w:rFonts w:ascii="Tahoma" w:hAnsi="Tahoma" w:cs="Tahoma"/>
        </w:rPr>
        <w:t>observe a model of what good looks like</w:t>
      </w:r>
    </w:p>
    <w:p w14:paraId="388466C1" w14:textId="77777777" w:rsidR="00E179B3" w:rsidRPr="00156B08" w:rsidRDefault="00E179B3" w:rsidP="009E5B2F">
      <w:pPr>
        <w:pStyle w:val="ListParagraph"/>
        <w:numPr>
          <w:ilvl w:val="0"/>
          <w:numId w:val="3"/>
        </w:numPr>
        <w:rPr>
          <w:rFonts w:ascii="Tahoma" w:hAnsi="Tahoma" w:cs="Tahoma"/>
        </w:rPr>
      </w:pPr>
      <w:r w:rsidRPr="00AE3A53">
        <w:rPr>
          <w:rFonts w:ascii="Tahoma" w:hAnsi="Tahoma" w:cs="Tahoma"/>
          <w:b/>
          <w:bCs/>
        </w:rPr>
        <w:t>Name it</w:t>
      </w:r>
      <w:r>
        <w:rPr>
          <w:rFonts w:ascii="Tahoma" w:hAnsi="Tahoma" w:cs="Tahoma"/>
        </w:rPr>
        <w:t xml:space="preserve">: </w:t>
      </w:r>
      <w:r w:rsidRPr="00156B08">
        <w:rPr>
          <w:rFonts w:ascii="Tahoma" w:hAnsi="Tahoma" w:cs="Tahoma"/>
        </w:rPr>
        <w:t>break it down into concrete, identifiable actions</w:t>
      </w:r>
    </w:p>
    <w:p w14:paraId="4A66BA07" w14:textId="77777777" w:rsidR="00E179B3" w:rsidRPr="00C445CE" w:rsidRDefault="00E179B3" w:rsidP="009E5B2F">
      <w:pPr>
        <w:pStyle w:val="ListParagraph"/>
        <w:numPr>
          <w:ilvl w:val="0"/>
          <w:numId w:val="3"/>
        </w:numPr>
        <w:rPr>
          <w:rFonts w:ascii="Tahoma" w:hAnsi="Tahoma" w:cs="Tahoma"/>
        </w:rPr>
      </w:pPr>
      <w:r w:rsidRPr="00AE3A53">
        <w:rPr>
          <w:rFonts w:ascii="Tahoma" w:hAnsi="Tahoma" w:cs="Tahoma"/>
          <w:b/>
          <w:bCs/>
        </w:rPr>
        <w:t>Do it:</w:t>
      </w:r>
      <w:r>
        <w:rPr>
          <w:rFonts w:ascii="Tahoma" w:hAnsi="Tahoma" w:cs="Tahoma"/>
        </w:rPr>
        <w:t xml:space="preserve"> </w:t>
      </w:r>
      <w:r w:rsidRPr="00156B08">
        <w:rPr>
          <w:rFonts w:ascii="Tahoma" w:hAnsi="Tahoma" w:cs="Tahoma"/>
        </w:rPr>
        <w:t>practise that action repeatedly in controlled conditions</w:t>
      </w:r>
    </w:p>
    <w:p w14:paraId="61FB760F" w14:textId="77777777" w:rsidR="00E179B3" w:rsidRPr="00986346" w:rsidRDefault="00E179B3" w:rsidP="00E179B3">
      <w:pPr>
        <w:rPr>
          <w:rFonts w:ascii="Tahoma" w:hAnsi="Tahoma" w:cs="Tahoma"/>
        </w:rPr>
      </w:pPr>
      <w:r w:rsidRPr="00A74D92">
        <w:rPr>
          <w:rFonts w:ascii="Tahoma" w:hAnsi="Tahoma" w:cs="Tahoma"/>
        </w:rPr>
        <w:t>This kind of granular, focused practice isn’t about ‘getting everything better at once’. Instead, it's about choosing one high-leverage step that will make a meaningful difference to pupil learning and focusing on that until it sticks.</w:t>
      </w:r>
      <w:r w:rsidRPr="00734212">
        <w:rPr>
          <w:rFonts w:ascii="Tahoma" w:hAnsi="Tahoma" w:cs="Tahoma"/>
        </w:rPr>
        <w:t> </w:t>
      </w:r>
      <w:r w:rsidRPr="00734212">
        <w:rPr>
          <w:rFonts w:ascii="Tahoma" w:hAnsi="Tahoma" w:cs="Tahoma"/>
          <w:lang w:val="en-US"/>
        </w:rPr>
        <w:t>​</w:t>
      </w:r>
    </w:p>
    <w:p w14:paraId="06ECFD49" w14:textId="77777777" w:rsidR="00E179B3" w:rsidRDefault="00E179B3" w:rsidP="00E179B3">
      <w:pPr>
        <w:pStyle w:val="Subheading"/>
      </w:pPr>
      <w:r w:rsidRPr="003F3A08">
        <w:t>Why does it work?</w:t>
      </w:r>
    </w:p>
    <w:p w14:paraId="4CBD9935" w14:textId="77777777" w:rsidR="00E179B3" w:rsidRDefault="00E179B3" w:rsidP="00E179B3">
      <w:r>
        <w:t xml:space="preserve">Instructional coaching works because it supports small, frequent improvements. As Farndon (2019) explains, it helps teachers unpick habits, build new ones, and repeat </w:t>
      </w:r>
      <w:r>
        <w:lastRenderedPageBreak/>
        <w:t>them until fluent. It’s not just talk—it’s action, built on observation, modelling, rehearsal and feedback.</w:t>
      </w:r>
    </w:p>
    <w:p w14:paraId="20AB6F3B" w14:textId="77777777" w:rsidR="00E179B3" w:rsidRDefault="00E179B3" w:rsidP="00E179B3">
      <w:r>
        <w:t>The Education Endowment Foundation (EEF, 2021) has highlighted coaching as one of the most effective CPD approaches. Kraft et al. (2018) found that when it’s sustained and embedded, it can have double the impact of many other forms of professional development. However, it only works when the core elements are in place:</w:t>
      </w:r>
    </w:p>
    <w:p w14:paraId="6BD6F044" w14:textId="77777777" w:rsidR="00E179B3" w:rsidRDefault="00E179B3" w:rsidP="009E5B2F">
      <w:pPr>
        <w:pStyle w:val="ListParagraph"/>
        <w:numPr>
          <w:ilvl w:val="0"/>
          <w:numId w:val="4"/>
        </w:numPr>
      </w:pPr>
      <w:r>
        <w:t>Diagnosis</w:t>
      </w:r>
    </w:p>
    <w:p w14:paraId="2FCC45A2" w14:textId="77777777" w:rsidR="00E179B3" w:rsidRDefault="00E179B3" w:rsidP="009E5B2F">
      <w:pPr>
        <w:pStyle w:val="ListParagraph"/>
        <w:numPr>
          <w:ilvl w:val="0"/>
          <w:numId w:val="4"/>
        </w:numPr>
      </w:pPr>
      <w:r>
        <w:t>Modelling</w:t>
      </w:r>
    </w:p>
    <w:p w14:paraId="4A98251A" w14:textId="77777777" w:rsidR="00E179B3" w:rsidRDefault="00E179B3" w:rsidP="009E5B2F">
      <w:pPr>
        <w:pStyle w:val="ListParagraph"/>
        <w:numPr>
          <w:ilvl w:val="0"/>
          <w:numId w:val="4"/>
        </w:numPr>
      </w:pPr>
      <w:r>
        <w:t>Rehearsal</w:t>
      </w:r>
    </w:p>
    <w:p w14:paraId="49D43AB3" w14:textId="77777777" w:rsidR="00E179B3" w:rsidRDefault="00E179B3" w:rsidP="009E5B2F">
      <w:pPr>
        <w:pStyle w:val="ListParagraph"/>
        <w:numPr>
          <w:ilvl w:val="0"/>
          <w:numId w:val="4"/>
        </w:numPr>
      </w:pPr>
      <w:r>
        <w:t>Feedback</w:t>
      </w:r>
    </w:p>
    <w:p w14:paraId="6DDCC036" w14:textId="77777777" w:rsidR="00E179B3" w:rsidRDefault="00E179B3" w:rsidP="009E5B2F">
      <w:pPr>
        <w:pStyle w:val="ListParagraph"/>
        <w:numPr>
          <w:ilvl w:val="0"/>
          <w:numId w:val="4"/>
        </w:numPr>
      </w:pPr>
      <w:r>
        <w:t>Deliberate practice</w:t>
      </w:r>
    </w:p>
    <w:p w14:paraId="3F0E191E" w14:textId="43589B48" w:rsidR="000F14E5" w:rsidRDefault="00726B4E" w:rsidP="000F14E5">
      <w:r>
        <w:t xml:space="preserve">As you will know </w:t>
      </w:r>
      <w:r w:rsidR="000F14E5">
        <w:t>expert teaching is built on strong mental models. These develop through:</w:t>
      </w:r>
    </w:p>
    <w:p w14:paraId="1AE65829" w14:textId="77777777" w:rsidR="000F14E5" w:rsidRPr="00CF4274" w:rsidRDefault="000F14E5" w:rsidP="000F14E5">
      <w:r w:rsidRPr="008346A5">
        <w:rPr>
          <w:noProof/>
        </w:rPr>
        <w:drawing>
          <wp:inline distT="0" distB="0" distL="0" distR="0" wp14:anchorId="5CE6FAAC" wp14:editId="242B8B6D">
            <wp:extent cx="5544324" cy="1295581"/>
            <wp:effectExtent l="0" t="0" r="0" b="0"/>
            <wp:docPr id="927730014" name="Picture 1" descr="A horizontal diagram with three connected rectangular boxes and arrows between them. The first box is labelled ‘Study’ – representing how teachers build an evidence-informed understanding of what makes teaching effective. An arrow points to the second box, ‘Practise’ – where teachers apply this understanding in their own context through repeated implementation, building fluency and consistency. A second arrow points to the final box, ‘Iterate’ – where teachers reflect on pupil impact, refine their mental models, and adapt their teaching to improve over time. The full sequence shows how expert teaching is developed through ongoing study, practical application, and responsiv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30014" name="Picture 1" descr="A horizontal diagram with three connected rectangular boxes and arrows between them. The first box is labelled ‘Study’ – representing how teachers build an evidence-informed understanding of what makes teaching effective. An arrow points to the second box, ‘Practise’ – where teachers apply this understanding in their own context through repeated implementation, building fluency and consistency. A second arrow points to the final box, ‘Iterate’ – where teachers reflect on pupil impact, refine their mental models, and adapt their teaching to improve over time. The full sequence shows how expert teaching is developed through ongoing study, practical application, and responsive improvement."/>
                    <pic:cNvPicPr/>
                  </pic:nvPicPr>
                  <pic:blipFill>
                    <a:blip r:embed="rId22"/>
                    <a:stretch>
                      <a:fillRect/>
                    </a:stretch>
                  </pic:blipFill>
                  <pic:spPr>
                    <a:xfrm>
                      <a:off x="0" y="0"/>
                      <a:ext cx="5544324" cy="1295581"/>
                    </a:xfrm>
                    <a:prstGeom prst="rect">
                      <a:avLst/>
                    </a:prstGeom>
                  </pic:spPr>
                </pic:pic>
              </a:graphicData>
            </a:graphic>
          </wp:inline>
        </w:drawing>
      </w:r>
    </w:p>
    <w:p w14:paraId="11D0E295" w14:textId="77777777" w:rsidR="000F14E5" w:rsidRPr="000B7F93" w:rsidRDefault="000F14E5" w:rsidP="009E5B2F">
      <w:pPr>
        <w:pStyle w:val="ListParagraph"/>
        <w:numPr>
          <w:ilvl w:val="0"/>
          <w:numId w:val="5"/>
        </w:numPr>
        <w:spacing w:before="120" w:after="240"/>
        <w:rPr>
          <w:rFonts w:ascii="Tahoma" w:hAnsi="Tahoma" w:cs="Tahoma"/>
        </w:rPr>
      </w:pPr>
      <w:r w:rsidRPr="000B7F93">
        <w:rPr>
          <w:rFonts w:ascii="Tahoma" w:hAnsi="Tahoma" w:cs="Tahoma"/>
          <w:b/>
          <w:bCs/>
        </w:rPr>
        <w:t>Study</w:t>
      </w:r>
      <w:r w:rsidRPr="000B7F93">
        <w:rPr>
          <w:rFonts w:ascii="Tahoma" w:hAnsi="Tahoma" w:cs="Tahoma"/>
        </w:rPr>
        <w:t xml:space="preserve"> – Build an evidence-informed understanding of the components of effective teaching. </w:t>
      </w:r>
    </w:p>
    <w:p w14:paraId="15911EC3" w14:textId="07D3090D" w:rsidR="000F14E5" w:rsidRPr="000B7F93" w:rsidRDefault="000F14E5" w:rsidP="009E5B2F">
      <w:pPr>
        <w:pStyle w:val="ListParagraph"/>
        <w:numPr>
          <w:ilvl w:val="0"/>
          <w:numId w:val="5"/>
        </w:numPr>
        <w:spacing w:before="120" w:after="240"/>
        <w:rPr>
          <w:rFonts w:ascii="Tahoma" w:hAnsi="Tahoma" w:cs="Tahoma"/>
        </w:rPr>
      </w:pPr>
      <w:r w:rsidRPr="000B7F93">
        <w:rPr>
          <w:rFonts w:ascii="Tahoma" w:hAnsi="Tahoma" w:cs="Tahoma"/>
          <w:b/>
          <w:bCs/>
        </w:rPr>
        <w:t>Practise</w:t>
      </w:r>
      <w:r w:rsidRPr="000B7F93">
        <w:rPr>
          <w:rFonts w:ascii="Tahoma" w:hAnsi="Tahoma" w:cs="Tahoma"/>
        </w:rPr>
        <w:t xml:space="preserve"> – Put this evidence to work in their </w:t>
      </w:r>
      <w:r w:rsidR="00433063" w:rsidRPr="000B7F93">
        <w:rPr>
          <w:rFonts w:ascii="Tahoma" w:hAnsi="Tahoma" w:cs="Tahoma"/>
        </w:rPr>
        <w:t>context and</w:t>
      </w:r>
      <w:r w:rsidRPr="000B7F93">
        <w:rPr>
          <w:rFonts w:ascii="Tahoma" w:hAnsi="Tahoma" w:cs="Tahoma"/>
        </w:rPr>
        <w:t xml:space="preserve"> repeatedly implement building towards fluency and fidelity. </w:t>
      </w:r>
    </w:p>
    <w:p w14:paraId="7B55CDE4" w14:textId="77777777" w:rsidR="000F14E5" w:rsidRPr="00860A48" w:rsidRDefault="000F14E5" w:rsidP="009E5B2F">
      <w:pPr>
        <w:pStyle w:val="ListParagraph"/>
        <w:numPr>
          <w:ilvl w:val="0"/>
          <w:numId w:val="5"/>
        </w:numPr>
        <w:spacing w:before="120" w:after="240"/>
        <w:rPr>
          <w:rFonts w:ascii="Tahoma" w:hAnsi="Tahoma" w:cs="Tahoma"/>
        </w:rPr>
      </w:pPr>
      <w:r w:rsidRPr="000B7F93">
        <w:rPr>
          <w:rFonts w:ascii="Tahoma" w:hAnsi="Tahoma" w:cs="Tahoma"/>
          <w:b/>
          <w:bCs/>
        </w:rPr>
        <w:t>Iterate</w:t>
      </w:r>
      <w:r w:rsidRPr="000B7F93">
        <w:rPr>
          <w:rFonts w:ascii="Tahoma" w:hAnsi="Tahoma" w:cs="Tahoma"/>
        </w:rPr>
        <w:t xml:space="preserve"> – Continually evaluate (against pupil impact) and improve their mental models, adaptive expertise and actions.</w:t>
      </w:r>
    </w:p>
    <w:p w14:paraId="25C8A6BB" w14:textId="77777777" w:rsidR="000F14E5" w:rsidRPr="00986346" w:rsidRDefault="000F14E5" w:rsidP="000F14E5">
      <w:pPr>
        <w:pStyle w:val="Subheading"/>
      </w:pPr>
      <w:r w:rsidRPr="00893DA0">
        <w:t xml:space="preserve">What </w:t>
      </w:r>
      <w:r>
        <w:t>instructional coaching</w:t>
      </w:r>
      <w:r w:rsidRPr="00893DA0">
        <w:t xml:space="preserve"> is not</w:t>
      </w:r>
    </w:p>
    <w:p w14:paraId="1DB11400" w14:textId="77777777" w:rsidR="000F14E5" w:rsidRPr="00F743B0" w:rsidRDefault="000F14E5" w:rsidP="000F14E5">
      <w:pPr>
        <w:rPr>
          <w:rFonts w:ascii="Tahoma" w:hAnsi="Tahoma" w:cs="Tahoma"/>
        </w:rPr>
      </w:pPr>
      <w:r w:rsidRPr="00F743B0">
        <w:rPr>
          <w:rFonts w:ascii="Tahoma" w:hAnsi="Tahoma" w:cs="Tahoma"/>
        </w:rPr>
        <w:t>It’s not:</w:t>
      </w:r>
    </w:p>
    <w:p w14:paraId="2D590317" w14:textId="77777777" w:rsidR="000F14E5" w:rsidRPr="00F743B0" w:rsidRDefault="000F14E5" w:rsidP="009E5B2F">
      <w:pPr>
        <w:pStyle w:val="ListParagraph"/>
        <w:numPr>
          <w:ilvl w:val="0"/>
          <w:numId w:val="6"/>
        </w:numPr>
        <w:rPr>
          <w:rFonts w:ascii="Tahoma" w:hAnsi="Tahoma" w:cs="Tahoma"/>
        </w:rPr>
      </w:pPr>
      <w:r w:rsidRPr="00F743B0">
        <w:rPr>
          <w:rFonts w:ascii="Tahoma" w:hAnsi="Tahoma" w:cs="Tahoma"/>
        </w:rPr>
        <w:t>A chat after an observation with a few loose suggestions.</w:t>
      </w:r>
    </w:p>
    <w:p w14:paraId="4AD860F2" w14:textId="77777777" w:rsidR="000F14E5" w:rsidRPr="00F743B0" w:rsidRDefault="000F14E5" w:rsidP="009E5B2F">
      <w:pPr>
        <w:pStyle w:val="ListParagraph"/>
        <w:numPr>
          <w:ilvl w:val="0"/>
          <w:numId w:val="6"/>
        </w:numPr>
        <w:rPr>
          <w:rFonts w:ascii="Tahoma" w:hAnsi="Tahoma" w:cs="Tahoma"/>
        </w:rPr>
      </w:pPr>
      <w:r w:rsidRPr="00F743B0">
        <w:rPr>
          <w:rFonts w:ascii="Tahoma" w:hAnsi="Tahoma" w:cs="Tahoma"/>
        </w:rPr>
        <w:t>A general nudge to ‘try something new’.</w:t>
      </w:r>
    </w:p>
    <w:p w14:paraId="6A0C0AB7" w14:textId="77777777" w:rsidR="000F14E5" w:rsidRPr="00893DA0" w:rsidRDefault="000F14E5" w:rsidP="009E5B2F">
      <w:pPr>
        <w:pStyle w:val="ListParagraph"/>
        <w:numPr>
          <w:ilvl w:val="0"/>
          <w:numId w:val="6"/>
        </w:numPr>
      </w:pPr>
      <w:r w:rsidRPr="00F743B0">
        <w:rPr>
          <w:rFonts w:ascii="Tahoma" w:hAnsi="Tahoma" w:cs="Tahoma"/>
        </w:rPr>
        <w:t>A one-off or a performance management tool.</w:t>
      </w:r>
    </w:p>
    <w:p w14:paraId="6B03F069" w14:textId="77777777" w:rsidR="000F14E5" w:rsidRPr="00064C28" w:rsidRDefault="000F14E5" w:rsidP="000F14E5">
      <w:pPr>
        <w:pStyle w:val="Subheading"/>
      </w:pPr>
      <w:r w:rsidRPr="00064C28">
        <w:t>What does it look like when it goes right?</w:t>
      </w:r>
    </w:p>
    <w:p w14:paraId="112AD57F" w14:textId="77777777" w:rsidR="000F14E5" w:rsidRPr="00F743B0" w:rsidRDefault="000F14E5" w:rsidP="000F14E5">
      <w:pPr>
        <w:pStyle w:val="Subsubheading"/>
        <w:rPr>
          <w:b w:val="0"/>
          <w:bCs w:val="0"/>
          <w:szCs w:val="22"/>
        </w:rPr>
      </w:pPr>
      <w:r w:rsidRPr="00F743B0">
        <w:rPr>
          <w:b w:val="0"/>
          <w:bCs w:val="0"/>
          <w:szCs w:val="22"/>
        </w:rPr>
        <w:t>Imagine an ECT struggling to get pupils responding in full sentences. A coach:</w:t>
      </w:r>
    </w:p>
    <w:p w14:paraId="334D2B99" w14:textId="77777777" w:rsidR="000F14E5" w:rsidRPr="00F743B0" w:rsidRDefault="000F14E5" w:rsidP="009E5B2F">
      <w:pPr>
        <w:pStyle w:val="Subsubheading"/>
        <w:numPr>
          <w:ilvl w:val="0"/>
          <w:numId w:val="7"/>
        </w:numPr>
        <w:spacing w:after="0"/>
        <w:rPr>
          <w:b w:val="0"/>
          <w:bCs w:val="0"/>
          <w:szCs w:val="22"/>
        </w:rPr>
      </w:pPr>
      <w:r>
        <w:rPr>
          <w:b w:val="0"/>
          <w:bCs w:val="0"/>
          <w:szCs w:val="22"/>
        </w:rPr>
        <w:t>s</w:t>
      </w:r>
      <w:r w:rsidRPr="00F743B0">
        <w:rPr>
          <w:b w:val="0"/>
          <w:bCs w:val="0"/>
          <w:szCs w:val="22"/>
        </w:rPr>
        <w:t>pots missed modelling opportunities</w:t>
      </w:r>
    </w:p>
    <w:p w14:paraId="328E6AD8" w14:textId="77777777" w:rsidR="000F14E5" w:rsidRPr="00F743B0" w:rsidRDefault="000F14E5" w:rsidP="009E5B2F">
      <w:pPr>
        <w:pStyle w:val="Subsubheading"/>
        <w:numPr>
          <w:ilvl w:val="0"/>
          <w:numId w:val="7"/>
        </w:numPr>
        <w:spacing w:after="0"/>
        <w:rPr>
          <w:b w:val="0"/>
          <w:bCs w:val="0"/>
          <w:szCs w:val="22"/>
        </w:rPr>
      </w:pPr>
      <w:r>
        <w:rPr>
          <w:b w:val="0"/>
          <w:bCs w:val="0"/>
          <w:szCs w:val="22"/>
        </w:rPr>
        <w:t>s</w:t>
      </w:r>
      <w:r w:rsidRPr="00F743B0">
        <w:rPr>
          <w:b w:val="0"/>
          <w:bCs w:val="0"/>
          <w:szCs w:val="22"/>
        </w:rPr>
        <w:t>ets a clear next step: e.g. use ‘My Turn, Your Turn’</w:t>
      </w:r>
    </w:p>
    <w:p w14:paraId="1CA5A747" w14:textId="77777777" w:rsidR="000F14E5" w:rsidRPr="00F743B0" w:rsidRDefault="000F14E5" w:rsidP="009E5B2F">
      <w:pPr>
        <w:pStyle w:val="Subsubheading"/>
        <w:numPr>
          <w:ilvl w:val="0"/>
          <w:numId w:val="7"/>
        </w:numPr>
        <w:spacing w:after="0"/>
        <w:rPr>
          <w:b w:val="0"/>
          <w:bCs w:val="0"/>
          <w:szCs w:val="22"/>
        </w:rPr>
      </w:pPr>
      <w:r>
        <w:rPr>
          <w:b w:val="0"/>
          <w:bCs w:val="0"/>
          <w:szCs w:val="22"/>
        </w:rPr>
        <w:lastRenderedPageBreak/>
        <w:t>m</w:t>
      </w:r>
      <w:r w:rsidRPr="00F743B0">
        <w:rPr>
          <w:b w:val="0"/>
          <w:bCs w:val="0"/>
          <w:szCs w:val="22"/>
        </w:rPr>
        <w:t>odels it, supports scripting and rehearsal</w:t>
      </w:r>
    </w:p>
    <w:p w14:paraId="1A0F1B39" w14:textId="77777777" w:rsidR="000F14E5" w:rsidRPr="00064C28" w:rsidRDefault="000F14E5" w:rsidP="009E5B2F">
      <w:pPr>
        <w:pStyle w:val="Subsubheading"/>
        <w:numPr>
          <w:ilvl w:val="0"/>
          <w:numId w:val="7"/>
        </w:numPr>
        <w:spacing w:after="0"/>
        <w:rPr>
          <w:b w:val="0"/>
          <w:bCs w:val="0"/>
          <w:szCs w:val="22"/>
        </w:rPr>
      </w:pPr>
      <w:r>
        <w:rPr>
          <w:b w:val="0"/>
          <w:bCs w:val="0"/>
          <w:szCs w:val="22"/>
        </w:rPr>
        <w:t>o</w:t>
      </w:r>
      <w:r w:rsidRPr="00F743B0">
        <w:rPr>
          <w:b w:val="0"/>
          <w:bCs w:val="0"/>
          <w:szCs w:val="22"/>
        </w:rPr>
        <w:t>bserves the ECT, then revisits and practises again</w:t>
      </w:r>
    </w:p>
    <w:p w14:paraId="509417AC" w14:textId="77777777" w:rsidR="000F14E5" w:rsidRDefault="000F14E5" w:rsidP="000F14E5">
      <w:pPr>
        <w:pStyle w:val="Subsubheading"/>
        <w:rPr>
          <w:b w:val="0"/>
          <w:bCs w:val="0"/>
          <w:szCs w:val="22"/>
        </w:rPr>
      </w:pPr>
      <w:r w:rsidRPr="00064C28">
        <w:rPr>
          <w:b w:val="0"/>
          <w:bCs w:val="0"/>
          <w:szCs w:val="22"/>
        </w:rPr>
        <w:t>That loop</w:t>
      </w:r>
      <w:r>
        <w:rPr>
          <w:b w:val="0"/>
          <w:bCs w:val="0"/>
          <w:szCs w:val="22"/>
        </w:rPr>
        <w:t xml:space="preserve">, </w:t>
      </w:r>
      <w:r w:rsidRPr="00064C28">
        <w:rPr>
          <w:b w:val="0"/>
          <w:bCs w:val="0"/>
          <w:szCs w:val="22"/>
        </w:rPr>
        <w:t>target, model, rehearse, do, redo</w:t>
      </w:r>
      <w:r>
        <w:rPr>
          <w:b w:val="0"/>
          <w:bCs w:val="0"/>
          <w:szCs w:val="22"/>
        </w:rPr>
        <w:t xml:space="preserve">, </w:t>
      </w:r>
      <w:r w:rsidRPr="00064C28">
        <w:rPr>
          <w:b w:val="0"/>
          <w:bCs w:val="0"/>
          <w:szCs w:val="22"/>
        </w:rPr>
        <w:t xml:space="preserve">is what makes instructional coaching </w:t>
      </w:r>
      <w:r w:rsidRPr="00801D8F">
        <w:rPr>
          <w:b w:val="0"/>
          <w:bCs w:val="0"/>
          <w:szCs w:val="22"/>
        </w:rPr>
        <w:t>so powerful (Farndon, 2019; Deans for Impact, 2015).</w:t>
      </w:r>
    </w:p>
    <w:p w14:paraId="5C5D03A4" w14:textId="77777777" w:rsidR="000F14E5" w:rsidRPr="00F0177E" w:rsidRDefault="000F14E5" w:rsidP="000F14E5">
      <w:pPr>
        <w:pStyle w:val="Subheading"/>
      </w:pPr>
      <w:r w:rsidRPr="00F0177E">
        <w:t>How deliberate practice connects to this</w:t>
      </w:r>
    </w:p>
    <w:p w14:paraId="77618277" w14:textId="75C15783" w:rsidR="000F14E5" w:rsidRPr="00801D8F" w:rsidRDefault="000F14E5" w:rsidP="000F14E5">
      <w:pPr>
        <w:pStyle w:val="Subsubheading"/>
        <w:rPr>
          <w:b w:val="0"/>
          <w:bCs w:val="0"/>
          <w:szCs w:val="22"/>
        </w:rPr>
      </w:pPr>
      <w:r w:rsidRPr="00801D8F">
        <w:rPr>
          <w:b w:val="0"/>
          <w:bCs w:val="0"/>
          <w:szCs w:val="22"/>
        </w:rPr>
        <w:t>Deliberate practice, isn’t just repetition. It’s focused, broken down, and followed by feedback (Deans for Impact, 2015; Ericsson &amp; Pool, 2016). It might mean:</w:t>
      </w:r>
    </w:p>
    <w:p w14:paraId="72D711E7" w14:textId="77777777" w:rsidR="000F14E5" w:rsidRPr="00801D8F" w:rsidRDefault="000F14E5" w:rsidP="009E5B2F">
      <w:pPr>
        <w:pStyle w:val="Subsubheading"/>
        <w:numPr>
          <w:ilvl w:val="0"/>
          <w:numId w:val="8"/>
        </w:numPr>
        <w:spacing w:after="0"/>
        <w:rPr>
          <w:b w:val="0"/>
          <w:bCs w:val="0"/>
          <w:szCs w:val="22"/>
        </w:rPr>
      </w:pPr>
      <w:r>
        <w:rPr>
          <w:b w:val="0"/>
          <w:bCs w:val="0"/>
          <w:szCs w:val="22"/>
        </w:rPr>
        <w:t>p</w:t>
      </w:r>
      <w:r w:rsidRPr="00801D8F">
        <w:rPr>
          <w:b w:val="0"/>
          <w:bCs w:val="0"/>
          <w:szCs w:val="22"/>
        </w:rPr>
        <w:t>ractising concise instructions</w:t>
      </w:r>
    </w:p>
    <w:p w14:paraId="3FD6C2BB" w14:textId="77777777" w:rsidR="000F14E5" w:rsidRPr="00801D8F" w:rsidRDefault="000F14E5" w:rsidP="009E5B2F">
      <w:pPr>
        <w:pStyle w:val="Subsubheading"/>
        <w:numPr>
          <w:ilvl w:val="0"/>
          <w:numId w:val="8"/>
        </w:numPr>
        <w:spacing w:after="0"/>
        <w:rPr>
          <w:b w:val="0"/>
          <w:bCs w:val="0"/>
          <w:szCs w:val="22"/>
        </w:rPr>
      </w:pPr>
      <w:r>
        <w:rPr>
          <w:b w:val="0"/>
          <w:bCs w:val="0"/>
          <w:szCs w:val="22"/>
        </w:rPr>
        <w:t>r</w:t>
      </w:r>
      <w:r w:rsidRPr="00801D8F">
        <w:rPr>
          <w:b w:val="0"/>
          <w:bCs w:val="0"/>
          <w:szCs w:val="22"/>
        </w:rPr>
        <w:t>ehearsing wait time routines</w:t>
      </w:r>
    </w:p>
    <w:p w14:paraId="2CF9447F" w14:textId="77777777" w:rsidR="000F14E5" w:rsidRPr="00801D8F" w:rsidRDefault="000F14E5" w:rsidP="009E5B2F">
      <w:pPr>
        <w:pStyle w:val="Subsubheading"/>
        <w:numPr>
          <w:ilvl w:val="0"/>
          <w:numId w:val="8"/>
        </w:numPr>
        <w:spacing w:after="0"/>
        <w:rPr>
          <w:b w:val="0"/>
          <w:bCs w:val="0"/>
          <w:szCs w:val="22"/>
        </w:rPr>
      </w:pPr>
      <w:r>
        <w:rPr>
          <w:b w:val="0"/>
          <w:bCs w:val="0"/>
          <w:szCs w:val="22"/>
        </w:rPr>
        <w:t>p</w:t>
      </w:r>
      <w:r w:rsidRPr="00801D8F">
        <w:rPr>
          <w:b w:val="0"/>
          <w:bCs w:val="0"/>
          <w:szCs w:val="22"/>
        </w:rPr>
        <w:t>lanning transitions from paired to whole-class work</w:t>
      </w:r>
    </w:p>
    <w:p w14:paraId="3F7FBE63" w14:textId="3B455091" w:rsidR="000F14E5" w:rsidRPr="00516E66" w:rsidRDefault="000F14E5" w:rsidP="00433063">
      <w:pPr>
        <w:pStyle w:val="Subsubheading"/>
        <w:spacing w:before="240"/>
        <w:rPr>
          <w:b w:val="0"/>
          <w:bCs w:val="0"/>
          <w:szCs w:val="22"/>
        </w:rPr>
      </w:pPr>
      <w:r w:rsidRPr="00801D8F">
        <w:rPr>
          <w:b w:val="0"/>
          <w:bCs w:val="0"/>
          <w:szCs w:val="22"/>
        </w:rPr>
        <w:t>Instructional coaching provides a space to break teaching down and build expertise in the right way.</w:t>
      </w:r>
      <w:r>
        <w:rPr>
          <w:b w:val="0"/>
          <w:bCs w:val="0"/>
          <w:szCs w:val="22"/>
        </w:rPr>
        <w:t xml:space="preserve"> </w:t>
      </w:r>
    </w:p>
    <w:p w14:paraId="22B7B2F5" w14:textId="77777777" w:rsidR="000F14E5" w:rsidRPr="003F00A1" w:rsidRDefault="000F14E5" w:rsidP="000F14E5">
      <w:pPr>
        <w:pStyle w:val="Subheading"/>
      </w:pPr>
      <w:r w:rsidRPr="003F00A1">
        <w:t xml:space="preserve">When </w:t>
      </w:r>
      <w:r>
        <w:t>you</w:t>
      </w:r>
      <w:r w:rsidRPr="003F00A1">
        <w:t xml:space="preserve"> may need to move beyond it</w:t>
      </w:r>
    </w:p>
    <w:p w14:paraId="7C59366B" w14:textId="77777777" w:rsidR="000F14E5" w:rsidRDefault="000F14E5" w:rsidP="000F14E5">
      <w:pPr>
        <w:spacing w:before="120" w:after="240"/>
      </w:pPr>
      <w:r>
        <w:t>Instructional coaching isn’t the destination, it’s the foundation. Once your early career teacher (ECT) has built fluency in core techniques, the focus needs to shift. They’ll need help moving from simply doing what works to understanding why it works, and when to apply it.</w:t>
      </w:r>
    </w:p>
    <w:p w14:paraId="0589A9C6" w14:textId="77777777" w:rsidR="000F14E5" w:rsidRDefault="000F14E5" w:rsidP="000F14E5">
      <w:pPr>
        <w:spacing w:before="120" w:after="240"/>
      </w:pPr>
      <w:r>
        <w:t>This is the shift Peps Mccrea (2018) calls moving from naïve execution to expert enactment. Teaching expertise depends on adaptive judgment making effective choices based on:</w:t>
      </w:r>
    </w:p>
    <w:p w14:paraId="0D42D0FF" w14:textId="77777777" w:rsidR="000F14E5" w:rsidRDefault="000F14E5" w:rsidP="009E5B2F">
      <w:pPr>
        <w:pStyle w:val="ListParagraph"/>
        <w:numPr>
          <w:ilvl w:val="0"/>
          <w:numId w:val="9"/>
        </w:numPr>
        <w:spacing w:before="120" w:after="240"/>
      </w:pPr>
      <w:r>
        <w:t>goal setting – understanding what success looks like for these pupils</w:t>
      </w:r>
    </w:p>
    <w:p w14:paraId="575885BA" w14:textId="77777777" w:rsidR="000F14E5" w:rsidRDefault="000F14E5" w:rsidP="009E5B2F">
      <w:pPr>
        <w:pStyle w:val="ListParagraph"/>
        <w:numPr>
          <w:ilvl w:val="0"/>
          <w:numId w:val="9"/>
        </w:numPr>
        <w:spacing w:before="120" w:after="240"/>
      </w:pPr>
      <w:r>
        <w:t>situational awareness – spotting what matters in the moment</w:t>
      </w:r>
    </w:p>
    <w:p w14:paraId="7A0F0829" w14:textId="77777777" w:rsidR="000F14E5" w:rsidRDefault="000F14E5" w:rsidP="009E5B2F">
      <w:pPr>
        <w:pStyle w:val="ListParagraph"/>
        <w:numPr>
          <w:ilvl w:val="0"/>
          <w:numId w:val="9"/>
        </w:numPr>
        <w:spacing w:before="120" w:after="240"/>
      </w:pPr>
      <w:r>
        <w:t>interpretation – diagnosing what pupils need</w:t>
      </w:r>
    </w:p>
    <w:p w14:paraId="2DB8F3B3" w14:textId="77777777" w:rsidR="000F14E5" w:rsidRDefault="000F14E5" w:rsidP="009E5B2F">
      <w:pPr>
        <w:pStyle w:val="ListParagraph"/>
        <w:numPr>
          <w:ilvl w:val="0"/>
          <w:numId w:val="9"/>
        </w:numPr>
        <w:spacing w:before="120" w:after="240"/>
      </w:pPr>
      <w:r>
        <w:t>forecasting – anticipating what to do next</w:t>
      </w:r>
    </w:p>
    <w:p w14:paraId="2B69D599" w14:textId="77777777" w:rsidR="000F14E5" w:rsidRDefault="000F14E5" w:rsidP="009E5B2F">
      <w:pPr>
        <w:pStyle w:val="ListParagraph"/>
        <w:numPr>
          <w:ilvl w:val="0"/>
          <w:numId w:val="9"/>
        </w:numPr>
        <w:spacing w:before="120" w:after="240"/>
      </w:pPr>
      <w:r>
        <w:t>enactment – putting decisions into action</w:t>
      </w:r>
    </w:p>
    <w:p w14:paraId="16341192" w14:textId="1A457AE1" w:rsidR="000F14E5" w:rsidRDefault="000F14E5" w:rsidP="000F14E5">
      <w:pPr>
        <w:spacing w:before="120" w:after="240"/>
      </w:pPr>
      <w:r>
        <w:t xml:space="preserve">This matters for you as a mentor. </w:t>
      </w:r>
      <w:r w:rsidR="00973884">
        <w:t xml:space="preserve">Something like </w:t>
      </w:r>
      <w:r>
        <w:t>‘See it, Name it, Do it’ may have helped early on, but rigidly sticking to that structure could limit your ECT if they’re ready to reflect, adapt and make choices. Moving beyond doesn’t mean leaving instructional coaching behind, it means applying it flexibly.</w:t>
      </w:r>
    </w:p>
    <w:p w14:paraId="6692D059" w14:textId="77777777" w:rsidR="000F14E5" w:rsidRDefault="000F14E5" w:rsidP="000F14E5">
      <w:pPr>
        <w:spacing w:before="120" w:after="240"/>
      </w:pPr>
      <w:r>
        <w:t>As Steplab (2022) highlight, effective coaching combines technical skill with professional judgment. That’s your role, to judge when your ECT needs modelling and rehearsal, and when they need to think, reflect, or plan independently. You need to know:</w:t>
      </w:r>
    </w:p>
    <w:p w14:paraId="294FDD05" w14:textId="77777777" w:rsidR="000F14E5" w:rsidRDefault="000F14E5" w:rsidP="009E5B2F">
      <w:pPr>
        <w:pStyle w:val="ListParagraph"/>
        <w:numPr>
          <w:ilvl w:val="0"/>
          <w:numId w:val="10"/>
        </w:numPr>
        <w:spacing w:before="120" w:after="240"/>
      </w:pPr>
      <w:r>
        <w:t>their starting point</w:t>
      </w:r>
    </w:p>
    <w:p w14:paraId="77DED7DD" w14:textId="77777777" w:rsidR="000F14E5" w:rsidRDefault="000F14E5" w:rsidP="009E5B2F">
      <w:pPr>
        <w:pStyle w:val="ListParagraph"/>
        <w:numPr>
          <w:ilvl w:val="0"/>
          <w:numId w:val="10"/>
        </w:numPr>
        <w:spacing w:before="120" w:after="240"/>
      </w:pPr>
      <w:r>
        <w:lastRenderedPageBreak/>
        <w:t>what’s holding them back</w:t>
      </w:r>
    </w:p>
    <w:p w14:paraId="6B7AE0FE" w14:textId="08BAA074" w:rsidR="00E179B3" w:rsidRDefault="000F14E5" w:rsidP="009E5B2F">
      <w:pPr>
        <w:pStyle w:val="ListParagraph"/>
        <w:numPr>
          <w:ilvl w:val="0"/>
          <w:numId w:val="10"/>
        </w:numPr>
        <w:spacing w:before="120" w:after="240"/>
      </w:pPr>
      <w:r>
        <w:t>whether they need structure, challenge, or autonomy</w:t>
      </w:r>
    </w:p>
    <w:p w14:paraId="27CCC502" w14:textId="3CA1CD6E" w:rsidR="00FE5426" w:rsidRPr="0078596F" w:rsidRDefault="00FE5426" w:rsidP="00FE5426">
      <w:pPr>
        <w:pStyle w:val="Subheading"/>
      </w:pPr>
      <w:r w:rsidRPr="0078596F">
        <w:t>Reflect</w:t>
      </w:r>
    </w:p>
    <w:p w14:paraId="1D5DE143" w14:textId="77777777" w:rsidR="00CB2617" w:rsidRPr="001C3E4D" w:rsidRDefault="00CB2617" w:rsidP="00003A5B">
      <w:pPr>
        <w:rPr>
          <w:lang w:val="en-US"/>
        </w:rPr>
      </w:pPr>
      <w:r w:rsidRPr="001C3E4D">
        <w:rPr>
          <w:lang w:val="en-US"/>
        </w:rPr>
        <w:t>Reflecting on the content of this section, consider:</w:t>
      </w:r>
    </w:p>
    <w:p w14:paraId="3597872E" w14:textId="77777777" w:rsidR="00CB2617" w:rsidRPr="001C3E4D" w:rsidRDefault="00CB2617" w:rsidP="009E5B2F">
      <w:pPr>
        <w:pStyle w:val="ListParagraph"/>
        <w:numPr>
          <w:ilvl w:val="0"/>
          <w:numId w:val="11"/>
        </w:numPr>
        <w:rPr>
          <w:lang w:val="en-US"/>
        </w:rPr>
      </w:pPr>
      <w:r w:rsidRPr="001C3E4D">
        <w:rPr>
          <w:lang w:val="en-US"/>
        </w:rPr>
        <w:t>To what extent does your current approach to instructional coaching stay true to its core principles</w:t>
      </w:r>
      <w:r>
        <w:rPr>
          <w:lang w:val="en-US"/>
        </w:rPr>
        <w:t>? H</w:t>
      </w:r>
      <w:r w:rsidRPr="001C3E4D">
        <w:rPr>
          <w:lang w:val="en-US"/>
        </w:rPr>
        <w:t>ow confident are you that your early career teacher is receiving structured, focused support that builds towards professional judgment?</w:t>
      </w:r>
    </w:p>
    <w:p w14:paraId="1129C043" w14:textId="77777777" w:rsidR="00CB2617" w:rsidRPr="00973884" w:rsidRDefault="00CB2617" w:rsidP="009E5B2F">
      <w:pPr>
        <w:pStyle w:val="ListParagraph"/>
        <w:numPr>
          <w:ilvl w:val="0"/>
          <w:numId w:val="11"/>
        </w:numPr>
      </w:pPr>
      <w:r w:rsidRPr="001C3E4D">
        <w:rPr>
          <w:lang w:val="en-US"/>
        </w:rPr>
        <w:t>What specific adjustments might you need to make to your coaching practice to ensure that it lays the right foundations</w:t>
      </w:r>
      <w:r>
        <w:rPr>
          <w:lang w:val="en-US"/>
        </w:rPr>
        <w:t xml:space="preserve">, </w:t>
      </w:r>
      <w:r w:rsidRPr="001C3E4D">
        <w:rPr>
          <w:lang w:val="en-US"/>
        </w:rPr>
        <w:t>so that when the time comes, you can confidently move beyond it?</w:t>
      </w:r>
    </w:p>
    <w:tbl>
      <w:tblPr>
        <w:tblStyle w:val="Style3"/>
        <w:tblW w:w="0" w:type="auto"/>
        <w:tblLook w:val="04A0" w:firstRow="1" w:lastRow="0" w:firstColumn="1" w:lastColumn="0" w:noHBand="0" w:noVBand="1"/>
      </w:tblPr>
      <w:tblGrid>
        <w:gridCol w:w="8980"/>
      </w:tblGrid>
      <w:tr w:rsidR="00050C1F" w14:paraId="0D37B307" w14:textId="77777777" w:rsidTr="00050C1F">
        <w:tc>
          <w:tcPr>
            <w:tcW w:w="9016" w:type="dxa"/>
          </w:tcPr>
          <w:p w14:paraId="761EBE22" w14:textId="1CB4E632" w:rsidR="00050C1F" w:rsidRPr="007B25D7" w:rsidRDefault="00050C1F" w:rsidP="00050C1F">
            <w:r w:rsidRPr="00050C1F">
              <w:rPr>
                <w:color w:val="EE0000"/>
                <w:szCs w:val="24"/>
              </w:rPr>
              <w:t>Schools and trusts can adjust the reflective question to suit their specific context and focus</w:t>
            </w:r>
            <w:r>
              <w:rPr>
                <w:color w:val="EE0000"/>
                <w:szCs w:val="24"/>
              </w:rPr>
              <w:t>.</w:t>
            </w:r>
          </w:p>
          <w:p w14:paraId="74AF896B" w14:textId="77777777" w:rsidR="00050C1F" w:rsidRPr="00050C1F" w:rsidRDefault="00050C1F" w:rsidP="00050C1F">
            <w:pPr>
              <w:pStyle w:val="ListParagraph"/>
              <w:rPr>
                <w:color w:val="EE0000"/>
                <w:szCs w:val="24"/>
              </w:rPr>
            </w:pPr>
          </w:p>
        </w:tc>
      </w:tr>
    </w:tbl>
    <w:p w14:paraId="2C5C3184" w14:textId="77777777" w:rsidR="00050C1F" w:rsidRDefault="00050C1F" w:rsidP="00973884">
      <w:pPr>
        <w:rPr>
          <w:color w:val="EE0000"/>
          <w:szCs w:val="24"/>
        </w:rPr>
      </w:pPr>
    </w:p>
    <w:p w14:paraId="7058086D" w14:textId="77777777" w:rsidR="00FE5426" w:rsidRPr="008F5FDD" w:rsidRDefault="00FE5426" w:rsidP="00FE5426"/>
    <w:p w14:paraId="7C4841D8" w14:textId="60227ECC" w:rsidR="00FE5426" w:rsidRPr="00FD66E9" w:rsidRDefault="00FD66E9" w:rsidP="00FE5426">
      <w:pPr>
        <w:rPr>
          <w:rStyle w:val="Hyperlink"/>
          <w:b/>
          <w:bCs/>
          <w:color w:val="0070C0"/>
          <w:szCs w:val="24"/>
        </w:rPr>
      </w:pPr>
      <w:r>
        <w:rPr>
          <w:b/>
          <w:bCs/>
          <w:szCs w:val="24"/>
        </w:rPr>
        <w:fldChar w:fldCharType="begin"/>
      </w:r>
      <w:r w:rsidR="00001BC7">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7B12EC3C" w14:textId="4F6E1A72" w:rsidR="00FE5426" w:rsidRDefault="00FD66E9" w:rsidP="00FE5426">
      <w:pPr>
        <w:rPr>
          <w:rFonts w:ascii="Tahoma" w:hAnsi="Tahoma" w:cs="Tahoma"/>
          <w:szCs w:val="24"/>
          <w:lang w:val="en-US"/>
        </w:rPr>
      </w:pPr>
      <w:r>
        <w:rPr>
          <w:b/>
          <w:bCs/>
          <w:szCs w:val="24"/>
        </w:rPr>
        <w:fldChar w:fldCharType="end"/>
      </w:r>
    </w:p>
    <w:p w14:paraId="1FFDA1E0" w14:textId="77777777" w:rsidR="00FE5426" w:rsidRDefault="00FE5426" w:rsidP="00FE5426">
      <w:pPr>
        <w:rPr>
          <w:rFonts w:ascii="Tahoma" w:hAnsi="Tahoma" w:cs="Tahoma"/>
          <w:szCs w:val="24"/>
          <w:lang w:val="en-US"/>
        </w:rPr>
      </w:pPr>
    </w:p>
    <w:p w14:paraId="6037CD63" w14:textId="77777777" w:rsidR="00FE5426" w:rsidRDefault="00FE5426" w:rsidP="00FE5426">
      <w:pPr>
        <w:rPr>
          <w:rFonts w:ascii="Tahoma" w:hAnsi="Tahoma" w:cs="Tahoma"/>
          <w:szCs w:val="24"/>
          <w:lang w:val="en-US"/>
        </w:rPr>
      </w:pPr>
    </w:p>
    <w:p w14:paraId="3749E1B0" w14:textId="77777777" w:rsidR="00F11545" w:rsidRDefault="00F11545" w:rsidP="00FE5426">
      <w:pPr>
        <w:rPr>
          <w:rFonts w:ascii="Tahoma" w:hAnsi="Tahoma" w:cs="Tahoma"/>
          <w:szCs w:val="24"/>
          <w:lang w:val="en-US"/>
        </w:rPr>
      </w:pPr>
    </w:p>
    <w:p w14:paraId="1F8E8FFE" w14:textId="77777777" w:rsidR="00F11545" w:rsidRDefault="00F11545" w:rsidP="00FE5426">
      <w:pPr>
        <w:rPr>
          <w:rFonts w:ascii="Tahoma" w:hAnsi="Tahoma" w:cs="Tahoma"/>
          <w:szCs w:val="24"/>
          <w:lang w:val="en-US"/>
        </w:rPr>
      </w:pPr>
    </w:p>
    <w:p w14:paraId="57CF45F3" w14:textId="77777777" w:rsidR="00FE5426" w:rsidRDefault="00FE5426" w:rsidP="00FE5426">
      <w:pPr>
        <w:rPr>
          <w:rFonts w:ascii="Tahoma" w:hAnsi="Tahoma" w:cs="Tahoma"/>
          <w:szCs w:val="24"/>
          <w:lang w:val="en-US"/>
        </w:rPr>
      </w:pPr>
    </w:p>
    <w:p w14:paraId="3B2BDC72" w14:textId="77777777" w:rsidR="00050C1F" w:rsidRDefault="00050C1F">
      <w:pPr>
        <w:jc w:val="both"/>
        <w:rPr>
          <w:rFonts w:ascii="Tahoma" w:hAnsi="Tahoma" w:cs="Tahoma"/>
          <w:b/>
          <w:bCs/>
          <w:color w:val="004B62" w:themeColor="text1"/>
          <w:sz w:val="28"/>
          <w:szCs w:val="28"/>
        </w:rPr>
      </w:pPr>
      <w:bookmarkStart w:id="5" w:name="movingbeyondinstructionalcoaching"/>
      <w:r>
        <w:br w:type="page"/>
      </w:r>
    </w:p>
    <w:p w14:paraId="5783AE52" w14:textId="14EF4B63" w:rsidR="00FE5426" w:rsidRDefault="001A5A7B" w:rsidP="00FE5426">
      <w:pPr>
        <w:pStyle w:val="Heading"/>
      </w:pPr>
      <w:r>
        <w:lastRenderedPageBreak/>
        <w:t>Moving beyond instructional coaching</w:t>
      </w:r>
    </w:p>
    <w:bookmarkEnd w:id="5"/>
    <w:p w14:paraId="09823C63" w14:textId="388360CF" w:rsidR="00F11545" w:rsidRDefault="00F11545" w:rsidP="00F11545">
      <w:pPr>
        <w:pStyle w:val="Subsubheading"/>
      </w:pPr>
      <w:r w:rsidRPr="003E4CC6">
        <w:t xml:space="preserve">Approximate time to complete: </w:t>
      </w:r>
      <w:r w:rsidR="003E4CC6" w:rsidRPr="003E4CC6">
        <w:t>9</w:t>
      </w:r>
      <w:r w:rsidRPr="003E4CC6">
        <w:t xml:space="preserve"> minutes</w:t>
      </w:r>
      <w:r>
        <w:t xml:space="preserve"> </w:t>
      </w:r>
    </w:p>
    <w:p w14:paraId="7C070BDF" w14:textId="77777777" w:rsidR="0057354F" w:rsidRPr="00EE4124" w:rsidRDefault="0057354F" w:rsidP="0057354F">
      <w:pPr>
        <w:rPr>
          <w:rFonts w:ascii="Tahoma" w:hAnsi="Tahoma" w:cs="Tahoma"/>
          <w:szCs w:val="24"/>
        </w:rPr>
      </w:pPr>
      <w:r>
        <w:rPr>
          <w:rFonts w:ascii="Tahoma" w:hAnsi="Tahoma" w:cs="Tahoma"/>
          <w:szCs w:val="24"/>
        </w:rPr>
        <w:t>The</w:t>
      </w:r>
      <w:r w:rsidRPr="00EE4124">
        <w:rPr>
          <w:rFonts w:ascii="Tahoma" w:hAnsi="Tahoma" w:cs="Tahoma"/>
          <w:szCs w:val="24"/>
        </w:rPr>
        <w:t xml:space="preserve"> next step in the </w:t>
      </w:r>
      <w:r>
        <w:rPr>
          <w:rFonts w:ascii="Tahoma" w:hAnsi="Tahoma" w:cs="Tahoma"/>
          <w:szCs w:val="24"/>
        </w:rPr>
        <w:t>self-study</w:t>
      </w:r>
      <w:r w:rsidRPr="00EE4124">
        <w:rPr>
          <w:rFonts w:ascii="Tahoma" w:hAnsi="Tahoma" w:cs="Tahoma"/>
          <w:szCs w:val="24"/>
        </w:rPr>
        <w:t xml:space="preserve"> is not about discarding instructional coaching, but rather about helping you move beyond it in a way that retains its best elements. To do that well, you need to treat this not as an either/or decision, but more as a spectrum. As Peps </w:t>
      </w:r>
      <w:proofErr w:type="spellStart"/>
      <w:r w:rsidRPr="00EE4124">
        <w:rPr>
          <w:rFonts w:ascii="Tahoma" w:hAnsi="Tahoma" w:cs="Tahoma"/>
          <w:szCs w:val="24"/>
        </w:rPr>
        <w:t>Mccrae</w:t>
      </w:r>
      <w:proofErr w:type="spellEnd"/>
      <w:r w:rsidRPr="00EE4124">
        <w:rPr>
          <w:rFonts w:ascii="Tahoma" w:hAnsi="Tahoma" w:cs="Tahoma"/>
          <w:szCs w:val="24"/>
        </w:rPr>
        <w:t xml:space="preserve"> (2025) reminds us, development works best when we focus not just on the strategy being used (e.g. coaching or mentoring), but on the quality of the ingredients within it. The same is true here.</w:t>
      </w:r>
    </w:p>
    <w:p w14:paraId="6907ABF4" w14:textId="77777777" w:rsidR="008F599F" w:rsidRPr="00AC50CC" w:rsidRDefault="008F599F" w:rsidP="008F599F">
      <w:pPr>
        <w:pStyle w:val="Subheading"/>
      </w:pPr>
      <w:r w:rsidRPr="00AC50CC">
        <w:t>Holding onto the principles that work</w:t>
      </w:r>
    </w:p>
    <w:p w14:paraId="665C922B" w14:textId="77777777" w:rsidR="008F599F" w:rsidRPr="00EE4124" w:rsidRDefault="008F599F" w:rsidP="008F599F">
      <w:pPr>
        <w:rPr>
          <w:rFonts w:ascii="Tahoma" w:hAnsi="Tahoma" w:cs="Tahoma"/>
          <w:szCs w:val="24"/>
        </w:rPr>
      </w:pPr>
      <w:r w:rsidRPr="00EE4124">
        <w:rPr>
          <w:rFonts w:ascii="Tahoma" w:hAnsi="Tahoma" w:cs="Tahoma"/>
          <w:szCs w:val="24"/>
        </w:rPr>
        <w:t>Just because your early career teacher is progressing and becoming more confident doesn’t mean you stop using instructional coaching techniques altogether. Several core elements remain useful throughout a teacher’s career, particularly:</w:t>
      </w:r>
    </w:p>
    <w:p w14:paraId="0860765B" w14:textId="77777777" w:rsidR="008F599F" w:rsidRPr="00AC50CC" w:rsidRDefault="008F599F" w:rsidP="009E5B2F">
      <w:pPr>
        <w:pStyle w:val="ListParagraph"/>
        <w:numPr>
          <w:ilvl w:val="0"/>
          <w:numId w:val="12"/>
        </w:numPr>
        <w:rPr>
          <w:rFonts w:ascii="Tahoma" w:hAnsi="Tahoma" w:cs="Tahoma"/>
          <w:szCs w:val="24"/>
        </w:rPr>
      </w:pPr>
      <w:r w:rsidRPr="00AC50CC">
        <w:rPr>
          <w:rFonts w:ascii="Tahoma" w:hAnsi="Tahoma" w:cs="Tahoma"/>
          <w:b/>
          <w:bCs/>
          <w:szCs w:val="24"/>
        </w:rPr>
        <w:t>Clarity of focus:</w:t>
      </w:r>
      <w:r w:rsidRPr="00AC50CC">
        <w:rPr>
          <w:rFonts w:ascii="Tahoma" w:hAnsi="Tahoma" w:cs="Tahoma"/>
          <w:szCs w:val="24"/>
        </w:rPr>
        <w:t xml:space="preserve"> Effective coaching still requires identifying the ‘highest-leverage’ action that’s going to improve teaching and learning the most. This aligns closely with the ‘Identify’ and ‘Prepare’ stages from Deans for Impact (2015) and is echoed in </w:t>
      </w:r>
      <w:proofErr w:type="spellStart"/>
      <w:r w:rsidRPr="00AC50CC">
        <w:rPr>
          <w:rFonts w:ascii="Tahoma" w:hAnsi="Tahoma" w:cs="Tahoma"/>
          <w:szCs w:val="24"/>
        </w:rPr>
        <w:t>Steplab’s</w:t>
      </w:r>
      <w:proofErr w:type="spellEnd"/>
      <w:r w:rsidRPr="00AC50CC">
        <w:rPr>
          <w:rFonts w:ascii="Tahoma" w:hAnsi="Tahoma" w:cs="Tahoma"/>
          <w:szCs w:val="24"/>
        </w:rPr>
        <w:t xml:space="preserve"> first key mechanism of diagnosis (Steplab, 2022).</w:t>
      </w:r>
    </w:p>
    <w:p w14:paraId="77A948C3" w14:textId="77777777" w:rsidR="008F599F" w:rsidRPr="00AC50CC" w:rsidRDefault="008F599F" w:rsidP="009E5B2F">
      <w:pPr>
        <w:pStyle w:val="ListParagraph"/>
        <w:numPr>
          <w:ilvl w:val="0"/>
          <w:numId w:val="12"/>
        </w:numPr>
        <w:rPr>
          <w:rFonts w:ascii="Tahoma" w:hAnsi="Tahoma" w:cs="Tahoma"/>
          <w:szCs w:val="24"/>
        </w:rPr>
      </w:pPr>
      <w:r w:rsidRPr="00AC50CC">
        <w:rPr>
          <w:rFonts w:ascii="Tahoma" w:hAnsi="Tahoma" w:cs="Tahoma"/>
          <w:b/>
          <w:bCs/>
          <w:szCs w:val="24"/>
        </w:rPr>
        <w:t>Modelling and rehearsing:</w:t>
      </w:r>
      <w:r w:rsidRPr="00AC50CC">
        <w:rPr>
          <w:rFonts w:ascii="Tahoma" w:hAnsi="Tahoma" w:cs="Tahoma"/>
          <w:szCs w:val="24"/>
        </w:rPr>
        <w:t xml:space="preserve"> These remain powerful tools, not just for showing how something is done, but for breaking complex teaching into manageable, observable chunks. This is directly supported by the EEF’s mechanisms such as ‘Modelling the technique’ and ‘Rehearsing the technique’ (EEF, 2022).</w:t>
      </w:r>
    </w:p>
    <w:p w14:paraId="62F29FEB" w14:textId="10CE2210" w:rsidR="008F599F" w:rsidRPr="008F599F" w:rsidRDefault="008F599F" w:rsidP="009E5B2F">
      <w:pPr>
        <w:pStyle w:val="ListParagraph"/>
        <w:numPr>
          <w:ilvl w:val="0"/>
          <w:numId w:val="12"/>
        </w:numPr>
        <w:rPr>
          <w:rFonts w:ascii="Tahoma" w:hAnsi="Tahoma" w:cs="Tahoma"/>
          <w:szCs w:val="24"/>
        </w:rPr>
      </w:pPr>
      <w:r w:rsidRPr="00AC50CC">
        <w:rPr>
          <w:rFonts w:ascii="Tahoma" w:hAnsi="Tahoma" w:cs="Tahoma"/>
          <w:b/>
          <w:bCs/>
          <w:szCs w:val="24"/>
        </w:rPr>
        <w:t>Feedback and iteration:</w:t>
      </w:r>
      <w:r w:rsidRPr="00AC50CC">
        <w:rPr>
          <w:rFonts w:ascii="Tahoma" w:hAnsi="Tahoma" w:cs="Tahoma"/>
          <w:szCs w:val="24"/>
        </w:rPr>
        <w:t xml:space="preserve"> Effective coaching conversations—whether they’re structured around instructional coaching or more adaptive models—continue to rely on high-quality feedback loops. This includes both affirming progress and prompting targeted improvement (see EEF’s mechanisms 5 and 9).</w:t>
      </w:r>
    </w:p>
    <w:p w14:paraId="10EDE107" w14:textId="77777777" w:rsidR="008F599F" w:rsidRPr="00EE4124" w:rsidRDefault="008F599F" w:rsidP="008F599F">
      <w:pPr>
        <w:rPr>
          <w:rFonts w:ascii="Tahoma" w:hAnsi="Tahoma" w:cs="Tahoma"/>
          <w:szCs w:val="24"/>
        </w:rPr>
      </w:pPr>
      <w:r w:rsidRPr="00EE4124">
        <w:rPr>
          <w:rFonts w:ascii="Tahoma" w:hAnsi="Tahoma" w:cs="Tahoma"/>
          <w:szCs w:val="24"/>
        </w:rPr>
        <w:t>These techniques, if used with skill and adaptability, can stay in play. What changes is the level of directiveness, the degree of teacher autonomy, and the way you balance technique development with professional judgment.</w:t>
      </w:r>
    </w:p>
    <w:p w14:paraId="526945E6" w14:textId="77777777" w:rsidR="00BD0E28" w:rsidRPr="00AC50CC" w:rsidRDefault="00BD0E28" w:rsidP="00BD0E28">
      <w:pPr>
        <w:pStyle w:val="Subheading"/>
      </w:pPr>
      <w:r w:rsidRPr="00AC50CC">
        <w:t>Why move beyond?</w:t>
      </w:r>
    </w:p>
    <w:p w14:paraId="2BAB671E" w14:textId="77777777" w:rsidR="00BD0E28" w:rsidRPr="00EE4124" w:rsidRDefault="00BD0E28" w:rsidP="00BD0E28">
      <w:pPr>
        <w:rPr>
          <w:rFonts w:ascii="Tahoma" w:hAnsi="Tahoma" w:cs="Tahoma"/>
          <w:szCs w:val="24"/>
        </w:rPr>
      </w:pPr>
      <w:r w:rsidRPr="00EE4124">
        <w:rPr>
          <w:rFonts w:ascii="Tahoma" w:hAnsi="Tahoma" w:cs="Tahoma"/>
          <w:szCs w:val="24"/>
        </w:rPr>
        <w:t>As Weston (2021) and Coe (2023) argue, sticking too closely to a one-size-fits-all model risks alienating teachers who already have deep classroom experience or a strong sense of autonomy. For instance, a former teaching assistant with ten years of classroom experience may need far less modelling and may benefit more from problem-solving dialogue. Similarly, a teacher gaining confidence may become more motivated by opportunities to reflect and take ownership of their development rather than being given action steps by default.</w:t>
      </w:r>
    </w:p>
    <w:p w14:paraId="699FA637" w14:textId="77777777" w:rsidR="00BD0E28" w:rsidRPr="00EE4124" w:rsidRDefault="00BD0E28" w:rsidP="00BD0E28">
      <w:pPr>
        <w:rPr>
          <w:rFonts w:ascii="Tahoma" w:hAnsi="Tahoma" w:cs="Tahoma"/>
          <w:szCs w:val="24"/>
        </w:rPr>
      </w:pPr>
      <w:r w:rsidRPr="00EE4124">
        <w:rPr>
          <w:rFonts w:ascii="Tahoma" w:hAnsi="Tahoma" w:cs="Tahoma"/>
          <w:szCs w:val="24"/>
        </w:rPr>
        <w:lastRenderedPageBreak/>
        <w:t>Steplab (2022) reminds us that teaching expertise isn’t just about technical execution</w:t>
      </w:r>
      <w:r>
        <w:rPr>
          <w:rFonts w:ascii="Tahoma" w:hAnsi="Tahoma" w:cs="Tahoma"/>
          <w:szCs w:val="24"/>
        </w:rPr>
        <w:t xml:space="preserve">, </w:t>
      </w:r>
      <w:r w:rsidRPr="00EE4124">
        <w:rPr>
          <w:rFonts w:ascii="Tahoma" w:hAnsi="Tahoma" w:cs="Tahoma"/>
          <w:szCs w:val="24"/>
        </w:rPr>
        <w:t>it’s about using professional judgment in complex, fast-moving environments. That requires teachers to develop across five domains:</w:t>
      </w:r>
    </w:p>
    <w:p w14:paraId="2CB86E4A" w14:textId="77777777" w:rsidR="00BD0E28" w:rsidRPr="00AC50CC" w:rsidRDefault="00BD0E28" w:rsidP="009E5B2F">
      <w:pPr>
        <w:pStyle w:val="ListParagraph"/>
        <w:numPr>
          <w:ilvl w:val="0"/>
          <w:numId w:val="13"/>
        </w:numPr>
        <w:rPr>
          <w:rFonts w:ascii="Tahoma" w:hAnsi="Tahoma" w:cs="Tahoma"/>
          <w:szCs w:val="24"/>
        </w:rPr>
      </w:pPr>
      <w:r w:rsidRPr="00AC50CC">
        <w:rPr>
          <w:rFonts w:ascii="Tahoma" w:hAnsi="Tahoma" w:cs="Tahoma"/>
          <w:szCs w:val="24"/>
        </w:rPr>
        <w:t>Goal-setting: Identifying meaningful aims for pupils and for themselves</w:t>
      </w:r>
    </w:p>
    <w:p w14:paraId="3A6BCC59" w14:textId="77777777" w:rsidR="00BD0E28" w:rsidRPr="00AC50CC" w:rsidRDefault="00BD0E28" w:rsidP="009E5B2F">
      <w:pPr>
        <w:pStyle w:val="ListParagraph"/>
        <w:numPr>
          <w:ilvl w:val="0"/>
          <w:numId w:val="13"/>
        </w:numPr>
        <w:rPr>
          <w:rFonts w:ascii="Tahoma" w:hAnsi="Tahoma" w:cs="Tahoma"/>
          <w:szCs w:val="24"/>
        </w:rPr>
      </w:pPr>
      <w:r w:rsidRPr="00AC50CC">
        <w:rPr>
          <w:rFonts w:ascii="Tahoma" w:hAnsi="Tahoma" w:cs="Tahoma"/>
          <w:szCs w:val="24"/>
        </w:rPr>
        <w:t>Situation awareness: Noticing the right things in the classroom</w:t>
      </w:r>
    </w:p>
    <w:p w14:paraId="548B4667" w14:textId="77777777" w:rsidR="00BD0E28" w:rsidRPr="00AC50CC" w:rsidRDefault="00BD0E28" w:rsidP="009E5B2F">
      <w:pPr>
        <w:pStyle w:val="ListParagraph"/>
        <w:numPr>
          <w:ilvl w:val="0"/>
          <w:numId w:val="13"/>
        </w:numPr>
        <w:rPr>
          <w:rFonts w:ascii="Tahoma" w:hAnsi="Tahoma" w:cs="Tahoma"/>
          <w:szCs w:val="24"/>
        </w:rPr>
      </w:pPr>
      <w:r w:rsidRPr="00AC50CC">
        <w:rPr>
          <w:rFonts w:ascii="Tahoma" w:hAnsi="Tahoma" w:cs="Tahoma"/>
          <w:szCs w:val="24"/>
        </w:rPr>
        <w:t>Interpretation: Understanding what they notice in light of goals</w:t>
      </w:r>
    </w:p>
    <w:p w14:paraId="7E18AF9C" w14:textId="77777777" w:rsidR="00BD0E28" w:rsidRPr="00AC50CC" w:rsidRDefault="00BD0E28" w:rsidP="009E5B2F">
      <w:pPr>
        <w:pStyle w:val="ListParagraph"/>
        <w:numPr>
          <w:ilvl w:val="0"/>
          <w:numId w:val="13"/>
        </w:numPr>
        <w:rPr>
          <w:rFonts w:ascii="Tahoma" w:hAnsi="Tahoma" w:cs="Tahoma"/>
          <w:szCs w:val="24"/>
        </w:rPr>
      </w:pPr>
      <w:r w:rsidRPr="00AC50CC">
        <w:rPr>
          <w:rFonts w:ascii="Tahoma" w:hAnsi="Tahoma" w:cs="Tahoma"/>
          <w:szCs w:val="24"/>
        </w:rPr>
        <w:t>Decision-making: Choosing appropriate responses</w:t>
      </w:r>
    </w:p>
    <w:p w14:paraId="1415FDD8" w14:textId="77777777" w:rsidR="00BD0E28" w:rsidRPr="00AC50CC" w:rsidRDefault="00BD0E28" w:rsidP="009E5B2F">
      <w:pPr>
        <w:pStyle w:val="ListParagraph"/>
        <w:numPr>
          <w:ilvl w:val="0"/>
          <w:numId w:val="13"/>
        </w:numPr>
        <w:rPr>
          <w:rFonts w:ascii="Tahoma" w:hAnsi="Tahoma" w:cs="Tahoma"/>
          <w:szCs w:val="24"/>
        </w:rPr>
      </w:pPr>
      <w:r w:rsidRPr="00AC50CC">
        <w:rPr>
          <w:rFonts w:ascii="Tahoma" w:hAnsi="Tahoma" w:cs="Tahoma"/>
          <w:szCs w:val="24"/>
        </w:rPr>
        <w:t>Enactment: Acting effectively under pressure</w:t>
      </w:r>
    </w:p>
    <w:p w14:paraId="2AB7F8D9" w14:textId="77777777" w:rsidR="00BD0E28" w:rsidRPr="00EE4124" w:rsidRDefault="00BD0E28" w:rsidP="00BD0E28">
      <w:pPr>
        <w:rPr>
          <w:rFonts w:ascii="Tahoma" w:hAnsi="Tahoma" w:cs="Tahoma"/>
          <w:szCs w:val="24"/>
        </w:rPr>
      </w:pPr>
      <w:r w:rsidRPr="00EE4124">
        <w:rPr>
          <w:rFonts w:ascii="Tahoma" w:hAnsi="Tahoma" w:cs="Tahoma"/>
          <w:szCs w:val="24"/>
        </w:rPr>
        <w:t>Instructional coaching can help automate some of these skills</w:t>
      </w:r>
      <w:r>
        <w:rPr>
          <w:rFonts w:ascii="Tahoma" w:hAnsi="Tahoma" w:cs="Tahoma"/>
          <w:szCs w:val="24"/>
        </w:rPr>
        <w:t xml:space="preserve">, </w:t>
      </w:r>
      <w:r w:rsidRPr="00EE4124">
        <w:rPr>
          <w:rFonts w:ascii="Tahoma" w:hAnsi="Tahoma" w:cs="Tahoma"/>
          <w:szCs w:val="24"/>
        </w:rPr>
        <w:t>but not all. Moving beyond it gives you more space to develop your ECT’s judgment and reflection across a wider range of situations.</w:t>
      </w:r>
    </w:p>
    <w:p w14:paraId="6ED26B34" w14:textId="77777777" w:rsidR="00BD0E28" w:rsidRPr="00AC50CC" w:rsidRDefault="00BD0E28" w:rsidP="00BD0E28">
      <w:pPr>
        <w:pStyle w:val="Subheading"/>
      </w:pPr>
      <w:r w:rsidRPr="00AC50CC">
        <w:t>Bringing in the six essential ingredients</w:t>
      </w:r>
    </w:p>
    <w:p w14:paraId="1967A9F2" w14:textId="37DA9DAC" w:rsidR="00BD0E28" w:rsidRPr="00EE4124" w:rsidRDefault="00BD0E28" w:rsidP="00BD0E28">
      <w:pPr>
        <w:rPr>
          <w:rFonts w:ascii="Tahoma" w:hAnsi="Tahoma" w:cs="Tahoma"/>
          <w:szCs w:val="24"/>
        </w:rPr>
      </w:pPr>
      <w:r w:rsidRPr="00EE4124">
        <w:rPr>
          <w:rFonts w:ascii="Tahoma" w:hAnsi="Tahoma" w:cs="Tahoma"/>
          <w:szCs w:val="24"/>
        </w:rPr>
        <w:t>Peps Mccr</w:t>
      </w:r>
      <w:r w:rsidR="005D1E49">
        <w:rPr>
          <w:rFonts w:ascii="Tahoma" w:hAnsi="Tahoma" w:cs="Tahoma"/>
          <w:szCs w:val="24"/>
        </w:rPr>
        <w:t>ea</w:t>
      </w:r>
      <w:r w:rsidRPr="00EE4124">
        <w:rPr>
          <w:rFonts w:ascii="Tahoma" w:hAnsi="Tahoma" w:cs="Tahoma"/>
          <w:szCs w:val="24"/>
        </w:rPr>
        <w:t>’s (2025) ‘six essential ingredients’ provide a valuable lens for any mentor, regardless of the coaching model you use. Here’s a reminder of what these are:</w:t>
      </w:r>
    </w:p>
    <w:p w14:paraId="38EF6CBA"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Get it</w:t>
      </w:r>
      <w:r w:rsidRPr="00AC50CC">
        <w:rPr>
          <w:rFonts w:ascii="Tahoma" w:hAnsi="Tahoma" w:cs="Tahoma"/>
          <w:szCs w:val="24"/>
        </w:rPr>
        <w:t xml:space="preserve"> – understanding the science of learning and teaching</w:t>
      </w:r>
    </w:p>
    <w:p w14:paraId="542ADDCE"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See it</w:t>
      </w:r>
      <w:r w:rsidRPr="00AC50CC">
        <w:rPr>
          <w:rFonts w:ascii="Tahoma" w:hAnsi="Tahoma" w:cs="Tahoma"/>
          <w:szCs w:val="24"/>
        </w:rPr>
        <w:t xml:space="preserve"> – seeing what that looks like in practice</w:t>
      </w:r>
    </w:p>
    <w:p w14:paraId="0B8C178F"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Try it</w:t>
      </w:r>
      <w:r w:rsidRPr="00AC50CC">
        <w:rPr>
          <w:rFonts w:ascii="Tahoma" w:hAnsi="Tahoma" w:cs="Tahoma"/>
          <w:szCs w:val="24"/>
        </w:rPr>
        <w:t xml:space="preserve"> – engaging in rehearsal and contextualisation</w:t>
      </w:r>
    </w:p>
    <w:p w14:paraId="187075C2"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Keep it</w:t>
      </w:r>
      <w:r w:rsidRPr="00AC50CC">
        <w:rPr>
          <w:rFonts w:ascii="Tahoma" w:hAnsi="Tahoma" w:cs="Tahoma"/>
          <w:szCs w:val="24"/>
        </w:rPr>
        <w:t xml:space="preserve"> – embedding it into routine and fluency</w:t>
      </w:r>
    </w:p>
    <w:p w14:paraId="2D625EC8"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Fit it</w:t>
      </w:r>
      <w:r w:rsidRPr="00AC50CC">
        <w:rPr>
          <w:rFonts w:ascii="Tahoma" w:hAnsi="Tahoma" w:cs="Tahoma"/>
          <w:szCs w:val="24"/>
        </w:rPr>
        <w:t xml:space="preserve"> – tailoring support to the individual’s context</w:t>
      </w:r>
    </w:p>
    <w:p w14:paraId="31DAE730" w14:textId="77777777" w:rsidR="00BD0E28" w:rsidRPr="00AC50CC" w:rsidRDefault="00BD0E28" w:rsidP="009E5B2F">
      <w:pPr>
        <w:pStyle w:val="ListParagraph"/>
        <w:numPr>
          <w:ilvl w:val="0"/>
          <w:numId w:val="14"/>
        </w:numPr>
        <w:rPr>
          <w:rFonts w:ascii="Tahoma" w:hAnsi="Tahoma" w:cs="Tahoma"/>
          <w:szCs w:val="24"/>
        </w:rPr>
      </w:pPr>
      <w:r w:rsidRPr="00D61F43">
        <w:rPr>
          <w:rFonts w:ascii="Tahoma" w:hAnsi="Tahoma" w:cs="Tahoma"/>
          <w:b/>
          <w:bCs/>
          <w:szCs w:val="24"/>
        </w:rPr>
        <w:t>Own it</w:t>
      </w:r>
      <w:r w:rsidRPr="00AC50CC">
        <w:rPr>
          <w:rFonts w:ascii="Tahoma" w:hAnsi="Tahoma" w:cs="Tahoma"/>
          <w:szCs w:val="24"/>
        </w:rPr>
        <w:t xml:space="preserve"> – ensuring motivation and follow-through</w:t>
      </w:r>
    </w:p>
    <w:p w14:paraId="35E3EFAF" w14:textId="6C5B9A36" w:rsidR="00BD0E28" w:rsidRPr="00EE4124" w:rsidRDefault="00BD0E28" w:rsidP="00BD0E28">
      <w:pPr>
        <w:rPr>
          <w:rFonts w:ascii="Tahoma" w:hAnsi="Tahoma" w:cs="Tahoma"/>
          <w:szCs w:val="24"/>
        </w:rPr>
      </w:pPr>
      <w:r w:rsidRPr="00EE4124">
        <w:rPr>
          <w:rFonts w:ascii="Tahoma" w:hAnsi="Tahoma" w:cs="Tahoma"/>
          <w:szCs w:val="24"/>
        </w:rPr>
        <w:t>When moving beyond instructional coaching, these six steps help keep your coaching grounded. For example, even if you are now using a model that encourages more co-construction</w:t>
      </w:r>
      <w:r w:rsidR="009011B9">
        <w:rPr>
          <w:rFonts w:ascii="Tahoma" w:hAnsi="Tahoma" w:cs="Tahoma"/>
          <w:szCs w:val="24"/>
        </w:rPr>
        <w:t xml:space="preserve">, </w:t>
      </w:r>
      <w:r w:rsidRPr="00EE4124">
        <w:rPr>
          <w:rFonts w:ascii="Tahoma" w:hAnsi="Tahoma" w:cs="Tahoma"/>
          <w:szCs w:val="24"/>
        </w:rPr>
        <w:t>you still need to help the teacher understand what they’re trying to achieve (</w:t>
      </w:r>
      <w:r w:rsidRPr="00D61F43">
        <w:rPr>
          <w:rFonts w:ascii="Tahoma" w:hAnsi="Tahoma" w:cs="Tahoma"/>
          <w:b/>
          <w:bCs/>
          <w:szCs w:val="24"/>
        </w:rPr>
        <w:t>Get it</w:t>
      </w:r>
      <w:r w:rsidRPr="00EE4124">
        <w:rPr>
          <w:rFonts w:ascii="Tahoma" w:hAnsi="Tahoma" w:cs="Tahoma"/>
          <w:szCs w:val="24"/>
        </w:rPr>
        <w:t>)</w:t>
      </w:r>
      <w:r>
        <w:rPr>
          <w:rFonts w:ascii="Tahoma" w:hAnsi="Tahoma" w:cs="Tahoma"/>
          <w:szCs w:val="24"/>
        </w:rPr>
        <w:t xml:space="preserve"> </w:t>
      </w:r>
      <w:r w:rsidRPr="00EE4124">
        <w:rPr>
          <w:rFonts w:ascii="Tahoma" w:hAnsi="Tahoma" w:cs="Tahoma"/>
          <w:szCs w:val="24"/>
        </w:rPr>
        <w:t>and help them plan how they’ll build fluency (</w:t>
      </w:r>
      <w:r w:rsidRPr="00D61F43">
        <w:rPr>
          <w:rFonts w:ascii="Tahoma" w:hAnsi="Tahoma" w:cs="Tahoma"/>
          <w:b/>
          <w:bCs/>
          <w:szCs w:val="24"/>
        </w:rPr>
        <w:t>Keep it).</w:t>
      </w:r>
      <w:r w:rsidRPr="00EE4124">
        <w:rPr>
          <w:rFonts w:ascii="Tahoma" w:hAnsi="Tahoma" w:cs="Tahoma"/>
          <w:szCs w:val="24"/>
        </w:rPr>
        <w:t xml:space="preserve"> It’s not about starting again. It’s about weaving in greater autonomy, reflection, and adaptability without losing the core structure that supports effective development.</w:t>
      </w:r>
    </w:p>
    <w:p w14:paraId="046EDED9" w14:textId="77777777" w:rsidR="00BD0E28" w:rsidRPr="00EE4124" w:rsidRDefault="00BD0E28" w:rsidP="00BD0E28">
      <w:pPr>
        <w:pStyle w:val="Subheading"/>
      </w:pPr>
      <w:r w:rsidRPr="00EE4124">
        <w:t>Integrating with the EEF mechanisms</w:t>
      </w:r>
    </w:p>
    <w:p w14:paraId="2C67EF3E" w14:textId="77777777" w:rsidR="00BD0E28" w:rsidRPr="00EE4124" w:rsidRDefault="00BD0E28" w:rsidP="00BD0E28">
      <w:pPr>
        <w:rPr>
          <w:rFonts w:ascii="Tahoma" w:hAnsi="Tahoma" w:cs="Tahoma"/>
          <w:szCs w:val="24"/>
        </w:rPr>
      </w:pPr>
      <w:r w:rsidRPr="00EE4124">
        <w:rPr>
          <w:rFonts w:ascii="Tahoma" w:hAnsi="Tahoma" w:cs="Tahoma"/>
          <w:szCs w:val="24"/>
        </w:rPr>
        <w:t>Similarly, the Education Endowment Foundation (2022) identifies 14 mechanisms that underpin effective professional development. As you evolve your approach, it’s worth considering how your practice as a mentor supports these mechanisms.</w:t>
      </w:r>
      <w:r>
        <w:rPr>
          <w:rFonts w:ascii="Tahoma" w:hAnsi="Tahoma" w:cs="Tahoma"/>
          <w:szCs w:val="24"/>
        </w:rPr>
        <w:t xml:space="preserve"> </w:t>
      </w:r>
      <w:r w:rsidRPr="00EE4124">
        <w:rPr>
          <w:rFonts w:ascii="Tahoma" w:hAnsi="Tahoma" w:cs="Tahoma"/>
          <w:szCs w:val="24"/>
        </w:rPr>
        <w:t>For example:</w:t>
      </w:r>
    </w:p>
    <w:p w14:paraId="2A51F125" w14:textId="77777777" w:rsidR="00BD0E28" w:rsidRPr="00AC50CC" w:rsidRDefault="00BD0E28" w:rsidP="009E5B2F">
      <w:pPr>
        <w:pStyle w:val="ListParagraph"/>
        <w:numPr>
          <w:ilvl w:val="0"/>
          <w:numId w:val="15"/>
        </w:numPr>
        <w:rPr>
          <w:rFonts w:ascii="Tahoma" w:hAnsi="Tahoma" w:cs="Tahoma"/>
          <w:szCs w:val="24"/>
        </w:rPr>
      </w:pPr>
      <w:r w:rsidRPr="00AC50CC">
        <w:rPr>
          <w:rFonts w:ascii="Tahoma" w:hAnsi="Tahoma" w:cs="Tahoma"/>
          <w:szCs w:val="24"/>
        </w:rPr>
        <w:t>Mechanism 3: ‘Setting and agreeing on goals’ aligns with the co-constructed goal-setting that sits at the heart of models like GROW.</w:t>
      </w:r>
    </w:p>
    <w:p w14:paraId="249CE731" w14:textId="77777777" w:rsidR="00BD0E28" w:rsidRPr="00AC50CC" w:rsidRDefault="00BD0E28" w:rsidP="009E5B2F">
      <w:pPr>
        <w:pStyle w:val="ListParagraph"/>
        <w:numPr>
          <w:ilvl w:val="0"/>
          <w:numId w:val="15"/>
        </w:numPr>
        <w:rPr>
          <w:rFonts w:ascii="Tahoma" w:hAnsi="Tahoma" w:cs="Tahoma"/>
          <w:szCs w:val="24"/>
        </w:rPr>
      </w:pPr>
      <w:r w:rsidRPr="00AC50CC">
        <w:rPr>
          <w:rFonts w:ascii="Tahoma" w:hAnsi="Tahoma" w:cs="Tahoma"/>
          <w:szCs w:val="24"/>
        </w:rPr>
        <w:lastRenderedPageBreak/>
        <w:t>Mechanism 6: ‘Instructing teachers on how to perform a technique’ still matters, but might become more situational</w:t>
      </w:r>
      <w:r>
        <w:rPr>
          <w:rFonts w:ascii="Tahoma" w:hAnsi="Tahoma" w:cs="Tahoma"/>
          <w:szCs w:val="24"/>
        </w:rPr>
        <w:t xml:space="preserve">, </w:t>
      </w:r>
      <w:r w:rsidRPr="00AC50CC">
        <w:rPr>
          <w:rFonts w:ascii="Tahoma" w:hAnsi="Tahoma" w:cs="Tahoma"/>
          <w:szCs w:val="24"/>
        </w:rPr>
        <w:t>offered when needed rather than always assumed.</w:t>
      </w:r>
    </w:p>
    <w:p w14:paraId="325E18F8" w14:textId="77777777" w:rsidR="00BD0E28" w:rsidRPr="00AC50CC" w:rsidRDefault="00BD0E28" w:rsidP="009E5B2F">
      <w:pPr>
        <w:pStyle w:val="ListParagraph"/>
        <w:numPr>
          <w:ilvl w:val="0"/>
          <w:numId w:val="15"/>
        </w:numPr>
        <w:rPr>
          <w:rFonts w:ascii="Tahoma" w:hAnsi="Tahoma" w:cs="Tahoma"/>
          <w:szCs w:val="24"/>
        </w:rPr>
      </w:pPr>
      <w:r w:rsidRPr="00AC50CC">
        <w:rPr>
          <w:rFonts w:ascii="Tahoma" w:hAnsi="Tahoma" w:cs="Tahoma"/>
          <w:szCs w:val="24"/>
        </w:rPr>
        <w:t>Mechanism 12: ‘Prompting action planning’ becomes especially useful as ECTs begin to take more ownership and you shift from doing the planning to supporting their planning.</w:t>
      </w:r>
    </w:p>
    <w:p w14:paraId="5EF0B796" w14:textId="5E38407C" w:rsidR="00BD0E28" w:rsidRDefault="00BD0E28" w:rsidP="00BD0E28">
      <w:pPr>
        <w:rPr>
          <w:rFonts w:ascii="Tahoma" w:hAnsi="Tahoma" w:cs="Tahoma"/>
          <w:szCs w:val="24"/>
        </w:rPr>
      </w:pPr>
      <w:r w:rsidRPr="00EE4124">
        <w:rPr>
          <w:rFonts w:ascii="Tahoma" w:hAnsi="Tahoma" w:cs="Tahoma"/>
          <w:szCs w:val="24"/>
        </w:rPr>
        <w:t>Using the EEF framework alongside Mccr</w:t>
      </w:r>
      <w:r w:rsidR="00940B46">
        <w:rPr>
          <w:rFonts w:ascii="Tahoma" w:hAnsi="Tahoma" w:cs="Tahoma"/>
          <w:szCs w:val="24"/>
        </w:rPr>
        <w:t>ea</w:t>
      </w:r>
      <w:r w:rsidRPr="00EE4124">
        <w:rPr>
          <w:rFonts w:ascii="Tahoma" w:hAnsi="Tahoma" w:cs="Tahoma"/>
          <w:szCs w:val="24"/>
        </w:rPr>
        <w:t>’s six ingredients gives you a robust scaffold for any model you choose.</w:t>
      </w:r>
    </w:p>
    <w:p w14:paraId="42FDD7F2" w14:textId="77777777" w:rsidR="00940B46" w:rsidRDefault="00940B46" w:rsidP="00BD0E28">
      <w:pPr>
        <w:rPr>
          <w:rFonts w:ascii="Tahoma" w:hAnsi="Tahoma" w:cs="Tahoma"/>
          <w:szCs w:val="24"/>
        </w:rPr>
      </w:pPr>
    </w:p>
    <w:p w14:paraId="370E661C" w14:textId="77777777" w:rsidR="00940B46" w:rsidRDefault="00940B46" w:rsidP="00BD0E28">
      <w:pPr>
        <w:rPr>
          <w:rFonts w:ascii="Tahoma" w:hAnsi="Tahoma" w:cs="Tahoma"/>
          <w:szCs w:val="24"/>
        </w:rPr>
        <w:sectPr w:rsidR="00940B46" w:rsidSect="006A505C">
          <w:headerReference w:type="default" r:id="rId23"/>
          <w:footerReference w:type="default" r:id="rId24"/>
          <w:footerReference w:type="first" r:id="rId25"/>
          <w:pgSz w:w="11906" w:h="16838"/>
          <w:pgMar w:top="1440" w:right="1440" w:bottom="1440" w:left="1440" w:header="708" w:footer="567" w:gutter="0"/>
          <w:pgNumType w:start="0"/>
          <w:cols w:space="708"/>
          <w:titlePg/>
          <w:docGrid w:linePitch="360"/>
        </w:sectPr>
      </w:pPr>
    </w:p>
    <w:p w14:paraId="476CC9D1" w14:textId="77777777" w:rsidR="00E350B7" w:rsidRPr="00AC50CC" w:rsidRDefault="00E350B7" w:rsidP="00E350B7">
      <w:pPr>
        <w:pStyle w:val="Subheading"/>
      </w:pPr>
      <w:r w:rsidRPr="00AC50CC">
        <w:lastRenderedPageBreak/>
        <w:t>Introducing other models</w:t>
      </w:r>
    </w:p>
    <w:p w14:paraId="33872CB8" w14:textId="77777777" w:rsidR="00E350B7" w:rsidRPr="00EE4124" w:rsidRDefault="00E350B7" w:rsidP="00E350B7">
      <w:pPr>
        <w:rPr>
          <w:rFonts w:ascii="Tahoma" w:hAnsi="Tahoma" w:cs="Tahoma"/>
          <w:szCs w:val="24"/>
        </w:rPr>
      </w:pPr>
      <w:r w:rsidRPr="00EE4124">
        <w:rPr>
          <w:rFonts w:ascii="Tahoma" w:hAnsi="Tahoma" w:cs="Tahoma"/>
          <w:szCs w:val="24"/>
        </w:rPr>
        <w:t>Let’s look briefly at three models that mentors often use to support this shift:</w:t>
      </w:r>
    </w:p>
    <w:p w14:paraId="63CB67DB" w14:textId="77777777" w:rsidR="00E350B7" w:rsidRPr="00EE4124" w:rsidRDefault="00E350B7" w:rsidP="00E350B7">
      <w:pPr>
        <w:rPr>
          <w:rFonts w:ascii="Tahoma" w:hAnsi="Tahoma" w:cs="Tahoma"/>
          <w:szCs w:val="24"/>
        </w:rPr>
      </w:pPr>
      <w:r w:rsidRPr="00AC50CC">
        <w:rPr>
          <w:rFonts w:ascii="Tahoma" w:hAnsi="Tahoma" w:cs="Tahoma"/>
          <w:b/>
          <w:bCs/>
          <w:szCs w:val="24"/>
        </w:rPr>
        <w:t xml:space="preserve">GROW </w:t>
      </w:r>
      <w:r w:rsidRPr="00EE4124">
        <w:rPr>
          <w:rFonts w:ascii="Tahoma" w:hAnsi="Tahoma" w:cs="Tahoma"/>
          <w:szCs w:val="24"/>
        </w:rPr>
        <w:t>(Goal, Reality, Options, Way forward)</w:t>
      </w:r>
    </w:p>
    <w:p w14:paraId="0D5C34AC" w14:textId="77777777" w:rsidR="00E350B7" w:rsidRDefault="00E350B7" w:rsidP="00E350B7">
      <w:pPr>
        <w:rPr>
          <w:rFonts w:ascii="Tahoma" w:hAnsi="Tahoma" w:cs="Tahoma"/>
          <w:szCs w:val="24"/>
        </w:rPr>
      </w:pPr>
      <w:r w:rsidRPr="00EE4124">
        <w:rPr>
          <w:rFonts w:ascii="Tahoma" w:hAnsi="Tahoma" w:cs="Tahoma"/>
          <w:szCs w:val="24"/>
        </w:rPr>
        <w:t xml:space="preserve">This is probably the most well-known non-directive coaching model. It begins with a focus on the teacher’s goal, explores current reality, then considers a range of options before agreeing next steps. This works well when the ECT has developed enough awareness to reflect on their practice, but still benefits from structure. It maps well onto </w:t>
      </w:r>
      <w:proofErr w:type="spellStart"/>
      <w:r w:rsidRPr="00EE4124">
        <w:rPr>
          <w:rFonts w:ascii="Tahoma" w:hAnsi="Tahoma" w:cs="Tahoma"/>
          <w:szCs w:val="24"/>
        </w:rPr>
        <w:t>Mccrae’s</w:t>
      </w:r>
      <w:proofErr w:type="spellEnd"/>
      <w:r w:rsidRPr="00EE4124">
        <w:rPr>
          <w:rFonts w:ascii="Tahoma" w:hAnsi="Tahoma" w:cs="Tahoma"/>
          <w:szCs w:val="24"/>
        </w:rPr>
        <w:t xml:space="preserve"> </w:t>
      </w:r>
      <w:r>
        <w:rPr>
          <w:rFonts w:ascii="Tahoma" w:hAnsi="Tahoma" w:cs="Tahoma"/>
          <w:szCs w:val="24"/>
        </w:rPr>
        <w:t>Get it</w:t>
      </w:r>
      <w:r w:rsidRPr="00EE4124">
        <w:rPr>
          <w:rFonts w:ascii="Tahoma" w:hAnsi="Tahoma" w:cs="Tahoma"/>
          <w:szCs w:val="24"/>
        </w:rPr>
        <w:t xml:space="preserve"> (goal), </w:t>
      </w:r>
      <w:r>
        <w:rPr>
          <w:rFonts w:ascii="Tahoma" w:hAnsi="Tahoma" w:cs="Tahoma"/>
          <w:szCs w:val="24"/>
        </w:rPr>
        <w:t>See it</w:t>
      </w:r>
      <w:r w:rsidRPr="00EE4124">
        <w:rPr>
          <w:rFonts w:ascii="Tahoma" w:hAnsi="Tahoma" w:cs="Tahoma"/>
          <w:szCs w:val="24"/>
        </w:rPr>
        <w:t xml:space="preserve"> (current reality), and </w:t>
      </w:r>
      <w:r>
        <w:rPr>
          <w:rFonts w:ascii="Tahoma" w:hAnsi="Tahoma" w:cs="Tahoma"/>
          <w:szCs w:val="24"/>
        </w:rPr>
        <w:t>Try it</w:t>
      </w:r>
      <w:r w:rsidRPr="00EE4124">
        <w:rPr>
          <w:rFonts w:ascii="Tahoma" w:hAnsi="Tahoma" w:cs="Tahoma"/>
          <w:szCs w:val="24"/>
        </w:rPr>
        <w:t xml:space="preserve"> (options).</w:t>
      </w:r>
    </w:p>
    <w:tbl>
      <w:tblPr>
        <w:tblStyle w:val="TableGrid"/>
        <w:tblW w:w="14226" w:type="dxa"/>
        <w:tblLook w:val="04A0" w:firstRow="1" w:lastRow="0" w:firstColumn="1" w:lastColumn="0" w:noHBand="0" w:noVBand="1"/>
      </w:tblPr>
      <w:tblGrid>
        <w:gridCol w:w="945"/>
        <w:gridCol w:w="1318"/>
        <w:gridCol w:w="4253"/>
        <w:gridCol w:w="3999"/>
        <w:gridCol w:w="3711"/>
      </w:tblGrid>
      <w:tr w:rsidR="00E350B7" w14:paraId="73C4367A" w14:textId="77777777" w:rsidTr="00003A5B">
        <w:trPr>
          <w:trHeight w:val="869"/>
        </w:trPr>
        <w:tc>
          <w:tcPr>
            <w:tcW w:w="945" w:type="dxa"/>
            <w:shd w:val="clear" w:color="auto" w:fill="C7FFF1" w:themeFill="accent4" w:themeFillTint="33"/>
          </w:tcPr>
          <w:p w14:paraId="255D647B" w14:textId="77777777" w:rsidR="00E350B7" w:rsidRPr="00D56841" w:rsidRDefault="00E350B7" w:rsidP="00003A5B">
            <w:pPr>
              <w:jc w:val="center"/>
              <w:rPr>
                <w:rFonts w:ascii="Tahoma" w:hAnsi="Tahoma" w:cs="Tahoma"/>
                <w:b/>
                <w:bCs/>
                <w:szCs w:val="24"/>
              </w:rPr>
            </w:pPr>
            <w:r>
              <w:rPr>
                <w:rFonts w:ascii="Tahoma" w:hAnsi="Tahoma" w:cs="Tahoma"/>
                <w:b/>
                <w:bCs/>
                <w:szCs w:val="24"/>
              </w:rPr>
              <w:t>Model</w:t>
            </w:r>
          </w:p>
        </w:tc>
        <w:tc>
          <w:tcPr>
            <w:tcW w:w="1318" w:type="dxa"/>
            <w:shd w:val="clear" w:color="auto" w:fill="C7FFF1" w:themeFill="accent4" w:themeFillTint="33"/>
          </w:tcPr>
          <w:p w14:paraId="0AE48CCB" w14:textId="77777777" w:rsidR="00E350B7" w:rsidRPr="00D56841" w:rsidRDefault="00E350B7" w:rsidP="00003A5B">
            <w:pPr>
              <w:jc w:val="center"/>
              <w:rPr>
                <w:rFonts w:ascii="Tahoma" w:hAnsi="Tahoma" w:cs="Tahoma"/>
                <w:b/>
                <w:bCs/>
                <w:szCs w:val="24"/>
              </w:rPr>
            </w:pPr>
            <w:r>
              <w:rPr>
                <w:rFonts w:ascii="Tahoma" w:hAnsi="Tahoma" w:cs="Tahoma"/>
                <w:b/>
                <w:bCs/>
                <w:szCs w:val="24"/>
              </w:rPr>
              <w:t>Stage</w:t>
            </w:r>
          </w:p>
        </w:tc>
        <w:tc>
          <w:tcPr>
            <w:tcW w:w="4253" w:type="dxa"/>
            <w:shd w:val="clear" w:color="auto" w:fill="C7FFF1" w:themeFill="accent4" w:themeFillTint="33"/>
          </w:tcPr>
          <w:p w14:paraId="7CF9ED82" w14:textId="77777777" w:rsidR="00E350B7" w:rsidRPr="00D56841" w:rsidRDefault="00E350B7" w:rsidP="00003A5B">
            <w:pPr>
              <w:jc w:val="center"/>
              <w:rPr>
                <w:rFonts w:ascii="Tahoma" w:hAnsi="Tahoma" w:cs="Tahoma"/>
                <w:b/>
                <w:bCs/>
                <w:szCs w:val="24"/>
              </w:rPr>
            </w:pPr>
            <w:r>
              <w:rPr>
                <w:rFonts w:ascii="Tahoma" w:hAnsi="Tahoma" w:cs="Tahoma"/>
                <w:b/>
                <w:bCs/>
                <w:szCs w:val="24"/>
              </w:rPr>
              <w:t>Explanation</w:t>
            </w:r>
          </w:p>
        </w:tc>
        <w:tc>
          <w:tcPr>
            <w:tcW w:w="3999" w:type="dxa"/>
            <w:shd w:val="clear" w:color="auto" w:fill="C7FFF1" w:themeFill="accent4" w:themeFillTint="33"/>
          </w:tcPr>
          <w:p w14:paraId="1B19830C" w14:textId="77777777" w:rsidR="00E350B7" w:rsidRPr="00D56841" w:rsidRDefault="00E350B7" w:rsidP="00003A5B">
            <w:pPr>
              <w:jc w:val="center"/>
              <w:rPr>
                <w:rFonts w:ascii="Tahoma" w:hAnsi="Tahoma" w:cs="Tahoma"/>
                <w:b/>
                <w:bCs/>
                <w:szCs w:val="24"/>
              </w:rPr>
            </w:pPr>
            <w:r>
              <w:rPr>
                <w:rFonts w:ascii="Tahoma" w:hAnsi="Tahoma" w:cs="Tahoma"/>
                <w:b/>
                <w:bCs/>
                <w:szCs w:val="24"/>
              </w:rPr>
              <w:t>Build From Instructional Coaching</w:t>
            </w:r>
          </w:p>
        </w:tc>
        <w:tc>
          <w:tcPr>
            <w:tcW w:w="3711" w:type="dxa"/>
            <w:shd w:val="clear" w:color="auto" w:fill="C7FFF1" w:themeFill="accent4" w:themeFillTint="33"/>
          </w:tcPr>
          <w:p w14:paraId="3CC52FB6" w14:textId="77777777" w:rsidR="00E350B7" w:rsidRPr="00D56841" w:rsidRDefault="00E350B7" w:rsidP="00003A5B">
            <w:pPr>
              <w:jc w:val="center"/>
              <w:rPr>
                <w:rFonts w:ascii="Tahoma" w:hAnsi="Tahoma" w:cs="Tahoma"/>
                <w:b/>
                <w:bCs/>
                <w:szCs w:val="24"/>
              </w:rPr>
            </w:pPr>
            <w:r>
              <w:rPr>
                <w:rFonts w:ascii="Tahoma" w:hAnsi="Tahoma" w:cs="Tahoma"/>
                <w:b/>
                <w:bCs/>
                <w:szCs w:val="24"/>
              </w:rPr>
              <w:t>Link to Effective PD</w:t>
            </w:r>
          </w:p>
        </w:tc>
      </w:tr>
      <w:tr w:rsidR="00E350B7" w14:paraId="381F10AC" w14:textId="77777777" w:rsidTr="00003A5B">
        <w:trPr>
          <w:trHeight w:val="285"/>
        </w:trPr>
        <w:tc>
          <w:tcPr>
            <w:tcW w:w="945" w:type="dxa"/>
          </w:tcPr>
          <w:p w14:paraId="496ACC99" w14:textId="77777777" w:rsidR="00E350B7" w:rsidRPr="00D56841" w:rsidRDefault="00E350B7" w:rsidP="00003A5B">
            <w:pPr>
              <w:jc w:val="center"/>
              <w:rPr>
                <w:rFonts w:ascii="Tahoma" w:hAnsi="Tahoma" w:cs="Tahoma"/>
                <w:b/>
                <w:bCs/>
                <w:szCs w:val="24"/>
              </w:rPr>
            </w:pPr>
            <w:r>
              <w:rPr>
                <w:rFonts w:ascii="Tahoma" w:hAnsi="Tahoma" w:cs="Tahoma"/>
                <w:b/>
                <w:bCs/>
                <w:szCs w:val="24"/>
              </w:rPr>
              <w:t>G</w:t>
            </w:r>
          </w:p>
        </w:tc>
        <w:tc>
          <w:tcPr>
            <w:tcW w:w="1318" w:type="dxa"/>
          </w:tcPr>
          <w:p w14:paraId="2137E12D" w14:textId="77777777" w:rsidR="00E350B7" w:rsidRDefault="00E350B7" w:rsidP="00003A5B">
            <w:pPr>
              <w:jc w:val="center"/>
              <w:rPr>
                <w:rFonts w:ascii="Tahoma" w:hAnsi="Tahoma" w:cs="Tahoma"/>
                <w:szCs w:val="24"/>
              </w:rPr>
            </w:pPr>
            <w:r>
              <w:rPr>
                <w:rFonts w:ascii="Tahoma" w:hAnsi="Tahoma" w:cs="Tahoma"/>
                <w:szCs w:val="24"/>
              </w:rPr>
              <w:t>Goal</w:t>
            </w:r>
          </w:p>
        </w:tc>
        <w:tc>
          <w:tcPr>
            <w:tcW w:w="4253" w:type="dxa"/>
          </w:tcPr>
          <w:p w14:paraId="77C63BC8" w14:textId="77777777" w:rsidR="00E350B7" w:rsidRDefault="00E350B7" w:rsidP="00003A5B">
            <w:pPr>
              <w:rPr>
                <w:rFonts w:ascii="Tahoma" w:hAnsi="Tahoma" w:cs="Tahoma"/>
                <w:szCs w:val="24"/>
              </w:rPr>
            </w:pPr>
            <w:r w:rsidRPr="00F9560C">
              <w:rPr>
                <w:rFonts w:ascii="Tahoma" w:hAnsi="Tahoma" w:cs="Tahoma"/>
                <w:szCs w:val="24"/>
              </w:rPr>
              <w:t>Support the ECT to set a clear, specific goal for improvement</w:t>
            </w:r>
            <w:r>
              <w:rPr>
                <w:rFonts w:ascii="Tahoma" w:hAnsi="Tahoma" w:cs="Tahoma"/>
                <w:szCs w:val="24"/>
              </w:rPr>
              <w:t xml:space="preserve">; </w:t>
            </w:r>
            <w:r w:rsidRPr="00F9560C">
              <w:rPr>
                <w:rFonts w:ascii="Tahoma" w:hAnsi="Tahoma" w:cs="Tahoma"/>
                <w:szCs w:val="24"/>
              </w:rPr>
              <w:t>linked to a teaching skill or pupil outcome.</w:t>
            </w:r>
          </w:p>
        </w:tc>
        <w:tc>
          <w:tcPr>
            <w:tcW w:w="3999" w:type="dxa"/>
          </w:tcPr>
          <w:p w14:paraId="0AF06FF4" w14:textId="77777777" w:rsidR="00E350B7" w:rsidRDefault="00E350B7" w:rsidP="00003A5B">
            <w:pPr>
              <w:rPr>
                <w:rFonts w:ascii="Tahoma" w:hAnsi="Tahoma" w:cs="Tahoma"/>
                <w:szCs w:val="24"/>
              </w:rPr>
            </w:pPr>
            <w:r w:rsidRPr="00DD075B">
              <w:rPr>
                <w:rFonts w:ascii="Tahoma" w:hAnsi="Tahoma" w:cs="Tahoma"/>
                <w:szCs w:val="24"/>
              </w:rPr>
              <w:t>Keeps goal-setting explicit but shifts ownership of the goal towards the ECT rather than being mentor-directed.</w:t>
            </w:r>
          </w:p>
        </w:tc>
        <w:tc>
          <w:tcPr>
            <w:tcW w:w="3711" w:type="dxa"/>
          </w:tcPr>
          <w:p w14:paraId="4503A6B4" w14:textId="77777777" w:rsidR="00E350B7" w:rsidRDefault="00E350B7" w:rsidP="00003A5B">
            <w:pPr>
              <w:rPr>
                <w:rFonts w:ascii="Tahoma" w:hAnsi="Tahoma" w:cs="Tahoma"/>
                <w:szCs w:val="24"/>
              </w:rPr>
            </w:pPr>
            <w:r>
              <w:rPr>
                <w:rFonts w:ascii="Tahoma" w:hAnsi="Tahoma" w:cs="Tahoma"/>
                <w:szCs w:val="24"/>
              </w:rPr>
              <w:t>Get it</w:t>
            </w:r>
            <w:r w:rsidRPr="00DD075B">
              <w:rPr>
                <w:rFonts w:ascii="Tahoma" w:hAnsi="Tahoma" w:cs="Tahoma"/>
                <w:szCs w:val="24"/>
              </w:rPr>
              <w:t xml:space="preserve"> / Mechanism 3: Goal-setting builds clarity and direction for practice.</w:t>
            </w:r>
          </w:p>
        </w:tc>
      </w:tr>
      <w:tr w:rsidR="00E350B7" w14:paraId="789A54DE" w14:textId="77777777" w:rsidTr="00003A5B">
        <w:trPr>
          <w:trHeight w:val="285"/>
        </w:trPr>
        <w:tc>
          <w:tcPr>
            <w:tcW w:w="945" w:type="dxa"/>
          </w:tcPr>
          <w:p w14:paraId="1ACF62B0" w14:textId="77777777" w:rsidR="00E350B7" w:rsidRPr="00D56841" w:rsidRDefault="00E350B7" w:rsidP="00003A5B">
            <w:pPr>
              <w:jc w:val="center"/>
              <w:rPr>
                <w:rFonts w:ascii="Tahoma" w:hAnsi="Tahoma" w:cs="Tahoma"/>
                <w:b/>
                <w:bCs/>
                <w:szCs w:val="24"/>
              </w:rPr>
            </w:pPr>
            <w:r>
              <w:rPr>
                <w:rFonts w:ascii="Tahoma" w:hAnsi="Tahoma" w:cs="Tahoma"/>
                <w:b/>
                <w:bCs/>
                <w:szCs w:val="24"/>
              </w:rPr>
              <w:t>R</w:t>
            </w:r>
          </w:p>
        </w:tc>
        <w:tc>
          <w:tcPr>
            <w:tcW w:w="1318" w:type="dxa"/>
          </w:tcPr>
          <w:p w14:paraId="2109C95D" w14:textId="77777777" w:rsidR="00E350B7" w:rsidRDefault="00E350B7" w:rsidP="00003A5B">
            <w:pPr>
              <w:jc w:val="center"/>
              <w:rPr>
                <w:rFonts w:ascii="Tahoma" w:hAnsi="Tahoma" w:cs="Tahoma"/>
                <w:szCs w:val="24"/>
              </w:rPr>
            </w:pPr>
            <w:r>
              <w:rPr>
                <w:rFonts w:ascii="Tahoma" w:hAnsi="Tahoma" w:cs="Tahoma"/>
                <w:szCs w:val="24"/>
              </w:rPr>
              <w:t>Reality</w:t>
            </w:r>
          </w:p>
        </w:tc>
        <w:tc>
          <w:tcPr>
            <w:tcW w:w="4253" w:type="dxa"/>
          </w:tcPr>
          <w:p w14:paraId="0F7EBCF2" w14:textId="77777777" w:rsidR="00E350B7" w:rsidRDefault="00E350B7" w:rsidP="00003A5B">
            <w:pPr>
              <w:rPr>
                <w:rFonts w:ascii="Tahoma" w:hAnsi="Tahoma" w:cs="Tahoma"/>
                <w:szCs w:val="24"/>
              </w:rPr>
            </w:pPr>
            <w:r w:rsidRPr="001207D6">
              <w:rPr>
                <w:rFonts w:ascii="Tahoma" w:hAnsi="Tahoma" w:cs="Tahoma"/>
                <w:szCs w:val="24"/>
              </w:rPr>
              <w:t>Explore the current reality</w:t>
            </w:r>
            <w:r>
              <w:rPr>
                <w:rFonts w:ascii="Tahoma" w:hAnsi="Tahoma" w:cs="Tahoma"/>
                <w:szCs w:val="24"/>
              </w:rPr>
              <w:t xml:space="preserve">: </w:t>
            </w:r>
            <w:r w:rsidRPr="001207D6">
              <w:rPr>
                <w:rFonts w:ascii="Tahoma" w:hAnsi="Tahoma" w:cs="Tahoma"/>
                <w:szCs w:val="24"/>
              </w:rPr>
              <w:t>what the ECT is doing now and what’s working or not, using classroom evidence.</w:t>
            </w:r>
          </w:p>
        </w:tc>
        <w:tc>
          <w:tcPr>
            <w:tcW w:w="3999" w:type="dxa"/>
          </w:tcPr>
          <w:p w14:paraId="0C234052" w14:textId="77777777" w:rsidR="00E350B7" w:rsidRDefault="00E350B7" w:rsidP="00003A5B">
            <w:pPr>
              <w:rPr>
                <w:rFonts w:ascii="Tahoma" w:hAnsi="Tahoma" w:cs="Tahoma"/>
                <w:szCs w:val="24"/>
              </w:rPr>
            </w:pPr>
            <w:r w:rsidRPr="001207D6">
              <w:rPr>
                <w:rFonts w:ascii="Tahoma" w:hAnsi="Tahoma" w:cs="Tahoma"/>
                <w:szCs w:val="24"/>
              </w:rPr>
              <w:t>Continues the diagnostic strength of instructional coaching but invites more ECT reflection and input.</w:t>
            </w:r>
          </w:p>
        </w:tc>
        <w:tc>
          <w:tcPr>
            <w:tcW w:w="3711" w:type="dxa"/>
          </w:tcPr>
          <w:p w14:paraId="3F674A4D" w14:textId="77777777" w:rsidR="00E350B7" w:rsidRDefault="00E350B7" w:rsidP="00003A5B">
            <w:pPr>
              <w:rPr>
                <w:rFonts w:ascii="Tahoma" w:hAnsi="Tahoma" w:cs="Tahoma"/>
                <w:szCs w:val="24"/>
              </w:rPr>
            </w:pPr>
            <w:r>
              <w:rPr>
                <w:rFonts w:ascii="Tahoma" w:hAnsi="Tahoma" w:cs="Tahoma"/>
                <w:szCs w:val="24"/>
              </w:rPr>
              <w:t>See it</w:t>
            </w:r>
            <w:r w:rsidRPr="00DD075B">
              <w:rPr>
                <w:rFonts w:ascii="Tahoma" w:hAnsi="Tahoma" w:cs="Tahoma"/>
                <w:szCs w:val="24"/>
              </w:rPr>
              <w:t xml:space="preserve"> / Mechanisms 1 &amp; 2: Helps manage cognitive load and revisit prior learning.</w:t>
            </w:r>
          </w:p>
        </w:tc>
      </w:tr>
      <w:tr w:rsidR="00E350B7" w14:paraId="7A988FF8" w14:textId="77777777" w:rsidTr="00003A5B">
        <w:trPr>
          <w:trHeight w:val="285"/>
        </w:trPr>
        <w:tc>
          <w:tcPr>
            <w:tcW w:w="945" w:type="dxa"/>
          </w:tcPr>
          <w:p w14:paraId="53B6D43D" w14:textId="77777777" w:rsidR="00E350B7" w:rsidRPr="00D56841" w:rsidRDefault="00E350B7" w:rsidP="00003A5B">
            <w:pPr>
              <w:jc w:val="center"/>
              <w:rPr>
                <w:rFonts w:ascii="Tahoma" w:hAnsi="Tahoma" w:cs="Tahoma"/>
                <w:b/>
                <w:bCs/>
                <w:szCs w:val="24"/>
              </w:rPr>
            </w:pPr>
            <w:r>
              <w:rPr>
                <w:rFonts w:ascii="Tahoma" w:hAnsi="Tahoma" w:cs="Tahoma"/>
                <w:b/>
                <w:bCs/>
                <w:szCs w:val="24"/>
              </w:rPr>
              <w:t>O</w:t>
            </w:r>
          </w:p>
        </w:tc>
        <w:tc>
          <w:tcPr>
            <w:tcW w:w="1318" w:type="dxa"/>
          </w:tcPr>
          <w:p w14:paraId="27F91149" w14:textId="77777777" w:rsidR="00E350B7" w:rsidRDefault="00E350B7" w:rsidP="00003A5B">
            <w:pPr>
              <w:jc w:val="center"/>
              <w:rPr>
                <w:rFonts w:ascii="Tahoma" w:hAnsi="Tahoma" w:cs="Tahoma"/>
                <w:szCs w:val="24"/>
              </w:rPr>
            </w:pPr>
            <w:r>
              <w:rPr>
                <w:rFonts w:ascii="Tahoma" w:hAnsi="Tahoma" w:cs="Tahoma"/>
                <w:szCs w:val="24"/>
              </w:rPr>
              <w:t>Options</w:t>
            </w:r>
          </w:p>
        </w:tc>
        <w:tc>
          <w:tcPr>
            <w:tcW w:w="4253" w:type="dxa"/>
          </w:tcPr>
          <w:p w14:paraId="1918F14B" w14:textId="77777777" w:rsidR="00E350B7" w:rsidRDefault="00E350B7" w:rsidP="00003A5B">
            <w:pPr>
              <w:rPr>
                <w:rFonts w:ascii="Tahoma" w:hAnsi="Tahoma" w:cs="Tahoma"/>
                <w:szCs w:val="24"/>
              </w:rPr>
            </w:pPr>
            <w:r w:rsidRPr="001207D6">
              <w:rPr>
                <w:rFonts w:ascii="Tahoma" w:hAnsi="Tahoma" w:cs="Tahoma"/>
                <w:szCs w:val="24"/>
              </w:rPr>
              <w:t>Generate a range of options together, helping the ECT to consider different strategies they could try.</w:t>
            </w:r>
          </w:p>
        </w:tc>
        <w:tc>
          <w:tcPr>
            <w:tcW w:w="3999" w:type="dxa"/>
          </w:tcPr>
          <w:p w14:paraId="6CED8091" w14:textId="77777777" w:rsidR="00E350B7" w:rsidRDefault="00E350B7" w:rsidP="00003A5B">
            <w:pPr>
              <w:rPr>
                <w:rFonts w:ascii="Tahoma" w:hAnsi="Tahoma" w:cs="Tahoma"/>
                <w:szCs w:val="24"/>
              </w:rPr>
            </w:pPr>
            <w:r w:rsidRPr="00F55360">
              <w:rPr>
                <w:rFonts w:ascii="Tahoma" w:hAnsi="Tahoma" w:cs="Tahoma"/>
                <w:szCs w:val="24"/>
              </w:rPr>
              <w:t>Allows for a wider, less prescriptive exploration of strategies than See It, Name It, Do It.</w:t>
            </w:r>
          </w:p>
        </w:tc>
        <w:tc>
          <w:tcPr>
            <w:tcW w:w="3711" w:type="dxa"/>
          </w:tcPr>
          <w:p w14:paraId="6E6A2EF6" w14:textId="77777777" w:rsidR="00E350B7" w:rsidRDefault="00E350B7" w:rsidP="00003A5B">
            <w:pPr>
              <w:rPr>
                <w:rFonts w:ascii="Tahoma" w:hAnsi="Tahoma" w:cs="Tahoma"/>
                <w:szCs w:val="24"/>
              </w:rPr>
            </w:pPr>
            <w:r>
              <w:rPr>
                <w:rFonts w:ascii="Tahoma" w:hAnsi="Tahoma" w:cs="Tahoma"/>
                <w:szCs w:val="24"/>
              </w:rPr>
              <w:t>Try it</w:t>
            </w:r>
            <w:r w:rsidRPr="00DD075B">
              <w:rPr>
                <w:rFonts w:ascii="Tahoma" w:hAnsi="Tahoma" w:cs="Tahoma"/>
                <w:szCs w:val="24"/>
              </w:rPr>
              <w:t xml:space="preserve"> / Mechanisms 6, 7 &amp; 10: Builds engagement through exploring and rehearsing multiple strategies.</w:t>
            </w:r>
          </w:p>
        </w:tc>
      </w:tr>
      <w:tr w:rsidR="00E350B7" w14:paraId="5E0F9CA9" w14:textId="77777777" w:rsidTr="00003A5B">
        <w:trPr>
          <w:trHeight w:val="285"/>
        </w:trPr>
        <w:tc>
          <w:tcPr>
            <w:tcW w:w="945" w:type="dxa"/>
          </w:tcPr>
          <w:p w14:paraId="49D81FFE" w14:textId="77777777" w:rsidR="00E350B7" w:rsidRPr="00D56841" w:rsidRDefault="00E350B7" w:rsidP="00003A5B">
            <w:pPr>
              <w:jc w:val="center"/>
              <w:rPr>
                <w:rFonts w:ascii="Tahoma" w:hAnsi="Tahoma" w:cs="Tahoma"/>
                <w:b/>
                <w:bCs/>
                <w:szCs w:val="24"/>
              </w:rPr>
            </w:pPr>
            <w:r>
              <w:rPr>
                <w:rFonts w:ascii="Tahoma" w:hAnsi="Tahoma" w:cs="Tahoma"/>
                <w:b/>
                <w:bCs/>
                <w:szCs w:val="24"/>
              </w:rPr>
              <w:t>W</w:t>
            </w:r>
          </w:p>
        </w:tc>
        <w:tc>
          <w:tcPr>
            <w:tcW w:w="1318" w:type="dxa"/>
          </w:tcPr>
          <w:p w14:paraId="035039B4" w14:textId="77777777" w:rsidR="00E350B7" w:rsidRDefault="00E350B7" w:rsidP="00003A5B">
            <w:pPr>
              <w:jc w:val="center"/>
              <w:rPr>
                <w:rFonts w:ascii="Tahoma" w:hAnsi="Tahoma" w:cs="Tahoma"/>
                <w:szCs w:val="24"/>
              </w:rPr>
            </w:pPr>
            <w:r>
              <w:rPr>
                <w:rFonts w:ascii="Tahoma" w:hAnsi="Tahoma" w:cs="Tahoma"/>
                <w:szCs w:val="24"/>
              </w:rPr>
              <w:t>Will (way forward)</w:t>
            </w:r>
          </w:p>
        </w:tc>
        <w:tc>
          <w:tcPr>
            <w:tcW w:w="4253" w:type="dxa"/>
          </w:tcPr>
          <w:p w14:paraId="37C26D7B" w14:textId="77777777" w:rsidR="00E350B7" w:rsidRDefault="00E350B7" w:rsidP="00003A5B">
            <w:pPr>
              <w:rPr>
                <w:rFonts w:ascii="Tahoma" w:hAnsi="Tahoma" w:cs="Tahoma"/>
                <w:szCs w:val="24"/>
              </w:rPr>
            </w:pPr>
            <w:r w:rsidRPr="001207D6">
              <w:rPr>
                <w:rFonts w:ascii="Tahoma" w:hAnsi="Tahoma" w:cs="Tahoma"/>
                <w:szCs w:val="24"/>
              </w:rPr>
              <w:t>Agree the next steps and build commitment—decide what the ECT will do, when and how they’ll follow up.</w:t>
            </w:r>
          </w:p>
        </w:tc>
        <w:tc>
          <w:tcPr>
            <w:tcW w:w="3999" w:type="dxa"/>
          </w:tcPr>
          <w:p w14:paraId="38EEDF47" w14:textId="77777777" w:rsidR="00E350B7" w:rsidRDefault="00E350B7" w:rsidP="00003A5B">
            <w:pPr>
              <w:rPr>
                <w:rFonts w:ascii="Tahoma" w:hAnsi="Tahoma" w:cs="Tahoma"/>
                <w:szCs w:val="24"/>
              </w:rPr>
            </w:pPr>
            <w:r w:rsidRPr="00F55360">
              <w:rPr>
                <w:rFonts w:ascii="Tahoma" w:hAnsi="Tahoma" w:cs="Tahoma"/>
                <w:szCs w:val="24"/>
              </w:rPr>
              <w:t>Emphasises agency and motivation</w:t>
            </w:r>
            <w:r>
              <w:rPr>
                <w:rFonts w:ascii="Tahoma" w:hAnsi="Tahoma" w:cs="Tahoma"/>
                <w:szCs w:val="24"/>
              </w:rPr>
              <w:t xml:space="preserve">; </w:t>
            </w:r>
            <w:r w:rsidRPr="00F55360">
              <w:rPr>
                <w:rFonts w:ascii="Tahoma" w:hAnsi="Tahoma" w:cs="Tahoma"/>
                <w:szCs w:val="24"/>
              </w:rPr>
              <w:t>moving beyond imitation to intentional, personalised action planning.</w:t>
            </w:r>
          </w:p>
        </w:tc>
        <w:tc>
          <w:tcPr>
            <w:tcW w:w="3711" w:type="dxa"/>
          </w:tcPr>
          <w:p w14:paraId="3EF87E3C" w14:textId="77777777" w:rsidR="00E350B7" w:rsidRDefault="00E350B7" w:rsidP="00003A5B">
            <w:pPr>
              <w:rPr>
                <w:rFonts w:ascii="Tahoma" w:hAnsi="Tahoma" w:cs="Tahoma"/>
                <w:szCs w:val="24"/>
              </w:rPr>
            </w:pPr>
            <w:r>
              <w:rPr>
                <w:rFonts w:ascii="Tahoma" w:hAnsi="Tahoma" w:cs="Tahoma"/>
                <w:szCs w:val="24"/>
              </w:rPr>
              <w:t>Own it</w:t>
            </w:r>
            <w:r w:rsidRPr="00F33A69">
              <w:rPr>
                <w:rFonts w:ascii="Tahoma" w:hAnsi="Tahoma" w:cs="Tahoma"/>
                <w:szCs w:val="24"/>
              </w:rPr>
              <w:t xml:space="preserve"> / Mechanisms 12–14: Encourages planning, repetition, and embedding of practice.</w:t>
            </w:r>
          </w:p>
        </w:tc>
      </w:tr>
    </w:tbl>
    <w:p w14:paraId="17F9E992" w14:textId="77777777" w:rsidR="00E350B7" w:rsidRDefault="00E350B7" w:rsidP="00E350B7">
      <w:pPr>
        <w:rPr>
          <w:rFonts w:ascii="Tahoma" w:hAnsi="Tahoma" w:cs="Tahoma"/>
          <w:szCs w:val="24"/>
        </w:rPr>
      </w:pPr>
      <w:r>
        <w:rPr>
          <w:rFonts w:ascii="Tahoma" w:hAnsi="Tahoma" w:cs="Tahoma"/>
          <w:szCs w:val="24"/>
        </w:rPr>
        <w:t>Adapted from Imperial College London ‘The Grow Model’</w:t>
      </w:r>
    </w:p>
    <w:p w14:paraId="69824846" w14:textId="77777777" w:rsidR="00E350B7" w:rsidRPr="00EE4124" w:rsidRDefault="00E350B7" w:rsidP="00E350B7">
      <w:pPr>
        <w:rPr>
          <w:rFonts w:ascii="Tahoma" w:hAnsi="Tahoma" w:cs="Tahoma"/>
          <w:szCs w:val="24"/>
        </w:rPr>
      </w:pPr>
      <w:r w:rsidRPr="00AC50CC">
        <w:rPr>
          <w:rFonts w:ascii="Tahoma" w:hAnsi="Tahoma" w:cs="Tahoma"/>
          <w:b/>
          <w:bCs/>
          <w:szCs w:val="24"/>
        </w:rPr>
        <w:lastRenderedPageBreak/>
        <w:t>OSKAR</w:t>
      </w:r>
      <w:r w:rsidRPr="00EE4124">
        <w:rPr>
          <w:rFonts w:ascii="Tahoma" w:hAnsi="Tahoma" w:cs="Tahoma"/>
          <w:szCs w:val="24"/>
        </w:rPr>
        <w:t xml:space="preserve"> (Outcome, Scaling, Know-how, Affirm and action, Review)</w:t>
      </w:r>
    </w:p>
    <w:p w14:paraId="461B9526" w14:textId="77777777" w:rsidR="00E350B7" w:rsidRDefault="00E350B7" w:rsidP="00E350B7">
      <w:pPr>
        <w:rPr>
          <w:rFonts w:ascii="Tahoma" w:hAnsi="Tahoma" w:cs="Tahoma"/>
          <w:szCs w:val="24"/>
        </w:rPr>
      </w:pPr>
      <w:r w:rsidRPr="00EE4124">
        <w:rPr>
          <w:rFonts w:ascii="Tahoma" w:hAnsi="Tahoma" w:cs="Tahoma"/>
          <w:szCs w:val="24"/>
        </w:rPr>
        <w:t>OSKAR builds in scaling questions and focuses on strengths and solutions. This is particularly effective for ECTs who are beginning to develop confidence and benefit from affirming what already works. It also prompts reflection and action planning (EEF mechanisms 5 and 12).</w:t>
      </w:r>
    </w:p>
    <w:tbl>
      <w:tblPr>
        <w:tblStyle w:val="TableGrid"/>
        <w:tblW w:w="14170" w:type="dxa"/>
        <w:tblLook w:val="04A0" w:firstRow="1" w:lastRow="0" w:firstColumn="1" w:lastColumn="0" w:noHBand="0" w:noVBand="1"/>
      </w:tblPr>
      <w:tblGrid>
        <w:gridCol w:w="1271"/>
        <w:gridCol w:w="1985"/>
        <w:gridCol w:w="4110"/>
        <w:gridCol w:w="3402"/>
        <w:gridCol w:w="3402"/>
      </w:tblGrid>
      <w:tr w:rsidR="00E350B7" w14:paraId="5A6EB33C" w14:textId="77777777" w:rsidTr="00003A5B">
        <w:tc>
          <w:tcPr>
            <w:tcW w:w="1271" w:type="dxa"/>
            <w:shd w:val="clear" w:color="auto" w:fill="F0E1FF" w:themeFill="accent3" w:themeFillTint="33"/>
          </w:tcPr>
          <w:p w14:paraId="2B35A5FA" w14:textId="77777777" w:rsidR="00E350B7" w:rsidRPr="00D56841" w:rsidRDefault="00E350B7" w:rsidP="00003A5B">
            <w:pPr>
              <w:jc w:val="center"/>
              <w:rPr>
                <w:rFonts w:ascii="Tahoma" w:hAnsi="Tahoma" w:cs="Tahoma"/>
                <w:b/>
                <w:bCs/>
                <w:szCs w:val="24"/>
              </w:rPr>
            </w:pPr>
            <w:r>
              <w:rPr>
                <w:rFonts w:ascii="Tahoma" w:hAnsi="Tahoma" w:cs="Tahoma"/>
                <w:b/>
                <w:bCs/>
                <w:szCs w:val="24"/>
              </w:rPr>
              <w:t>Model</w:t>
            </w:r>
          </w:p>
        </w:tc>
        <w:tc>
          <w:tcPr>
            <w:tcW w:w="1985" w:type="dxa"/>
            <w:shd w:val="clear" w:color="auto" w:fill="F0E1FF" w:themeFill="accent3" w:themeFillTint="33"/>
          </w:tcPr>
          <w:p w14:paraId="442D3320" w14:textId="77777777" w:rsidR="00E350B7" w:rsidRPr="00D56841" w:rsidRDefault="00E350B7" w:rsidP="00003A5B">
            <w:pPr>
              <w:jc w:val="center"/>
              <w:rPr>
                <w:rFonts w:ascii="Tahoma" w:hAnsi="Tahoma" w:cs="Tahoma"/>
                <w:b/>
                <w:bCs/>
                <w:szCs w:val="24"/>
              </w:rPr>
            </w:pPr>
            <w:r>
              <w:rPr>
                <w:rFonts w:ascii="Tahoma" w:hAnsi="Tahoma" w:cs="Tahoma"/>
                <w:b/>
                <w:bCs/>
                <w:szCs w:val="24"/>
              </w:rPr>
              <w:t>Stage</w:t>
            </w:r>
          </w:p>
        </w:tc>
        <w:tc>
          <w:tcPr>
            <w:tcW w:w="4110" w:type="dxa"/>
            <w:shd w:val="clear" w:color="auto" w:fill="F0E1FF" w:themeFill="accent3" w:themeFillTint="33"/>
          </w:tcPr>
          <w:p w14:paraId="150F1B29" w14:textId="77777777" w:rsidR="00E350B7" w:rsidRPr="00D56841" w:rsidRDefault="00E350B7" w:rsidP="00003A5B">
            <w:pPr>
              <w:jc w:val="center"/>
              <w:rPr>
                <w:rFonts w:ascii="Tahoma" w:hAnsi="Tahoma" w:cs="Tahoma"/>
                <w:b/>
                <w:bCs/>
                <w:szCs w:val="24"/>
              </w:rPr>
            </w:pPr>
            <w:r>
              <w:rPr>
                <w:rFonts w:ascii="Tahoma" w:hAnsi="Tahoma" w:cs="Tahoma"/>
                <w:b/>
                <w:bCs/>
                <w:szCs w:val="24"/>
              </w:rPr>
              <w:t>Explanation</w:t>
            </w:r>
          </w:p>
        </w:tc>
        <w:tc>
          <w:tcPr>
            <w:tcW w:w="3402" w:type="dxa"/>
            <w:shd w:val="clear" w:color="auto" w:fill="F0E1FF" w:themeFill="accent3" w:themeFillTint="33"/>
          </w:tcPr>
          <w:p w14:paraId="7F91A0C6" w14:textId="77777777" w:rsidR="00E350B7" w:rsidRPr="00D56841" w:rsidRDefault="00E350B7" w:rsidP="00003A5B">
            <w:pPr>
              <w:jc w:val="center"/>
              <w:rPr>
                <w:rFonts w:ascii="Tahoma" w:hAnsi="Tahoma" w:cs="Tahoma"/>
                <w:b/>
                <w:bCs/>
                <w:szCs w:val="24"/>
              </w:rPr>
            </w:pPr>
            <w:r>
              <w:rPr>
                <w:rFonts w:ascii="Tahoma" w:hAnsi="Tahoma" w:cs="Tahoma"/>
                <w:b/>
                <w:bCs/>
                <w:szCs w:val="24"/>
              </w:rPr>
              <w:t>Build From Instructional Coaching</w:t>
            </w:r>
          </w:p>
        </w:tc>
        <w:tc>
          <w:tcPr>
            <w:tcW w:w="3402" w:type="dxa"/>
            <w:shd w:val="clear" w:color="auto" w:fill="F0E1FF" w:themeFill="accent3" w:themeFillTint="33"/>
          </w:tcPr>
          <w:p w14:paraId="10D1C491" w14:textId="77777777" w:rsidR="00E350B7" w:rsidRPr="00D56841" w:rsidRDefault="00E350B7" w:rsidP="00003A5B">
            <w:pPr>
              <w:jc w:val="center"/>
              <w:rPr>
                <w:rFonts w:ascii="Tahoma" w:hAnsi="Tahoma" w:cs="Tahoma"/>
                <w:b/>
                <w:bCs/>
                <w:szCs w:val="24"/>
              </w:rPr>
            </w:pPr>
            <w:r>
              <w:rPr>
                <w:rFonts w:ascii="Tahoma" w:hAnsi="Tahoma" w:cs="Tahoma"/>
                <w:b/>
                <w:bCs/>
                <w:szCs w:val="24"/>
              </w:rPr>
              <w:t>Link to Effective PD</w:t>
            </w:r>
          </w:p>
        </w:tc>
      </w:tr>
      <w:tr w:rsidR="00E350B7" w14:paraId="55219124" w14:textId="77777777" w:rsidTr="00003A5B">
        <w:tc>
          <w:tcPr>
            <w:tcW w:w="1271" w:type="dxa"/>
          </w:tcPr>
          <w:p w14:paraId="63DEE65A" w14:textId="77777777" w:rsidR="00E350B7" w:rsidRPr="00D56841" w:rsidRDefault="00E350B7" w:rsidP="00003A5B">
            <w:pPr>
              <w:jc w:val="center"/>
              <w:rPr>
                <w:rFonts w:ascii="Tahoma" w:hAnsi="Tahoma" w:cs="Tahoma"/>
                <w:b/>
                <w:bCs/>
                <w:szCs w:val="24"/>
              </w:rPr>
            </w:pPr>
            <w:r>
              <w:rPr>
                <w:rFonts w:ascii="Tahoma" w:hAnsi="Tahoma" w:cs="Tahoma"/>
                <w:b/>
                <w:bCs/>
                <w:szCs w:val="24"/>
              </w:rPr>
              <w:t>O</w:t>
            </w:r>
          </w:p>
        </w:tc>
        <w:tc>
          <w:tcPr>
            <w:tcW w:w="1985" w:type="dxa"/>
          </w:tcPr>
          <w:p w14:paraId="7937F790" w14:textId="77777777" w:rsidR="00E350B7" w:rsidRDefault="00E350B7" w:rsidP="00003A5B">
            <w:pPr>
              <w:jc w:val="center"/>
              <w:rPr>
                <w:rFonts w:ascii="Tahoma" w:hAnsi="Tahoma" w:cs="Tahoma"/>
                <w:szCs w:val="24"/>
              </w:rPr>
            </w:pPr>
            <w:r>
              <w:rPr>
                <w:rFonts w:ascii="Tahoma" w:hAnsi="Tahoma" w:cs="Tahoma"/>
                <w:szCs w:val="24"/>
              </w:rPr>
              <w:t>Outcome</w:t>
            </w:r>
          </w:p>
        </w:tc>
        <w:tc>
          <w:tcPr>
            <w:tcW w:w="4110" w:type="dxa"/>
          </w:tcPr>
          <w:p w14:paraId="73214C97" w14:textId="77777777" w:rsidR="00E350B7" w:rsidRDefault="00E350B7" w:rsidP="00003A5B">
            <w:pPr>
              <w:rPr>
                <w:rFonts w:ascii="Tahoma" w:hAnsi="Tahoma" w:cs="Tahoma"/>
                <w:szCs w:val="24"/>
              </w:rPr>
            </w:pPr>
            <w:r w:rsidRPr="008D4C5F">
              <w:rPr>
                <w:rFonts w:ascii="Tahoma" w:hAnsi="Tahoma" w:cs="Tahoma"/>
                <w:szCs w:val="24"/>
              </w:rPr>
              <w:t>Help the ECT define a clear outcome or goal for their development.</w:t>
            </w:r>
          </w:p>
        </w:tc>
        <w:tc>
          <w:tcPr>
            <w:tcW w:w="3402" w:type="dxa"/>
          </w:tcPr>
          <w:p w14:paraId="5F8431AB" w14:textId="77777777" w:rsidR="00E350B7" w:rsidRDefault="00E350B7" w:rsidP="00003A5B">
            <w:pPr>
              <w:rPr>
                <w:rFonts w:ascii="Tahoma" w:hAnsi="Tahoma" w:cs="Tahoma"/>
                <w:szCs w:val="24"/>
              </w:rPr>
            </w:pPr>
            <w:r w:rsidRPr="00876E84">
              <w:rPr>
                <w:rFonts w:ascii="Tahoma" w:hAnsi="Tahoma" w:cs="Tahoma"/>
                <w:szCs w:val="24"/>
              </w:rPr>
              <w:t>Shifts focus from mentor-chosen steps to ECT-led goals, increasing ownership.</w:t>
            </w:r>
          </w:p>
        </w:tc>
        <w:tc>
          <w:tcPr>
            <w:tcW w:w="3402" w:type="dxa"/>
          </w:tcPr>
          <w:p w14:paraId="6D724DDA" w14:textId="77777777" w:rsidR="00E350B7" w:rsidRDefault="00E350B7" w:rsidP="00003A5B">
            <w:pPr>
              <w:rPr>
                <w:rFonts w:ascii="Tahoma" w:hAnsi="Tahoma" w:cs="Tahoma"/>
                <w:szCs w:val="24"/>
              </w:rPr>
            </w:pPr>
            <w:r>
              <w:rPr>
                <w:rFonts w:ascii="Tahoma" w:hAnsi="Tahoma" w:cs="Tahoma"/>
                <w:szCs w:val="24"/>
              </w:rPr>
              <w:t>Own it</w:t>
            </w:r>
            <w:r w:rsidRPr="0035775A">
              <w:rPr>
                <w:rFonts w:ascii="Tahoma" w:hAnsi="Tahoma" w:cs="Tahoma"/>
                <w:szCs w:val="24"/>
              </w:rPr>
              <w:t xml:space="preserve"> / EEF: Setting goals, motivation, credible sources.</w:t>
            </w:r>
          </w:p>
        </w:tc>
      </w:tr>
      <w:tr w:rsidR="00E350B7" w14:paraId="71EAFE36" w14:textId="77777777" w:rsidTr="00003A5B">
        <w:tc>
          <w:tcPr>
            <w:tcW w:w="1271" w:type="dxa"/>
          </w:tcPr>
          <w:p w14:paraId="03C9F01E" w14:textId="77777777" w:rsidR="00E350B7" w:rsidRPr="00D56841" w:rsidRDefault="00E350B7" w:rsidP="00003A5B">
            <w:pPr>
              <w:jc w:val="center"/>
              <w:rPr>
                <w:rFonts w:ascii="Tahoma" w:hAnsi="Tahoma" w:cs="Tahoma"/>
                <w:b/>
                <w:bCs/>
                <w:szCs w:val="24"/>
              </w:rPr>
            </w:pPr>
            <w:r>
              <w:rPr>
                <w:rFonts w:ascii="Tahoma" w:hAnsi="Tahoma" w:cs="Tahoma"/>
                <w:b/>
                <w:bCs/>
                <w:szCs w:val="24"/>
              </w:rPr>
              <w:t>S</w:t>
            </w:r>
          </w:p>
        </w:tc>
        <w:tc>
          <w:tcPr>
            <w:tcW w:w="1985" w:type="dxa"/>
          </w:tcPr>
          <w:p w14:paraId="750D60CC" w14:textId="77777777" w:rsidR="00E350B7" w:rsidRDefault="00E350B7" w:rsidP="00003A5B">
            <w:pPr>
              <w:jc w:val="center"/>
              <w:rPr>
                <w:rFonts w:ascii="Tahoma" w:hAnsi="Tahoma" w:cs="Tahoma"/>
                <w:szCs w:val="24"/>
              </w:rPr>
            </w:pPr>
            <w:r>
              <w:rPr>
                <w:rFonts w:ascii="Tahoma" w:hAnsi="Tahoma" w:cs="Tahoma"/>
                <w:szCs w:val="24"/>
              </w:rPr>
              <w:t>Scaling</w:t>
            </w:r>
          </w:p>
        </w:tc>
        <w:tc>
          <w:tcPr>
            <w:tcW w:w="4110" w:type="dxa"/>
          </w:tcPr>
          <w:p w14:paraId="1D477144" w14:textId="77777777" w:rsidR="00E350B7" w:rsidRDefault="00E350B7" w:rsidP="00003A5B">
            <w:pPr>
              <w:tabs>
                <w:tab w:val="left" w:pos="1128"/>
              </w:tabs>
              <w:rPr>
                <w:rFonts w:ascii="Tahoma" w:hAnsi="Tahoma" w:cs="Tahoma"/>
                <w:szCs w:val="24"/>
              </w:rPr>
            </w:pPr>
            <w:r w:rsidRPr="0035775A">
              <w:rPr>
                <w:rFonts w:ascii="Tahoma" w:hAnsi="Tahoma" w:cs="Tahoma"/>
                <w:szCs w:val="24"/>
              </w:rPr>
              <w:t>Ask the ECT to scale where they are now towards that goal and describe what that number means.</w:t>
            </w:r>
          </w:p>
        </w:tc>
        <w:tc>
          <w:tcPr>
            <w:tcW w:w="3402" w:type="dxa"/>
          </w:tcPr>
          <w:p w14:paraId="58D0FA9E" w14:textId="77777777" w:rsidR="00E350B7" w:rsidRDefault="00E350B7" w:rsidP="00003A5B">
            <w:pPr>
              <w:rPr>
                <w:rFonts w:ascii="Tahoma" w:hAnsi="Tahoma" w:cs="Tahoma"/>
                <w:szCs w:val="24"/>
              </w:rPr>
            </w:pPr>
            <w:r w:rsidRPr="0035775A">
              <w:rPr>
                <w:rFonts w:ascii="Tahoma" w:hAnsi="Tahoma" w:cs="Tahoma"/>
                <w:szCs w:val="24"/>
              </w:rPr>
              <w:t>Encourages ECT self-assessment and metacognition.</w:t>
            </w:r>
          </w:p>
        </w:tc>
        <w:tc>
          <w:tcPr>
            <w:tcW w:w="3402" w:type="dxa"/>
          </w:tcPr>
          <w:p w14:paraId="642B7316" w14:textId="77777777" w:rsidR="00E350B7" w:rsidRDefault="00E350B7" w:rsidP="00003A5B">
            <w:pPr>
              <w:rPr>
                <w:rFonts w:ascii="Tahoma" w:hAnsi="Tahoma" w:cs="Tahoma"/>
                <w:szCs w:val="24"/>
              </w:rPr>
            </w:pPr>
            <w:r>
              <w:rPr>
                <w:rFonts w:ascii="Tahoma" w:hAnsi="Tahoma" w:cs="Tahoma"/>
                <w:szCs w:val="24"/>
              </w:rPr>
              <w:t>Keep it</w:t>
            </w:r>
            <w:r w:rsidRPr="0035775A">
              <w:rPr>
                <w:rFonts w:ascii="Tahoma" w:hAnsi="Tahoma" w:cs="Tahoma"/>
                <w:szCs w:val="24"/>
              </w:rPr>
              <w:t xml:space="preserve"> / EEF: Monitoring, repetition, cues.</w:t>
            </w:r>
          </w:p>
        </w:tc>
      </w:tr>
      <w:tr w:rsidR="00E350B7" w14:paraId="0AEA0BA0" w14:textId="77777777" w:rsidTr="00003A5B">
        <w:tc>
          <w:tcPr>
            <w:tcW w:w="1271" w:type="dxa"/>
          </w:tcPr>
          <w:p w14:paraId="5F275B0C" w14:textId="77777777" w:rsidR="00E350B7" w:rsidRPr="00D56841" w:rsidRDefault="00E350B7" w:rsidP="00003A5B">
            <w:pPr>
              <w:jc w:val="center"/>
              <w:rPr>
                <w:rFonts w:ascii="Tahoma" w:hAnsi="Tahoma" w:cs="Tahoma"/>
                <w:b/>
                <w:bCs/>
                <w:szCs w:val="24"/>
              </w:rPr>
            </w:pPr>
            <w:r>
              <w:rPr>
                <w:rFonts w:ascii="Tahoma" w:hAnsi="Tahoma" w:cs="Tahoma"/>
                <w:b/>
                <w:bCs/>
                <w:szCs w:val="24"/>
              </w:rPr>
              <w:t>K</w:t>
            </w:r>
          </w:p>
        </w:tc>
        <w:tc>
          <w:tcPr>
            <w:tcW w:w="1985" w:type="dxa"/>
          </w:tcPr>
          <w:p w14:paraId="03DCB7E6" w14:textId="77777777" w:rsidR="00E350B7" w:rsidRDefault="00E350B7" w:rsidP="00003A5B">
            <w:pPr>
              <w:jc w:val="center"/>
              <w:rPr>
                <w:rFonts w:ascii="Tahoma" w:hAnsi="Tahoma" w:cs="Tahoma"/>
                <w:szCs w:val="24"/>
              </w:rPr>
            </w:pPr>
            <w:r>
              <w:rPr>
                <w:rFonts w:ascii="Tahoma" w:hAnsi="Tahoma" w:cs="Tahoma"/>
                <w:szCs w:val="24"/>
              </w:rPr>
              <w:t>Know how</w:t>
            </w:r>
          </w:p>
        </w:tc>
        <w:tc>
          <w:tcPr>
            <w:tcW w:w="4110" w:type="dxa"/>
          </w:tcPr>
          <w:p w14:paraId="4587B28B" w14:textId="77777777" w:rsidR="00E350B7" w:rsidRDefault="00E350B7" w:rsidP="00003A5B">
            <w:pPr>
              <w:rPr>
                <w:rFonts w:ascii="Tahoma" w:hAnsi="Tahoma" w:cs="Tahoma"/>
                <w:szCs w:val="24"/>
              </w:rPr>
            </w:pPr>
            <w:r w:rsidRPr="00D75CB4">
              <w:rPr>
                <w:rFonts w:ascii="Tahoma" w:hAnsi="Tahoma" w:cs="Tahoma"/>
                <w:szCs w:val="24"/>
              </w:rPr>
              <w:t>Explore what the ECT already knows or has done to make progress.</w:t>
            </w:r>
          </w:p>
        </w:tc>
        <w:tc>
          <w:tcPr>
            <w:tcW w:w="3402" w:type="dxa"/>
          </w:tcPr>
          <w:p w14:paraId="01D95CFC" w14:textId="77777777" w:rsidR="00E350B7" w:rsidRDefault="00E350B7" w:rsidP="00003A5B">
            <w:pPr>
              <w:rPr>
                <w:rFonts w:ascii="Tahoma" w:hAnsi="Tahoma" w:cs="Tahoma"/>
                <w:szCs w:val="24"/>
              </w:rPr>
            </w:pPr>
            <w:r w:rsidRPr="00D75CB4">
              <w:rPr>
                <w:rFonts w:ascii="Tahoma" w:hAnsi="Tahoma" w:cs="Tahoma"/>
                <w:szCs w:val="24"/>
              </w:rPr>
              <w:t>Surfaces tacit knowledge and avoids over-scaffolding.</w:t>
            </w:r>
          </w:p>
        </w:tc>
        <w:tc>
          <w:tcPr>
            <w:tcW w:w="3402" w:type="dxa"/>
          </w:tcPr>
          <w:p w14:paraId="0AD0E4E6" w14:textId="77777777" w:rsidR="00E350B7" w:rsidRDefault="00E350B7" w:rsidP="00003A5B">
            <w:pPr>
              <w:rPr>
                <w:rFonts w:ascii="Tahoma" w:hAnsi="Tahoma" w:cs="Tahoma"/>
                <w:szCs w:val="24"/>
              </w:rPr>
            </w:pPr>
            <w:r>
              <w:rPr>
                <w:rFonts w:ascii="Tahoma" w:hAnsi="Tahoma" w:cs="Tahoma"/>
                <w:szCs w:val="24"/>
              </w:rPr>
              <w:t>Get it</w:t>
            </w:r>
            <w:r w:rsidRPr="00D75CB4">
              <w:rPr>
                <w:rFonts w:ascii="Tahoma" w:hAnsi="Tahoma" w:cs="Tahoma"/>
                <w:szCs w:val="24"/>
              </w:rPr>
              <w:t xml:space="preserve"> / EEF: Revisiting prior learning, affirmation.</w:t>
            </w:r>
          </w:p>
        </w:tc>
      </w:tr>
      <w:tr w:rsidR="00E350B7" w14:paraId="57355BB2" w14:textId="77777777" w:rsidTr="00003A5B">
        <w:tc>
          <w:tcPr>
            <w:tcW w:w="1271" w:type="dxa"/>
          </w:tcPr>
          <w:p w14:paraId="4FCCA8D8" w14:textId="77777777" w:rsidR="00E350B7" w:rsidRPr="00D56841" w:rsidRDefault="00E350B7" w:rsidP="00003A5B">
            <w:pPr>
              <w:jc w:val="center"/>
              <w:rPr>
                <w:rFonts w:ascii="Tahoma" w:hAnsi="Tahoma" w:cs="Tahoma"/>
                <w:b/>
                <w:bCs/>
                <w:szCs w:val="24"/>
              </w:rPr>
            </w:pPr>
            <w:r>
              <w:rPr>
                <w:rFonts w:ascii="Tahoma" w:hAnsi="Tahoma" w:cs="Tahoma"/>
                <w:b/>
                <w:bCs/>
                <w:szCs w:val="24"/>
              </w:rPr>
              <w:t>A</w:t>
            </w:r>
          </w:p>
        </w:tc>
        <w:tc>
          <w:tcPr>
            <w:tcW w:w="1985" w:type="dxa"/>
          </w:tcPr>
          <w:p w14:paraId="79764C19" w14:textId="77777777" w:rsidR="00E350B7" w:rsidRDefault="00E350B7" w:rsidP="00003A5B">
            <w:pPr>
              <w:jc w:val="center"/>
              <w:rPr>
                <w:rFonts w:ascii="Tahoma" w:hAnsi="Tahoma" w:cs="Tahoma"/>
                <w:szCs w:val="24"/>
              </w:rPr>
            </w:pPr>
            <w:r>
              <w:rPr>
                <w:rFonts w:ascii="Tahoma" w:hAnsi="Tahoma" w:cs="Tahoma"/>
                <w:szCs w:val="24"/>
              </w:rPr>
              <w:t>Affirm and action</w:t>
            </w:r>
          </w:p>
        </w:tc>
        <w:tc>
          <w:tcPr>
            <w:tcW w:w="4110" w:type="dxa"/>
          </w:tcPr>
          <w:p w14:paraId="4A524807" w14:textId="77777777" w:rsidR="00E350B7" w:rsidRDefault="00E350B7" w:rsidP="00003A5B">
            <w:pPr>
              <w:rPr>
                <w:rFonts w:ascii="Tahoma" w:hAnsi="Tahoma" w:cs="Tahoma"/>
                <w:szCs w:val="24"/>
              </w:rPr>
            </w:pPr>
            <w:r w:rsidRPr="00D75CB4">
              <w:rPr>
                <w:rFonts w:ascii="Tahoma" w:hAnsi="Tahoma" w:cs="Tahoma"/>
                <w:szCs w:val="24"/>
              </w:rPr>
              <w:t>Reinforce what’s working and agree on concrete actions.</w:t>
            </w:r>
          </w:p>
        </w:tc>
        <w:tc>
          <w:tcPr>
            <w:tcW w:w="3402" w:type="dxa"/>
          </w:tcPr>
          <w:p w14:paraId="51A21294" w14:textId="77777777" w:rsidR="00E350B7" w:rsidRDefault="00E350B7" w:rsidP="00003A5B">
            <w:pPr>
              <w:rPr>
                <w:rFonts w:ascii="Tahoma" w:hAnsi="Tahoma" w:cs="Tahoma"/>
                <w:szCs w:val="24"/>
              </w:rPr>
            </w:pPr>
            <w:r w:rsidRPr="00D75CB4">
              <w:rPr>
                <w:rFonts w:ascii="Tahoma" w:hAnsi="Tahoma" w:cs="Tahoma"/>
                <w:szCs w:val="24"/>
              </w:rPr>
              <w:t>Promotes autonomy and motivation while still offering direction.</w:t>
            </w:r>
          </w:p>
        </w:tc>
        <w:tc>
          <w:tcPr>
            <w:tcW w:w="3402" w:type="dxa"/>
          </w:tcPr>
          <w:p w14:paraId="51AF9008" w14:textId="77777777" w:rsidR="00E350B7" w:rsidRDefault="00E350B7" w:rsidP="00003A5B">
            <w:pPr>
              <w:rPr>
                <w:rFonts w:ascii="Tahoma" w:hAnsi="Tahoma" w:cs="Tahoma"/>
                <w:szCs w:val="24"/>
              </w:rPr>
            </w:pPr>
            <w:r>
              <w:rPr>
                <w:rFonts w:ascii="Tahoma" w:hAnsi="Tahoma" w:cs="Tahoma"/>
                <w:szCs w:val="24"/>
              </w:rPr>
              <w:t>Own it</w:t>
            </w:r>
            <w:r w:rsidRPr="00D75CB4">
              <w:rPr>
                <w:rFonts w:ascii="Tahoma" w:hAnsi="Tahoma" w:cs="Tahoma"/>
                <w:szCs w:val="24"/>
              </w:rPr>
              <w:t xml:space="preserve"> / EEF: Affirmation, feedback, action planning.</w:t>
            </w:r>
          </w:p>
        </w:tc>
      </w:tr>
      <w:tr w:rsidR="00E350B7" w14:paraId="337FA49B" w14:textId="77777777" w:rsidTr="00003A5B">
        <w:tc>
          <w:tcPr>
            <w:tcW w:w="1271" w:type="dxa"/>
          </w:tcPr>
          <w:p w14:paraId="350B9EDF" w14:textId="77777777" w:rsidR="00E350B7" w:rsidRPr="00D56841" w:rsidRDefault="00E350B7" w:rsidP="00003A5B">
            <w:pPr>
              <w:jc w:val="center"/>
              <w:rPr>
                <w:rFonts w:ascii="Tahoma" w:hAnsi="Tahoma" w:cs="Tahoma"/>
                <w:b/>
                <w:bCs/>
                <w:szCs w:val="24"/>
              </w:rPr>
            </w:pPr>
            <w:r>
              <w:rPr>
                <w:rFonts w:ascii="Tahoma" w:hAnsi="Tahoma" w:cs="Tahoma"/>
                <w:b/>
                <w:bCs/>
                <w:szCs w:val="24"/>
              </w:rPr>
              <w:t>R</w:t>
            </w:r>
          </w:p>
        </w:tc>
        <w:tc>
          <w:tcPr>
            <w:tcW w:w="1985" w:type="dxa"/>
          </w:tcPr>
          <w:p w14:paraId="19DA975F" w14:textId="77777777" w:rsidR="00E350B7" w:rsidRDefault="00E350B7" w:rsidP="00003A5B">
            <w:pPr>
              <w:jc w:val="center"/>
              <w:rPr>
                <w:rFonts w:ascii="Tahoma" w:hAnsi="Tahoma" w:cs="Tahoma"/>
                <w:szCs w:val="24"/>
              </w:rPr>
            </w:pPr>
            <w:r>
              <w:rPr>
                <w:rFonts w:ascii="Tahoma" w:hAnsi="Tahoma" w:cs="Tahoma"/>
                <w:szCs w:val="24"/>
              </w:rPr>
              <w:t>Review</w:t>
            </w:r>
          </w:p>
        </w:tc>
        <w:tc>
          <w:tcPr>
            <w:tcW w:w="4110" w:type="dxa"/>
          </w:tcPr>
          <w:p w14:paraId="71EDE07D" w14:textId="77777777" w:rsidR="00E350B7" w:rsidRDefault="00E350B7" w:rsidP="00003A5B">
            <w:pPr>
              <w:rPr>
                <w:rFonts w:ascii="Tahoma" w:hAnsi="Tahoma" w:cs="Tahoma"/>
                <w:szCs w:val="24"/>
              </w:rPr>
            </w:pPr>
            <w:r w:rsidRPr="008A25B9">
              <w:rPr>
                <w:rFonts w:ascii="Tahoma" w:hAnsi="Tahoma" w:cs="Tahoma"/>
                <w:szCs w:val="24"/>
              </w:rPr>
              <w:t>Review progress together and agree on next steps.</w:t>
            </w:r>
          </w:p>
        </w:tc>
        <w:tc>
          <w:tcPr>
            <w:tcW w:w="3402" w:type="dxa"/>
          </w:tcPr>
          <w:p w14:paraId="4DCA1877" w14:textId="77777777" w:rsidR="00E350B7" w:rsidRDefault="00E350B7" w:rsidP="00003A5B">
            <w:pPr>
              <w:rPr>
                <w:rFonts w:ascii="Tahoma" w:hAnsi="Tahoma" w:cs="Tahoma"/>
                <w:szCs w:val="24"/>
              </w:rPr>
            </w:pPr>
            <w:r w:rsidRPr="008A25B9">
              <w:rPr>
                <w:rFonts w:ascii="Tahoma" w:hAnsi="Tahoma" w:cs="Tahoma"/>
                <w:szCs w:val="24"/>
              </w:rPr>
              <w:t>Keeps accountability and adaptation in view over time.</w:t>
            </w:r>
          </w:p>
        </w:tc>
        <w:tc>
          <w:tcPr>
            <w:tcW w:w="3402" w:type="dxa"/>
          </w:tcPr>
          <w:p w14:paraId="5D196D36" w14:textId="77777777" w:rsidR="00E350B7" w:rsidRDefault="00E350B7" w:rsidP="00003A5B">
            <w:pPr>
              <w:rPr>
                <w:rFonts w:ascii="Tahoma" w:hAnsi="Tahoma" w:cs="Tahoma"/>
                <w:szCs w:val="24"/>
              </w:rPr>
            </w:pPr>
            <w:r>
              <w:rPr>
                <w:rFonts w:ascii="Tahoma" w:hAnsi="Tahoma" w:cs="Tahoma"/>
                <w:szCs w:val="24"/>
              </w:rPr>
              <w:t>Fit it</w:t>
            </w:r>
            <w:r w:rsidRPr="008A25B9">
              <w:rPr>
                <w:rFonts w:ascii="Tahoma" w:hAnsi="Tahoma" w:cs="Tahoma"/>
                <w:szCs w:val="24"/>
              </w:rPr>
              <w:t xml:space="preserve"> / EEF: Context-specific repetition, feedback.</w:t>
            </w:r>
          </w:p>
        </w:tc>
      </w:tr>
    </w:tbl>
    <w:p w14:paraId="42DAAF0B" w14:textId="77777777" w:rsidR="00E350B7" w:rsidRDefault="00E350B7" w:rsidP="00E350B7">
      <w:pPr>
        <w:rPr>
          <w:rFonts w:ascii="Tahoma" w:hAnsi="Tahoma" w:cs="Tahoma"/>
          <w:szCs w:val="24"/>
        </w:rPr>
      </w:pPr>
      <w:r>
        <w:rPr>
          <w:rFonts w:ascii="Tahoma" w:hAnsi="Tahoma" w:cs="Tahoma"/>
          <w:szCs w:val="24"/>
        </w:rPr>
        <w:t>Adapted from Training Journal (2018)</w:t>
      </w:r>
    </w:p>
    <w:p w14:paraId="5A79FF94" w14:textId="77777777" w:rsidR="00E350B7" w:rsidRDefault="00E350B7" w:rsidP="00E350B7">
      <w:pPr>
        <w:rPr>
          <w:rFonts w:ascii="Tahoma" w:hAnsi="Tahoma" w:cs="Tahoma"/>
          <w:b/>
          <w:bCs/>
          <w:szCs w:val="24"/>
        </w:rPr>
      </w:pPr>
    </w:p>
    <w:p w14:paraId="154EAEA7" w14:textId="77777777" w:rsidR="00E350B7" w:rsidRDefault="00E350B7" w:rsidP="00E350B7">
      <w:pPr>
        <w:rPr>
          <w:rFonts w:ascii="Tahoma" w:hAnsi="Tahoma" w:cs="Tahoma"/>
          <w:b/>
          <w:bCs/>
          <w:szCs w:val="24"/>
        </w:rPr>
      </w:pPr>
    </w:p>
    <w:p w14:paraId="068F0700" w14:textId="77777777" w:rsidR="00E350B7" w:rsidRDefault="00E350B7" w:rsidP="00E350B7">
      <w:pPr>
        <w:rPr>
          <w:rFonts w:ascii="Tahoma" w:hAnsi="Tahoma" w:cs="Tahoma"/>
          <w:b/>
          <w:bCs/>
          <w:szCs w:val="24"/>
        </w:rPr>
      </w:pPr>
    </w:p>
    <w:p w14:paraId="380C45AB" w14:textId="77777777" w:rsidR="00E350B7" w:rsidRDefault="00E350B7" w:rsidP="00E350B7">
      <w:pPr>
        <w:rPr>
          <w:rFonts w:ascii="Tahoma" w:hAnsi="Tahoma" w:cs="Tahoma"/>
          <w:b/>
          <w:bCs/>
          <w:szCs w:val="24"/>
        </w:rPr>
      </w:pPr>
    </w:p>
    <w:p w14:paraId="49D99394" w14:textId="77777777" w:rsidR="00E350B7" w:rsidRPr="00EE4124" w:rsidRDefault="00E350B7" w:rsidP="00E350B7">
      <w:pPr>
        <w:rPr>
          <w:rFonts w:ascii="Tahoma" w:hAnsi="Tahoma" w:cs="Tahoma"/>
          <w:szCs w:val="24"/>
        </w:rPr>
      </w:pPr>
      <w:r w:rsidRPr="00AC50CC">
        <w:rPr>
          <w:rFonts w:ascii="Tahoma" w:hAnsi="Tahoma" w:cs="Tahoma"/>
          <w:b/>
          <w:bCs/>
          <w:szCs w:val="24"/>
        </w:rPr>
        <w:lastRenderedPageBreak/>
        <w:t>STEPPA</w:t>
      </w:r>
      <w:r w:rsidRPr="00EE4124">
        <w:rPr>
          <w:rFonts w:ascii="Tahoma" w:hAnsi="Tahoma" w:cs="Tahoma"/>
          <w:szCs w:val="24"/>
        </w:rPr>
        <w:t xml:space="preserve"> (Subject, Target, Emotions, Perception, Plan, Pace, Action)</w:t>
      </w:r>
    </w:p>
    <w:p w14:paraId="3AFF622B" w14:textId="77777777" w:rsidR="00E350B7" w:rsidRDefault="00E350B7" w:rsidP="00E350B7">
      <w:pPr>
        <w:rPr>
          <w:rFonts w:ascii="Tahoma" w:hAnsi="Tahoma" w:cs="Tahoma"/>
          <w:szCs w:val="24"/>
        </w:rPr>
      </w:pPr>
      <w:r w:rsidRPr="00EE4124">
        <w:rPr>
          <w:rFonts w:ascii="Tahoma" w:hAnsi="Tahoma" w:cs="Tahoma"/>
          <w:szCs w:val="24"/>
        </w:rPr>
        <w:t xml:space="preserve">A less commonly used model, STEPPA integrates emotions and perception into planning, which can be particularly helpful if your ECT is struggling with motivation, resilience, or confidence. It links well with the OWN IT and FIT IT stages of </w:t>
      </w:r>
      <w:proofErr w:type="spellStart"/>
      <w:r w:rsidRPr="00EE4124">
        <w:rPr>
          <w:rFonts w:ascii="Tahoma" w:hAnsi="Tahoma" w:cs="Tahoma"/>
          <w:szCs w:val="24"/>
        </w:rPr>
        <w:t>Mccrae’s</w:t>
      </w:r>
      <w:proofErr w:type="spellEnd"/>
      <w:r w:rsidRPr="00EE4124">
        <w:rPr>
          <w:rFonts w:ascii="Tahoma" w:hAnsi="Tahoma" w:cs="Tahoma"/>
          <w:szCs w:val="24"/>
        </w:rPr>
        <w:t xml:space="preserve"> model.</w:t>
      </w:r>
    </w:p>
    <w:tbl>
      <w:tblPr>
        <w:tblStyle w:val="TableGrid"/>
        <w:tblW w:w="14172" w:type="dxa"/>
        <w:tblLook w:val="04A0" w:firstRow="1" w:lastRow="0" w:firstColumn="1" w:lastColumn="0" w:noHBand="0" w:noVBand="1"/>
      </w:tblPr>
      <w:tblGrid>
        <w:gridCol w:w="1271"/>
        <w:gridCol w:w="1985"/>
        <w:gridCol w:w="4110"/>
        <w:gridCol w:w="3402"/>
        <w:gridCol w:w="3404"/>
      </w:tblGrid>
      <w:tr w:rsidR="00E350B7" w14:paraId="27017C06" w14:textId="77777777" w:rsidTr="00003A5B">
        <w:trPr>
          <w:trHeight w:val="873"/>
        </w:trPr>
        <w:tc>
          <w:tcPr>
            <w:tcW w:w="1271" w:type="dxa"/>
            <w:shd w:val="clear" w:color="auto" w:fill="D4F5FF" w:themeFill="text1" w:themeFillTint="1A"/>
          </w:tcPr>
          <w:p w14:paraId="7265D772" w14:textId="77777777" w:rsidR="00E350B7" w:rsidRPr="00D56841" w:rsidRDefault="00E350B7" w:rsidP="00003A5B">
            <w:pPr>
              <w:jc w:val="center"/>
              <w:rPr>
                <w:rFonts w:ascii="Tahoma" w:hAnsi="Tahoma" w:cs="Tahoma"/>
                <w:b/>
                <w:bCs/>
                <w:szCs w:val="24"/>
              </w:rPr>
            </w:pPr>
            <w:r>
              <w:rPr>
                <w:rFonts w:ascii="Tahoma" w:hAnsi="Tahoma" w:cs="Tahoma"/>
                <w:b/>
                <w:bCs/>
                <w:szCs w:val="24"/>
              </w:rPr>
              <w:t>Model</w:t>
            </w:r>
          </w:p>
        </w:tc>
        <w:tc>
          <w:tcPr>
            <w:tcW w:w="1985" w:type="dxa"/>
            <w:shd w:val="clear" w:color="auto" w:fill="D4F5FF" w:themeFill="text1" w:themeFillTint="1A"/>
          </w:tcPr>
          <w:p w14:paraId="480729B9" w14:textId="77777777" w:rsidR="00E350B7" w:rsidRPr="00D56841" w:rsidRDefault="00E350B7" w:rsidP="00003A5B">
            <w:pPr>
              <w:jc w:val="center"/>
              <w:rPr>
                <w:rFonts w:ascii="Tahoma" w:hAnsi="Tahoma" w:cs="Tahoma"/>
                <w:b/>
                <w:bCs/>
                <w:szCs w:val="24"/>
              </w:rPr>
            </w:pPr>
            <w:r>
              <w:rPr>
                <w:rFonts w:ascii="Tahoma" w:hAnsi="Tahoma" w:cs="Tahoma"/>
                <w:b/>
                <w:bCs/>
                <w:szCs w:val="24"/>
              </w:rPr>
              <w:t>Stage</w:t>
            </w:r>
          </w:p>
        </w:tc>
        <w:tc>
          <w:tcPr>
            <w:tcW w:w="4110" w:type="dxa"/>
            <w:shd w:val="clear" w:color="auto" w:fill="D4F5FF" w:themeFill="text1" w:themeFillTint="1A"/>
          </w:tcPr>
          <w:p w14:paraId="55D87B0B" w14:textId="77777777" w:rsidR="00E350B7" w:rsidRPr="00D56841" w:rsidRDefault="00E350B7" w:rsidP="00003A5B">
            <w:pPr>
              <w:jc w:val="center"/>
              <w:rPr>
                <w:rFonts w:ascii="Tahoma" w:hAnsi="Tahoma" w:cs="Tahoma"/>
                <w:b/>
                <w:bCs/>
                <w:szCs w:val="24"/>
              </w:rPr>
            </w:pPr>
            <w:r>
              <w:rPr>
                <w:rFonts w:ascii="Tahoma" w:hAnsi="Tahoma" w:cs="Tahoma"/>
                <w:b/>
                <w:bCs/>
                <w:szCs w:val="24"/>
              </w:rPr>
              <w:t>Explanation</w:t>
            </w:r>
          </w:p>
        </w:tc>
        <w:tc>
          <w:tcPr>
            <w:tcW w:w="3402" w:type="dxa"/>
            <w:shd w:val="clear" w:color="auto" w:fill="D4F5FF" w:themeFill="text1" w:themeFillTint="1A"/>
          </w:tcPr>
          <w:p w14:paraId="6CF530DB" w14:textId="77777777" w:rsidR="00E350B7" w:rsidRPr="00D56841" w:rsidRDefault="00E350B7" w:rsidP="00003A5B">
            <w:pPr>
              <w:jc w:val="center"/>
              <w:rPr>
                <w:rFonts w:ascii="Tahoma" w:hAnsi="Tahoma" w:cs="Tahoma"/>
                <w:b/>
                <w:bCs/>
                <w:szCs w:val="24"/>
              </w:rPr>
            </w:pPr>
            <w:r>
              <w:rPr>
                <w:rFonts w:ascii="Tahoma" w:hAnsi="Tahoma" w:cs="Tahoma"/>
                <w:b/>
                <w:bCs/>
                <w:szCs w:val="24"/>
              </w:rPr>
              <w:t>Build From Instructional Coaching</w:t>
            </w:r>
          </w:p>
        </w:tc>
        <w:tc>
          <w:tcPr>
            <w:tcW w:w="3404" w:type="dxa"/>
            <w:shd w:val="clear" w:color="auto" w:fill="D4F5FF" w:themeFill="text1" w:themeFillTint="1A"/>
          </w:tcPr>
          <w:p w14:paraId="156035ED" w14:textId="77777777" w:rsidR="00E350B7" w:rsidRPr="00D56841" w:rsidRDefault="00E350B7" w:rsidP="00003A5B">
            <w:pPr>
              <w:jc w:val="center"/>
              <w:rPr>
                <w:rFonts w:ascii="Tahoma" w:hAnsi="Tahoma" w:cs="Tahoma"/>
                <w:b/>
                <w:bCs/>
                <w:szCs w:val="24"/>
              </w:rPr>
            </w:pPr>
            <w:r>
              <w:rPr>
                <w:rFonts w:ascii="Tahoma" w:hAnsi="Tahoma" w:cs="Tahoma"/>
                <w:b/>
                <w:bCs/>
                <w:szCs w:val="24"/>
              </w:rPr>
              <w:t>Link to Effective PD</w:t>
            </w:r>
          </w:p>
        </w:tc>
      </w:tr>
      <w:tr w:rsidR="00E350B7" w14:paraId="165515E9" w14:textId="77777777" w:rsidTr="00003A5B">
        <w:trPr>
          <w:trHeight w:val="286"/>
        </w:trPr>
        <w:tc>
          <w:tcPr>
            <w:tcW w:w="1271" w:type="dxa"/>
          </w:tcPr>
          <w:p w14:paraId="7EFFAB1F" w14:textId="77777777" w:rsidR="00E350B7" w:rsidRPr="00D56841" w:rsidRDefault="00E350B7" w:rsidP="00003A5B">
            <w:pPr>
              <w:jc w:val="center"/>
              <w:rPr>
                <w:rFonts w:ascii="Tahoma" w:hAnsi="Tahoma" w:cs="Tahoma"/>
                <w:b/>
                <w:bCs/>
                <w:szCs w:val="24"/>
              </w:rPr>
            </w:pPr>
            <w:r>
              <w:rPr>
                <w:rFonts w:ascii="Tahoma" w:hAnsi="Tahoma" w:cs="Tahoma"/>
                <w:b/>
                <w:bCs/>
                <w:szCs w:val="24"/>
              </w:rPr>
              <w:t>S</w:t>
            </w:r>
          </w:p>
        </w:tc>
        <w:tc>
          <w:tcPr>
            <w:tcW w:w="1985" w:type="dxa"/>
          </w:tcPr>
          <w:p w14:paraId="3154C643" w14:textId="77777777" w:rsidR="00E350B7" w:rsidRDefault="00E350B7" w:rsidP="00003A5B">
            <w:pPr>
              <w:jc w:val="center"/>
              <w:rPr>
                <w:rFonts w:ascii="Tahoma" w:hAnsi="Tahoma" w:cs="Tahoma"/>
                <w:szCs w:val="24"/>
              </w:rPr>
            </w:pPr>
            <w:r>
              <w:rPr>
                <w:rFonts w:ascii="Tahoma" w:hAnsi="Tahoma" w:cs="Tahoma"/>
                <w:szCs w:val="24"/>
              </w:rPr>
              <w:t>Subject</w:t>
            </w:r>
          </w:p>
        </w:tc>
        <w:tc>
          <w:tcPr>
            <w:tcW w:w="4110" w:type="dxa"/>
          </w:tcPr>
          <w:p w14:paraId="1C46D7E0" w14:textId="77777777" w:rsidR="00E350B7" w:rsidRDefault="00E350B7" w:rsidP="00003A5B">
            <w:pPr>
              <w:rPr>
                <w:rFonts w:ascii="Tahoma" w:hAnsi="Tahoma" w:cs="Tahoma"/>
                <w:szCs w:val="24"/>
              </w:rPr>
            </w:pPr>
            <w:r w:rsidRPr="0011350B">
              <w:rPr>
                <w:rFonts w:ascii="Tahoma" w:hAnsi="Tahoma" w:cs="Tahoma"/>
                <w:szCs w:val="24"/>
              </w:rPr>
              <w:t>Agree on the broad area of focus in the ECT’s practice (e.g., modelling, questioning, routines).</w:t>
            </w:r>
          </w:p>
        </w:tc>
        <w:tc>
          <w:tcPr>
            <w:tcW w:w="3402" w:type="dxa"/>
          </w:tcPr>
          <w:p w14:paraId="64D4768D" w14:textId="77777777" w:rsidR="00E350B7" w:rsidRDefault="00E350B7" w:rsidP="00003A5B">
            <w:pPr>
              <w:rPr>
                <w:rFonts w:ascii="Tahoma" w:hAnsi="Tahoma" w:cs="Tahoma"/>
                <w:szCs w:val="24"/>
              </w:rPr>
            </w:pPr>
            <w:r w:rsidRPr="0011350B">
              <w:rPr>
                <w:rFonts w:ascii="Tahoma" w:hAnsi="Tahoma" w:cs="Tahoma"/>
                <w:szCs w:val="24"/>
              </w:rPr>
              <w:t>Focus begins with teacher agency and developmental need, not mentor diagnosis alone.</w:t>
            </w:r>
          </w:p>
        </w:tc>
        <w:tc>
          <w:tcPr>
            <w:tcW w:w="3404" w:type="dxa"/>
          </w:tcPr>
          <w:p w14:paraId="45D4F8AE" w14:textId="77777777" w:rsidR="00E350B7" w:rsidRDefault="00E350B7" w:rsidP="00003A5B">
            <w:pPr>
              <w:rPr>
                <w:rFonts w:ascii="Tahoma" w:hAnsi="Tahoma" w:cs="Tahoma"/>
                <w:szCs w:val="24"/>
              </w:rPr>
            </w:pPr>
            <w:r>
              <w:rPr>
                <w:rFonts w:ascii="Tahoma" w:hAnsi="Tahoma" w:cs="Tahoma"/>
                <w:szCs w:val="24"/>
              </w:rPr>
              <w:t>Get it</w:t>
            </w:r>
            <w:r w:rsidRPr="008D4C5F">
              <w:rPr>
                <w:rFonts w:ascii="Tahoma" w:hAnsi="Tahoma" w:cs="Tahoma"/>
                <w:szCs w:val="24"/>
              </w:rPr>
              <w:t xml:space="preserve"> / EEF: Building knowledge, setting goals.</w:t>
            </w:r>
          </w:p>
        </w:tc>
      </w:tr>
      <w:tr w:rsidR="00E350B7" w14:paraId="1738F945" w14:textId="77777777" w:rsidTr="00003A5B">
        <w:trPr>
          <w:trHeight w:val="286"/>
        </w:trPr>
        <w:tc>
          <w:tcPr>
            <w:tcW w:w="1271" w:type="dxa"/>
          </w:tcPr>
          <w:p w14:paraId="5936584C" w14:textId="77777777" w:rsidR="00E350B7" w:rsidRPr="00D56841" w:rsidRDefault="00E350B7" w:rsidP="00003A5B">
            <w:pPr>
              <w:jc w:val="center"/>
              <w:rPr>
                <w:rFonts w:ascii="Tahoma" w:hAnsi="Tahoma" w:cs="Tahoma"/>
                <w:b/>
                <w:bCs/>
                <w:szCs w:val="24"/>
              </w:rPr>
            </w:pPr>
            <w:r>
              <w:rPr>
                <w:rFonts w:ascii="Tahoma" w:hAnsi="Tahoma" w:cs="Tahoma"/>
                <w:b/>
                <w:bCs/>
                <w:szCs w:val="24"/>
              </w:rPr>
              <w:t>T</w:t>
            </w:r>
          </w:p>
        </w:tc>
        <w:tc>
          <w:tcPr>
            <w:tcW w:w="1985" w:type="dxa"/>
          </w:tcPr>
          <w:p w14:paraId="14E62E7C" w14:textId="77777777" w:rsidR="00E350B7" w:rsidRDefault="00E350B7" w:rsidP="00003A5B">
            <w:pPr>
              <w:jc w:val="center"/>
              <w:rPr>
                <w:rFonts w:ascii="Tahoma" w:hAnsi="Tahoma" w:cs="Tahoma"/>
                <w:szCs w:val="24"/>
              </w:rPr>
            </w:pPr>
            <w:r>
              <w:rPr>
                <w:rFonts w:ascii="Tahoma" w:hAnsi="Tahoma" w:cs="Tahoma"/>
                <w:szCs w:val="24"/>
              </w:rPr>
              <w:t>Target</w:t>
            </w:r>
          </w:p>
        </w:tc>
        <w:tc>
          <w:tcPr>
            <w:tcW w:w="4110" w:type="dxa"/>
          </w:tcPr>
          <w:p w14:paraId="5D91FA7A" w14:textId="77777777" w:rsidR="00E350B7" w:rsidRDefault="00E350B7" w:rsidP="00003A5B">
            <w:pPr>
              <w:rPr>
                <w:rFonts w:ascii="Tahoma" w:hAnsi="Tahoma" w:cs="Tahoma"/>
                <w:szCs w:val="24"/>
              </w:rPr>
            </w:pPr>
            <w:r w:rsidRPr="0011350B">
              <w:rPr>
                <w:rFonts w:ascii="Tahoma" w:hAnsi="Tahoma" w:cs="Tahoma"/>
                <w:szCs w:val="24"/>
              </w:rPr>
              <w:t>Define a specific target within that area (e.g., reduce transition time by 50%).</w:t>
            </w:r>
          </w:p>
        </w:tc>
        <w:tc>
          <w:tcPr>
            <w:tcW w:w="3402" w:type="dxa"/>
          </w:tcPr>
          <w:p w14:paraId="4442F356" w14:textId="77777777" w:rsidR="00E350B7" w:rsidRDefault="00E350B7" w:rsidP="00003A5B">
            <w:pPr>
              <w:rPr>
                <w:rFonts w:ascii="Tahoma" w:hAnsi="Tahoma" w:cs="Tahoma"/>
                <w:szCs w:val="24"/>
              </w:rPr>
            </w:pPr>
            <w:r w:rsidRPr="0011350B">
              <w:rPr>
                <w:rFonts w:ascii="Tahoma" w:hAnsi="Tahoma" w:cs="Tahoma"/>
                <w:szCs w:val="24"/>
              </w:rPr>
              <w:t>Introduces precision in defining actions but encourages co-construction.</w:t>
            </w:r>
          </w:p>
        </w:tc>
        <w:tc>
          <w:tcPr>
            <w:tcW w:w="3404" w:type="dxa"/>
          </w:tcPr>
          <w:p w14:paraId="577DFBFD" w14:textId="77777777" w:rsidR="00E350B7" w:rsidRDefault="00E350B7" w:rsidP="00003A5B">
            <w:pPr>
              <w:rPr>
                <w:rFonts w:ascii="Tahoma" w:hAnsi="Tahoma" w:cs="Tahoma"/>
                <w:szCs w:val="24"/>
              </w:rPr>
            </w:pPr>
            <w:r>
              <w:rPr>
                <w:rFonts w:ascii="Tahoma" w:hAnsi="Tahoma" w:cs="Tahoma"/>
                <w:szCs w:val="24"/>
              </w:rPr>
              <w:t>Try it</w:t>
            </w:r>
            <w:r w:rsidRPr="0011350B">
              <w:rPr>
                <w:rFonts w:ascii="Tahoma" w:hAnsi="Tahoma" w:cs="Tahoma"/>
                <w:szCs w:val="24"/>
              </w:rPr>
              <w:t xml:space="preserve"> / EEF: Rehearsing, prompts and cues.</w:t>
            </w:r>
          </w:p>
        </w:tc>
      </w:tr>
      <w:tr w:rsidR="00E350B7" w14:paraId="15B55446" w14:textId="77777777" w:rsidTr="00003A5B">
        <w:trPr>
          <w:trHeight w:val="286"/>
        </w:trPr>
        <w:tc>
          <w:tcPr>
            <w:tcW w:w="1271" w:type="dxa"/>
          </w:tcPr>
          <w:p w14:paraId="7FBF962B" w14:textId="77777777" w:rsidR="00E350B7" w:rsidRPr="00D56841" w:rsidRDefault="00E350B7" w:rsidP="00003A5B">
            <w:pPr>
              <w:jc w:val="center"/>
              <w:rPr>
                <w:rFonts w:ascii="Tahoma" w:hAnsi="Tahoma" w:cs="Tahoma"/>
                <w:b/>
                <w:bCs/>
                <w:szCs w:val="24"/>
              </w:rPr>
            </w:pPr>
            <w:r>
              <w:rPr>
                <w:rFonts w:ascii="Tahoma" w:hAnsi="Tahoma" w:cs="Tahoma"/>
                <w:b/>
                <w:bCs/>
                <w:szCs w:val="24"/>
              </w:rPr>
              <w:t>E</w:t>
            </w:r>
          </w:p>
        </w:tc>
        <w:tc>
          <w:tcPr>
            <w:tcW w:w="1985" w:type="dxa"/>
          </w:tcPr>
          <w:p w14:paraId="73F0E21C" w14:textId="77777777" w:rsidR="00E350B7" w:rsidRDefault="00E350B7" w:rsidP="00003A5B">
            <w:pPr>
              <w:jc w:val="center"/>
              <w:rPr>
                <w:rFonts w:ascii="Tahoma" w:hAnsi="Tahoma" w:cs="Tahoma"/>
                <w:szCs w:val="24"/>
              </w:rPr>
            </w:pPr>
            <w:r>
              <w:rPr>
                <w:rFonts w:ascii="Tahoma" w:hAnsi="Tahoma" w:cs="Tahoma"/>
                <w:szCs w:val="24"/>
              </w:rPr>
              <w:t>Emotion</w:t>
            </w:r>
          </w:p>
        </w:tc>
        <w:tc>
          <w:tcPr>
            <w:tcW w:w="4110" w:type="dxa"/>
          </w:tcPr>
          <w:p w14:paraId="7B1F3AFD" w14:textId="77777777" w:rsidR="00E350B7" w:rsidRDefault="00E350B7" w:rsidP="00003A5B">
            <w:pPr>
              <w:rPr>
                <w:rFonts w:ascii="Tahoma" w:hAnsi="Tahoma" w:cs="Tahoma"/>
                <w:szCs w:val="24"/>
              </w:rPr>
            </w:pPr>
            <w:r w:rsidRPr="00FE1528">
              <w:rPr>
                <w:rFonts w:ascii="Tahoma" w:hAnsi="Tahoma" w:cs="Tahoma"/>
                <w:szCs w:val="24"/>
              </w:rPr>
              <w:t>Explore how the ECT feels about this challenge and what might support confidence or motivation.</w:t>
            </w:r>
          </w:p>
        </w:tc>
        <w:tc>
          <w:tcPr>
            <w:tcW w:w="3402" w:type="dxa"/>
          </w:tcPr>
          <w:p w14:paraId="7826EE9F" w14:textId="77777777" w:rsidR="00E350B7" w:rsidRDefault="00E350B7" w:rsidP="00003A5B">
            <w:pPr>
              <w:rPr>
                <w:rFonts w:ascii="Tahoma" w:hAnsi="Tahoma" w:cs="Tahoma"/>
                <w:szCs w:val="24"/>
              </w:rPr>
            </w:pPr>
            <w:r w:rsidRPr="00FE1528">
              <w:rPr>
                <w:rFonts w:ascii="Tahoma" w:hAnsi="Tahoma" w:cs="Tahoma"/>
                <w:szCs w:val="24"/>
              </w:rPr>
              <w:t>Recognises that emotion shapes engagement and progress.</w:t>
            </w:r>
          </w:p>
        </w:tc>
        <w:tc>
          <w:tcPr>
            <w:tcW w:w="3404" w:type="dxa"/>
          </w:tcPr>
          <w:p w14:paraId="089D4D90" w14:textId="77777777" w:rsidR="00E350B7" w:rsidRDefault="00E350B7" w:rsidP="00003A5B">
            <w:pPr>
              <w:rPr>
                <w:rFonts w:ascii="Tahoma" w:hAnsi="Tahoma" w:cs="Tahoma"/>
                <w:szCs w:val="24"/>
              </w:rPr>
            </w:pPr>
            <w:r>
              <w:rPr>
                <w:rFonts w:ascii="Tahoma" w:hAnsi="Tahoma" w:cs="Tahoma"/>
                <w:szCs w:val="24"/>
              </w:rPr>
              <w:t>Own it</w:t>
            </w:r>
            <w:r w:rsidRPr="0011350B">
              <w:rPr>
                <w:rFonts w:ascii="Tahoma" w:hAnsi="Tahoma" w:cs="Tahoma"/>
                <w:szCs w:val="24"/>
              </w:rPr>
              <w:t xml:space="preserve"> / EEF: Motivation, teacher beliefs.</w:t>
            </w:r>
          </w:p>
        </w:tc>
      </w:tr>
      <w:tr w:rsidR="00E350B7" w14:paraId="312FA448" w14:textId="77777777" w:rsidTr="00003A5B">
        <w:trPr>
          <w:trHeight w:val="286"/>
        </w:trPr>
        <w:tc>
          <w:tcPr>
            <w:tcW w:w="1271" w:type="dxa"/>
          </w:tcPr>
          <w:p w14:paraId="686EB56E" w14:textId="77777777" w:rsidR="00E350B7" w:rsidRPr="00D56841" w:rsidRDefault="00E350B7" w:rsidP="00003A5B">
            <w:pPr>
              <w:jc w:val="center"/>
              <w:rPr>
                <w:rFonts w:ascii="Tahoma" w:hAnsi="Tahoma" w:cs="Tahoma"/>
                <w:b/>
                <w:bCs/>
                <w:szCs w:val="24"/>
              </w:rPr>
            </w:pPr>
            <w:r>
              <w:rPr>
                <w:rFonts w:ascii="Tahoma" w:hAnsi="Tahoma" w:cs="Tahoma"/>
                <w:b/>
                <w:bCs/>
                <w:szCs w:val="24"/>
              </w:rPr>
              <w:t>P</w:t>
            </w:r>
          </w:p>
        </w:tc>
        <w:tc>
          <w:tcPr>
            <w:tcW w:w="1985" w:type="dxa"/>
          </w:tcPr>
          <w:p w14:paraId="7A33190B" w14:textId="77777777" w:rsidR="00E350B7" w:rsidRDefault="00E350B7" w:rsidP="00003A5B">
            <w:pPr>
              <w:jc w:val="center"/>
              <w:rPr>
                <w:rFonts w:ascii="Tahoma" w:hAnsi="Tahoma" w:cs="Tahoma"/>
                <w:szCs w:val="24"/>
              </w:rPr>
            </w:pPr>
            <w:r>
              <w:rPr>
                <w:rFonts w:ascii="Tahoma" w:hAnsi="Tahoma" w:cs="Tahoma"/>
                <w:szCs w:val="24"/>
              </w:rPr>
              <w:t>Perception</w:t>
            </w:r>
          </w:p>
        </w:tc>
        <w:tc>
          <w:tcPr>
            <w:tcW w:w="4110" w:type="dxa"/>
          </w:tcPr>
          <w:p w14:paraId="1554C445" w14:textId="77777777" w:rsidR="00E350B7" w:rsidRDefault="00E350B7" w:rsidP="00003A5B">
            <w:pPr>
              <w:rPr>
                <w:rFonts w:ascii="Tahoma" w:hAnsi="Tahoma" w:cs="Tahoma"/>
                <w:szCs w:val="24"/>
              </w:rPr>
            </w:pPr>
            <w:r w:rsidRPr="00FE1528">
              <w:rPr>
                <w:rFonts w:ascii="Tahoma" w:hAnsi="Tahoma" w:cs="Tahoma"/>
                <w:szCs w:val="24"/>
              </w:rPr>
              <w:t>Help the ECT examine how they view the issue, uncovering assumptions or barriers.</w:t>
            </w:r>
          </w:p>
        </w:tc>
        <w:tc>
          <w:tcPr>
            <w:tcW w:w="3402" w:type="dxa"/>
          </w:tcPr>
          <w:p w14:paraId="6FFA358C" w14:textId="77777777" w:rsidR="00E350B7" w:rsidRDefault="00E350B7" w:rsidP="00003A5B">
            <w:pPr>
              <w:rPr>
                <w:rFonts w:ascii="Tahoma" w:hAnsi="Tahoma" w:cs="Tahoma"/>
                <w:szCs w:val="24"/>
              </w:rPr>
            </w:pPr>
            <w:r w:rsidRPr="00FE1528">
              <w:rPr>
                <w:rFonts w:ascii="Tahoma" w:hAnsi="Tahoma" w:cs="Tahoma"/>
                <w:szCs w:val="24"/>
              </w:rPr>
              <w:t>Supports professional judgment by reframing how challenges are viewed.</w:t>
            </w:r>
          </w:p>
        </w:tc>
        <w:tc>
          <w:tcPr>
            <w:tcW w:w="3404" w:type="dxa"/>
          </w:tcPr>
          <w:p w14:paraId="6CE53BAF" w14:textId="77777777" w:rsidR="00E350B7" w:rsidRDefault="00E350B7" w:rsidP="00003A5B">
            <w:pPr>
              <w:rPr>
                <w:rFonts w:ascii="Tahoma" w:hAnsi="Tahoma" w:cs="Tahoma"/>
                <w:szCs w:val="24"/>
              </w:rPr>
            </w:pPr>
            <w:r>
              <w:rPr>
                <w:rFonts w:ascii="Tahoma" w:hAnsi="Tahoma" w:cs="Tahoma"/>
                <w:szCs w:val="24"/>
              </w:rPr>
              <w:t>Fit it</w:t>
            </w:r>
            <w:r w:rsidRPr="00FE1528">
              <w:rPr>
                <w:rFonts w:ascii="Tahoma" w:hAnsi="Tahoma" w:cs="Tahoma"/>
                <w:szCs w:val="24"/>
              </w:rPr>
              <w:t xml:space="preserve"> / EEF: Managing cognitive load, beliefs.</w:t>
            </w:r>
          </w:p>
        </w:tc>
      </w:tr>
      <w:tr w:rsidR="00E350B7" w14:paraId="65886D51" w14:textId="77777777" w:rsidTr="00003A5B">
        <w:trPr>
          <w:trHeight w:val="286"/>
        </w:trPr>
        <w:tc>
          <w:tcPr>
            <w:tcW w:w="1271" w:type="dxa"/>
          </w:tcPr>
          <w:p w14:paraId="0BBE33CE" w14:textId="77777777" w:rsidR="00E350B7" w:rsidRPr="00D56841" w:rsidRDefault="00E350B7" w:rsidP="00003A5B">
            <w:pPr>
              <w:jc w:val="center"/>
              <w:rPr>
                <w:rFonts w:ascii="Tahoma" w:hAnsi="Tahoma" w:cs="Tahoma"/>
                <w:b/>
                <w:bCs/>
                <w:szCs w:val="24"/>
              </w:rPr>
            </w:pPr>
            <w:r>
              <w:rPr>
                <w:rFonts w:ascii="Tahoma" w:hAnsi="Tahoma" w:cs="Tahoma"/>
                <w:b/>
                <w:bCs/>
                <w:szCs w:val="24"/>
              </w:rPr>
              <w:t>P</w:t>
            </w:r>
          </w:p>
        </w:tc>
        <w:tc>
          <w:tcPr>
            <w:tcW w:w="1985" w:type="dxa"/>
          </w:tcPr>
          <w:p w14:paraId="1AD60A8E" w14:textId="77777777" w:rsidR="00E350B7" w:rsidRDefault="00E350B7" w:rsidP="00003A5B">
            <w:pPr>
              <w:jc w:val="center"/>
              <w:rPr>
                <w:rFonts w:ascii="Tahoma" w:hAnsi="Tahoma" w:cs="Tahoma"/>
                <w:szCs w:val="24"/>
              </w:rPr>
            </w:pPr>
            <w:r>
              <w:rPr>
                <w:rFonts w:ascii="Tahoma" w:hAnsi="Tahoma" w:cs="Tahoma"/>
                <w:szCs w:val="24"/>
              </w:rPr>
              <w:t>Plan</w:t>
            </w:r>
          </w:p>
        </w:tc>
        <w:tc>
          <w:tcPr>
            <w:tcW w:w="4110" w:type="dxa"/>
          </w:tcPr>
          <w:p w14:paraId="205F9D37" w14:textId="77777777" w:rsidR="00E350B7" w:rsidRDefault="00E350B7" w:rsidP="00003A5B">
            <w:pPr>
              <w:rPr>
                <w:rFonts w:ascii="Tahoma" w:hAnsi="Tahoma" w:cs="Tahoma"/>
                <w:szCs w:val="24"/>
              </w:rPr>
            </w:pPr>
            <w:r w:rsidRPr="0022480D">
              <w:rPr>
                <w:rFonts w:ascii="Tahoma" w:hAnsi="Tahoma" w:cs="Tahoma"/>
                <w:szCs w:val="24"/>
              </w:rPr>
              <w:t>Co-construct a step-by-step plan that breaks down actions towards improvement.</w:t>
            </w:r>
          </w:p>
        </w:tc>
        <w:tc>
          <w:tcPr>
            <w:tcW w:w="3402" w:type="dxa"/>
          </w:tcPr>
          <w:p w14:paraId="0F1F003B" w14:textId="77777777" w:rsidR="00E350B7" w:rsidRDefault="00E350B7" w:rsidP="00003A5B">
            <w:pPr>
              <w:rPr>
                <w:rFonts w:ascii="Tahoma" w:hAnsi="Tahoma" w:cs="Tahoma"/>
                <w:szCs w:val="24"/>
              </w:rPr>
            </w:pPr>
            <w:r w:rsidRPr="0022480D">
              <w:rPr>
                <w:rFonts w:ascii="Tahoma" w:hAnsi="Tahoma" w:cs="Tahoma"/>
                <w:szCs w:val="24"/>
              </w:rPr>
              <w:t>Encourages deliberate planning – not just repeating instruction.</w:t>
            </w:r>
          </w:p>
        </w:tc>
        <w:tc>
          <w:tcPr>
            <w:tcW w:w="3404" w:type="dxa"/>
          </w:tcPr>
          <w:p w14:paraId="33588238" w14:textId="77777777" w:rsidR="00E350B7" w:rsidRDefault="00E350B7" w:rsidP="00003A5B">
            <w:pPr>
              <w:rPr>
                <w:rFonts w:ascii="Tahoma" w:hAnsi="Tahoma" w:cs="Tahoma"/>
                <w:szCs w:val="24"/>
              </w:rPr>
            </w:pPr>
            <w:r>
              <w:rPr>
                <w:rFonts w:ascii="Tahoma" w:hAnsi="Tahoma" w:cs="Tahoma"/>
                <w:szCs w:val="24"/>
              </w:rPr>
              <w:t>Try it</w:t>
            </w:r>
            <w:r w:rsidRPr="00FE1528">
              <w:rPr>
                <w:rFonts w:ascii="Tahoma" w:hAnsi="Tahoma" w:cs="Tahoma"/>
                <w:szCs w:val="24"/>
              </w:rPr>
              <w:t xml:space="preserve"> / </w:t>
            </w:r>
            <w:r>
              <w:rPr>
                <w:rFonts w:ascii="Tahoma" w:hAnsi="Tahoma" w:cs="Tahoma"/>
                <w:szCs w:val="24"/>
              </w:rPr>
              <w:t>Keep it</w:t>
            </w:r>
            <w:r w:rsidRPr="00FE1528">
              <w:rPr>
                <w:rFonts w:ascii="Tahoma" w:hAnsi="Tahoma" w:cs="Tahoma"/>
                <w:szCs w:val="24"/>
              </w:rPr>
              <w:t xml:space="preserve"> / EEF: Planning, deliberate practice.</w:t>
            </w:r>
          </w:p>
        </w:tc>
      </w:tr>
      <w:tr w:rsidR="00E350B7" w14:paraId="13BD8855" w14:textId="77777777" w:rsidTr="00003A5B">
        <w:trPr>
          <w:trHeight w:val="286"/>
        </w:trPr>
        <w:tc>
          <w:tcPr>
            <w:tcW w:w="1271" w:type="dxa"/>
          </w:tcPr>
          <w:p w14:paraId="3DD6A780" w14:textId="77777777" w:rsidR="00E350B7" w:rsidRPr="00D56841" w:rsidRDefault="00E350B7" w:rsidP="00003A5B">
            <w:pPr>
              <w:jc w:val="center"/>
              <w:rPr>
                <w:rFonts w:ascii="Tahoma" w:hAnsi="Tahoma" w:cs="Tahoma"/>
                <w:b/>
                <w:bCs/>
                <w:szCs w:val="24"/>
              </w:rPr>
            </w:pPr>
            <w:r>
              <w:rPr>
                <w:rFonts w:ascii="Tahoma" w:hAnsi="Tahoma" w:cs="Tahoma"/>
                <w:b/>
                <w:bCs/>
                <w:szCs w:val="24"/>
              </w:rPr>
              <w:t>A</w:t>
            </w:r>
          </w:p>
        </w:tc>
        <w:tc>
          <w:tcPr>
            <w:tcW w:w="1985" w:type="dxa"/>
          </w:tcPr>
          <w:p w14:paraId="6EE4A2A1" w14:textId="77777777" w:rsidR="00E350B7" w:rsidRDefault="00E350B7" w:rsidP="00003A5B">
            <w:pPr>
              <w:jc w:val="center"/>
              <w:rPr>
                <w:rFonts w:ascii="Tahoma" w:hAnsi="Tahoma" w:cs="Tahoma"/>
                <w:szCs w:val="24"/>
              </w:rPr>
            </w:pPr>
            <w:r>
              <w:rPr>
                <w:rFonts w:ascii="Tahoma" w:hAnsi="Tahoma" w:cs="Tahoma"/>
                <w:szCs w:val="24"/>
              </w:rPr>
              <w:t>Act</w:t>
            </w:r>
          </w:p>
        </w:tc>
        <w:tc>
          <w:tcPr>
            <w:tcW w:w="4110" w:type="dxa"/>
          </w:tcPr>
          <w:p w14:paraId="543FDF1E" w14:textId="77777777" w:rsidR="00E350B7" w:rsidRDefault="00E350B7" w:rsidP="00003A5B">
            <w:pPr>
              <w:rPr>
                <w:rFonts w:ascii="Tahoma" w:hAnsi="Tahoma" w:cs="Tahoma"/>
                <w:szCs w:val="24"/>
              </w:rPr>
            </w:pPr>
            <w:r w:rsidRPr="0022480D">
              <w:rPr>
                <w:rFonts w:ascii="Tahoma" w:hAnsi="Tahoma" w:cs="Tahoma"/>
                <w:szCs w:val="24"/>
              </w:rPr>
              <w:t>Support the ECT to follow through with actions and return for review.</w:t>
            </w:r>
          </w:p>
        </w:tc>
        <w:tc>
          <w:tcPr>
            <w:tcW w:w="3402" w:type="dxa"/>
          </w:tcPr>
          <w:p w14:paraId="315F59A4" w14:textId="77777777" w:rsidR="00E350B7" w:rsidRDefault="00E350B7" w:rsidP="00003A5B">
            <w:pPr>
              <w:rPr>
                <w:rFonts w:ascii="Tahoma" w:hAnsi="Tahoma" w:cs="Tahoma"/>
                <w:szCs w:val="24"/>
              </w:rPr>
            </w:pPr>
            <w:r w:rsidRPr="0022480D">
              <w:rPr>
                <w:rFonts w:ascii="Tahoma" w:hAnsi="Tahoma" w:cs="Tahoma"/>
                <w:szCs w:val="24"/>
              </w:rPr>
              <w:t>Sustains change through accountability and habit-forming routines.</w:t>
            </w:r>
          </w:p>
        </w:tc>
        <w:tc>
          <w:tcPr>
            <w:tcW w:w="3404" w:type="dxa"/>
          </w:tcPr>
          <w:p w14:paraId="31FEB6F4" w14:textId="77777777" w:rsidR="00E350B7" w:rsidRDefault="00E350B7" w:rsidP="00003A5B">
            <w:pPr>
              <w:rPr>
                <w:rFonts w:ascii="Tahoma" w:hAnsi="Tahoma" w:cs="Tahoma"/>
                <w:szCs w:val="24"/>
              </w:rPr>
            </w:pPr>
            <w:r>
              <w:rPr>
                <w:rFonts w:ascii="Tahoma" w:hAnsi="Tahoma" w:cs="Tahoma"/>
                <w:szCs w:val="24"/>
              </w:rPr>
              <w:t>Keep it</w:t>
            </w:r>
            <w:r w:rsidRPr="0022480D">
              <w:rPr>
                <w:rFonts w:ascii="Tahoma" w:hAnsi="Tahoma" w:cs="Tahoma"/>
                <w:szCs w:val="24"/>
              </w:rPr>
              <w:t xml:space="preserve"> / EEF: Feedback, action planning, repetition.</w:t>
            </w:r>
          </w:p>
        </w:tc>
      </w:tr>
    </w:tbl>
    <w:p w14:paraId="15C6128E" w14:textId="77777777" w:rsidR="00E350B7" w:rsidRDefault="00E350B7" w:rsidP="00E350B7">
      <w:pPr>
        <w:rPr>
          <w:rFonts w:ascii="Tahoma" w:hAnsi="Tahoma" w:cs="Tahoma"/>
          <w:szCs w:val="24"/>
        </w:rPr>
        <w:sectPr w:rsidR="00E350B7" w:rsidSect="002F3D39">
          <w:pgSz w:w="16838" w:h="11906" w:orient="landscape"/>
          <w:pgMar w:top="1440" w:right="1440" w:bottom="1440" w:left="1440" w:header="708" w:footer="567" w:gutter="0"/>
          <w:pgNumType w:start="10"/>
          <w:cols w:space="708"/>
          <w:titlePg/>
          <w:docGrid w:linePitch="360"/>
        </w:sectPr>
      </w:pPr>
      <w:r>
        <w:rPr>
          <w:rFonts w:ascii="Tahoma" w:hAnsi="Tahoma" w:cs="Tahoma"/>
          <w:szCs w:val="24"/>
        </w:rPr>
        <w:t xml:space="preserve">Adapted from McLeod (2004) </w:t>
      </w:r>
    </w:p>
    <w:p w14:paraId="6227075D" w14:textId="754C65DF" w:rsidR="004A6FCC" w:rsidRDefault="00815634" w:rsidP="00E350B7">
      <w:pPr>
        <w:rPr>
          <w:rFonts w:ascii="Tahoma" w:hAnsi="Tahoma" w:cs="Tahoma"/>
          <w:szCs w:val="24"/>
        </w:rPr>
      </w:pPr>
      <w:r w:rsidRPr="00EE4124">
        <w:rPr>
          <w:rFonts w:ascii="Tahoma" w:hAnsi="Tahoma" w:cs="Tahoma"/>
          <w:szCs w:val="24"/>
        </w:rPr>
        <w:lastRenderedPageBreak/>
        <w:t>Each of these models still allows you to use the helpful elements of instructional coaching</w:t>
      </w:r>
      <w:r>
        <w:rPr>
          <w:rFonts w:ascii="Tahoma" w:hAnsi="Tahoma" w:cs="Tahoma"/>
          <w:szCs w:val="24"/>
        </w:rPr>
        <w:t xml:space="preserve">, </w:t>
      </w:r>
      <w:r w:rsidRPr="00EE4124">
        <w:rPr>
          <w:rFonts w:ascii="Tahoma" w:hAnsi="Tahoma" w:cs="Tahoma"/>
          <w:szCs w:val="24"/>
        </w:rPr>
        <w:t>such as modelling or rehearsal</w:t>
      </w:r>
      <w:r>
        <w:rPr>
          <w:rFonts w:ascii="Tahoma" w:hAnsi="Tahoma" w:cs="Tahoma"/>
          <w:szCs w:val="24"/>
        </w:rPr>
        <w:t xml:space="preserve">, </w:t>
      </w:r>
      <w:r w:rsidRPr="00EE4124">
        <w:rPr>
          <w:rFonts w:ascii="Tahoma" w:hAnsi="Tahoma" w:cs="Tahoma"/>
          <w:szCs w:val="24"/>
        </w:rPr>
        <w:t>but within a more flexible structure. The choice of model can be adapted to the needs of the ECT, your relationship, and the stage of development they’r</w:t>
      </w:r>
      <w:r>
        <w:rPr>
          <w:rFonts w:ascii="Tahoma" w:hAnsi="Tahoma" w:cs="Tahoma"/>
          <w:szCs w:val="24"/>
        </w:rPr>
        <w:t xml:space="preserve">e at. </w:t>
      </w:r>
    </w:p>
    <w:p w14:paraId="0E5274C6" w14:textId="516A7E5B" w:rsidR="004A6FCC" w:rsidRPr="0078596F" w:rsidRDefault="004A6FCC" w:rsidP="004A6FCC">
      <w:pPr>
        <w:rPr>
          <w:b/>
          <w:bCs/>
          <w:color w:val="007559" w:themeColor="accent1"/>
        </w:rPr>
      </w:pPr>
      <w:r w:rsidRPr="0078596F">
        <w:rPr>
          <w:b/>
          <w:bCs/>
          <w:color w:val="007559" w:themeColor="accent1"/>
        </w:rPr>
        <w:t>Reflect</w:t>
      </w:r>
    </w:p>
    <w:p w14:paraId="0C5686B5" w14:textId="77777777" w:rsidR="004A6FCC" w:rsidRPr="00952A5D" w:rsidRDefault="004A6FCC" w:rsidP="004A6FCC">
      <w:pPr>
        <w:rPr>
          <w:lang w:val="en-US"/>
        </w:rPr>
      </w:pPr>
      <w:r w:rsidRPr="00952A5D">
        <w:rPr>
          <w:lang w:val="en-US"/>
        </w:rPr>
        <w:t>Before moving on, take a moment to reflect:</w:t>
      </w:r>
    </w:p>
    <w:p w14:paraId="6E7A78C3" w14:textId="77777777" w:rsidR="004A6FCC" w:rsidRPr="00952A5D" w:rsidRDefault="004A6FCC" w:rsidP="009E5B2F">
      <w:pPr>
        <w:pStyle w:val="ListParagraph"/>
        <w:numPr>
          <w:ilvl w:val="0"/>
          <w:numId w:val="16"/>
        </w:numPr>
        <w:rPr>
          <w:lang w:val="en-US"/>
        </w:rPr>
      </w:pPr>
      <w:r w:rsidRPr="00952A5D">
        <w:rPr>
          <w:lang w:val="en-US"/>
        </w:rPr>
        <w:t xml:space="preserve">How has your approach to coaching evolved since your early experience of mentoring? </w:t>
      </w:r>
    </w:p>
    <w:p w14:paraId="6B77B4B8" w14:textId="77777777" w:rsidR="004A6FCC" w:rsidRPr="00952A5D" w:rsidRDefault="004A6FCC" w:rsidP="009E5B2F">
      <w:pPr>
        <w:pStyle w:val="ListParagraph"/>
        <w:numPr>
          <w:ilvl w:val="0"/>
          <w:numId w:val="16"/>
        </w:numPr>
        <w:rPr>
          <w:lang w:val="en-US"/>
        </w:rPr>
      </w:pPr>
      <w:r w:rsidRPr="00952A5D">
        <w:rPr>
          <w:lang w:val="en-US"/>
        </w:rPr>
        <w:t xml:space="preserve">To what extent does your current approach actively include the six essential ingredients (GET IT, SEE IT, TRY IT, KEEP IT, FIT IT, OWN IT)? </w:t>
      </w:r>
    </w:p>
    <w:p w14:paraId="6A5CD5A0" w14:textId="77777777" w:rsidR="004A6FCC" w:rsidRDefault="004A6FCC" w:rsidP="009E5B2F">
      <w:pPr>
        <w:pStyle w:val="ListParagraph"/>
        <w:numPr>
          <w:ilvl w:val="0"/>
          <w:numId w:val="16"/>
        </w:numPr>
        <w:rPr>
          <w:lang w:val="en-US"/>
        </w:rPr>
      </w:pPr>
      <w:r w:rsidRPr="00952A5D">
        <w:rPr>
          <w:lang w:val="en-US"/>
        </w:rPr>
        <w:t>Which EEF mechanisms can you see already in your approach—and where might you develop further?</w:t>
      </w:r>
    </w:p>
    <w:p w14:paraId="69354A2D" w14:textId="5899FEC3" w:rsidR="003E4CC6" w:rsidRPr="003E4CC6" w:rsidRDefault="003E4CC6" w:rsidP="003E4CC6"/>
    <w:tbl>
      <w:tblPr>
        <w:tblStyle w:val="Style3"/>
        <w:tblW w:w="0" w:type="auto"/>
        <w:tblLook w:val="04A0" w:firstRow="1" w:lastRow="0" w:firstColumn="1" w:lastColumn="0" w:noHBand="0" w:noVBand="1"/>
      </w:tblPr>
      <w:tblGrid>
        <w:gridCol w:w="8980"/>
      </w:tblGrid>
      <w:tr w:rsidR="00050C1F" w14:paraId="3F8F76B9" w14:textId="77777777" w:rsidTr="00050C1F">
        <w:tc>
          <w:tcPr>
            <w:tcW w:w="9016" w:type="dxa"/>
          </w:tcPr>
          <w:p w14:paraId="6E975B1E" w14:textId="2725A3D3" w:rsidR="00050C1F" w:rsidRDefault="00050C1F" w:rsidP="00FE5426">
            <w:r w:rsidRPr="003E4CC6">
              <w:rPr>
                <w:color w:val="EE0000"/>
                <w:szCs w:val="24"/>
              </w:rPr>
              <w:t>Schools and trusts can adjust the reflective question to suit their specific context and focus</w:t>
            </w:r>
            <w:r>
              <w:rPr>
                <w:color w:val="EE0000"/>
                <w:szCs w:val="24"/>
              </w:rPr>
              <w:t xml:space="preserve">. </w:t>
            </w:r>
          </w:p>
        </w:tc>
      </w:tr>
    </w:tbl>
    <w:p w14:paraId="057D4954" w14:textId="77777777" w:rsidR="00FE5426" w:rsidRPr="006538BF" w:rsidRDefault="00FE5426" w:rsidP="00FE5426"/>
    <w:p w14:paraId="3F57D382" w14:textId="77777777" w:rsidR="007122AF" w:rsidRPr="00FD66E9" w:rsidRDefault="007122AF" w:rsidP="007122AF">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3AAEDCC9" w14:textId="275A0728" w:rsidR="00BF30C2" w:rsidRDefault="007122AF" w:rsidP="007122AF">
      <w:pPr>
        <w:pStyle w:val="Heading"/>
      </w:pPr>
      <w:r>
        <w:rPr>
          <w:b w:val="0"/>
          <w:bCs w:val="0"/>
          <w:szCs w:val="24"/>
        </w:rPr>
        <w:fldChar w:fldCharType="end"/>
      </w:r>
    </w:p>
    <w:p w14:paraId="0FC77264" w14:textId="77777777" w:rsidR="00C1075C" w:rsidRDefault="00C1075C" w:rsidP="000128E9">
      <w:pPr>
        <w:pStyle w:val="Heading"/>
      </w:pPr>
    </w:p>
    <w:p w14:paraId="42F38E9E" w14:textId="77777777" w:rsidR="00C1075C" w:rsidRDefault="00C1075C" w:rsidP="000128E9">
      <w:pPr>
        <w:pStyle w:val="Heading"/>
      </w:pPr>
    </w:p>
    <w:p w14:paraId="36530063" w14:textId="77777777" w:rsidR="00C1075C" w:rsidRDefault="00C1075C" w:rsidP="000128E9">
      <w:pPr>
        <w:pStyle w:val="Heading"/>
      </w:pPr>
    </w:p>
    <w:p w14:paraId="7A37B35B" w14:textId="77777777" w:rsidR="00C1075C" w:rsidRDefault="00C1075C" w:rsidP="000128E9">
      <w:pPr>
        <w:pStyle w:val="Heading"/>
      </w:pPr>
    </w:p>
    <w:p w14:paraId="6408331B" w14:textId="77777777" w:rsidR="003E4CC6" w:rsidRDefault="003E4CC6" w:rsidP="0035528A">
      <w:pPr>
        <w:pStyle w:val="Heading"/>
      </w:pPr>
    </w:p>
    <w:p w14:paraId="36BC094B" w14:textId="77777777" w:rsidR="00050C1F" w:rsidRDefault="00050C1F">
      <w:pPr>
        <w:jc w:val="both"/>
        <w:rPr>
          <w:rFonts w:ascii="Tahoma" w:hAnsi="Tahoma" w:cs="Tahoma"/>
          <w:b/>
          <w:bCs/>
          <w:color w:val="004B62" w:themeColor="text1"/>
          <w:sz w:val="28"/>
          <w:szCs w:val="28"/>
        </w:rPr>
      </w:pPr>
      <w:bookmarkStart w:id="6" w:name="Puttingitintopracticemovingbeyond"/>
      <w:r>
        <w:br w:type="page"/>
      </w:r>
    </w:p>
    <w:p w14:paraId="55894662" w14:textId="6A0AADD7" w:rsidR="0035528A" w:rsidRDefault="00AE77A9" w:rsidP="0035528A">
      <w:pPr>
        <w:pStyle w:val="Heading"/>
      </w:pPr>
      <w:r w:rsidRPr="00116D2E">
        <w:lastRenderedPageBreak/>
        <w:t>Putting it into practice – moving beyond, not letting go</w:t>
      </w:r>
    </w:p>
    <w:bookmarkEnd w:id="6"/>
    <w:p w14:paraId="19019B19" w14:textId="1A09CFA6" w:rsidR="003E4CC6" w:rsidRDefault="003E4CC6" w:rsidP="003E4CC6">
      <w:pPr>
        <w:pStyle w:val="Subsubheading"/>
      </w:pPr>
      <w:r w:rsidRPr="003E4CC6">
        <w:t xml:space="preserve">Approximate time to complete: </w:t>
      </w:r>
      <w:r w:rsidR="00531598">
        <w:t>5</w:t>
      </w:r>
      <w:r w:rsidRPr="003E4CC6">
        <w:t xml:space="preserve"> minutes</w:t>
      </w:r>
      <w:r>
        <w:t xml:space="preserve"> </w:t>
      </w:r>
    </w:p>
    <w:p w14:paraId="614A0BEA" w14:textId="663486C5" w:rsidR="00BC49D4" w:rsidRDefault="00BC49D4" w:rsidP="00BC49D4">
      <w:pPr>
        <w:jc w:val="both"/>
      </w:pPr>
      <w:r w:rsidRPr="0066191C">
        <w:t xml:space="preserve">In this section, </w:t>
      </w:r>
      <w:r>
        <w:t>you’ll be able to reflect on a short</w:t>
      </w:r>
      <w:r w:rsidRPr="0066191C">
        <w:t xml:space="preserve"> scenario</w:t>
      </w:r>
      <w:r>
        <w:t xml:space="preserve">. </w:t>
      </w:r>
      <w:r w:rsidRPr="00BC49D4">
        <w:rPr>
          <w:color w:val="EE0000"/>
        </w:rPr>
        <w:t>[An example scenario has been provided and schools or trusts should adapt and add to these to suit their specific focus and context</w:t>
      </w:r>
      <w:r w:rsidR="0085782B">
        <w:rPr>
          <w:color w:val="EE0000"/>
        </w:rPr>
        <w:t>.</w:t>
      </w:r>
      <w:r w:rsidRPr="00BC49D4">
        <w:rPr>
          <w:rFonts w:ascii="Tahoma" w:hAnsi="Tahoma" w:cs="Tahoma"/>
          <w:color w:val="FF0000"/>
          <w:szCs w:val="24"/>
        </w:rPr>
        <w:t xml:space="preserve"> </w:t>
      </w:r>
      <w:r>
        <w:rPr>
          <w:rFonts w:ascii="Tahoma" w:hAnsi="Tahoma" w:cs="Tahoma"/>
          <w:color w:val="FF0000"/>
          <w:szCs w:val="24"/>
        </w:rPr>
        <w:t xml:space="preserve">The scenarios should show how a mentor has started to move beyond instructional coaching using models such as GROW, STEPPA and OSKAR. In the scenarios you should be able to see that what </w:t>
      </w:r>
      <w:r w:rsidRPr="00EE1213">
        <w:rPr>
          <w:color w:val="EE0000"/>
        </w:rPr>
        <w:t>changes is not the commitment to deliberate, purposeful development – that stays constant – but the level of flexibility, the role of the ECT, and the structure of the conversations.</w:t>
      </w:r>
      <w:r w:rsidRPr="00BC49D4">
        <w:rPr>
          <w:color w:val="EE0000"/>
        </w:rPr>
        <w:t>]</w:t>
      </w:r>
    </w:p>
    <w:p w14:paraId="409DBCC7" w14:textId="37E4A1B7" w:rsidR="00F32469" w:rsidRPr="00531598" w:rsidRDefault="00BC49D4" w:rsidP="00531598">
      <w:pPr>
        <w:jc w:val="both"/>
        <w:rPr>
          <w:b/>
          <w:bCs/>
        </w:rPr>
      </w:pPr>
      <w:r>
        <w:t>The</w:t>
      </w:r>
      <w:r w:rsidRPr="0066191C">
        <w:t xml:space="preserve"> shows how a mentor has started to move beyond instructional coaching using </w:t>
      </w:r>
      <w:r>
        <w:t>the</w:t>
      </w:r>
      <w:r w:rsidRPr="0066191C">
        <w:t xml:space="preserve"> STEPPA </w:t>
      </w:r>
      <w:r>
        <w:t>model</w:t>
      </w:r>
      <w:r w:rsidRPr="0066191C">
        <w:t>. You’ll see that what changes is not the commitment to deliberate, purposeful development – that stays constant – but the level of flexibility, the role of the ECT, and the structure of the conversations.</w:t>
      </w:r>
      <w:r>
        <w:t xml:space="preserve"> </w:t>
      </w:r>
    </w:p>
    <w:p w14:paraId="0C49C52E" w14:textId="50A54AD6" w:rsidR="00F32469" w:rsidRPr="00B52A03" w:rsidRDefault="00F32469" w:rsidP="00F32469">
      <w:pPr>
        <w:pStyle w:val="Subheading"/>
      </w:pPr>
      <w:r w:rsidRPr="00B52A03">
        <w:t>Scenario: Secondary – using STEPPA to build motivation and reflection</w:t>
      </w:r>
    </w:p>
    <w:p w14:paraId="051E29B7" w14:textId="77777777" w:rsidR="00F32469" w:rsidRPr="00013CB6" w:rsidRDefault="00F32469" w:rsidP="00F32469">
      <w:pPr>
        <w:jc w:val="both"/>
        <w:rPr>
          <w:b/>
          <w:bCs/>
        </w:rPr>
      </w:pPr>
      <w:r w:rsidRPr="00013CB6">
        <w:rPr>
          <w:b/>
          <w:bCs/>
        </w:rPr>
        <w:t>The context:</w:t>
      </w:r>
    </w:p>
    <w:p w14:paraId="71330734" w14:textId="77777777" w:rsidR="00F32469" w:rsidRDefault="00F32469" w:rsidP="00F32469">
      <w:pPr>
        <w:jc w:val="both"/>
      </w:pPr>
      <w:r>
        <w:t>Callum is a chemistry teacher in his second term. He has good subject knowledge but is struggling to manage behaviour during practical work. His mentor, Mo, has used instructional coaching effectively to model routines and support deliberate practice. But now, Callum’s beginning to disengage. He’s implementing the routines, but they’re not landing consistently, and he’s unsure why. Mo wants to deepen his reflective practice and motivation.</w:t>
      </w:r>
    </w:p>
    <w:p w14:paraId="4DA838CC" w14:textId="77777777" w:rsidR="00F32469" w:rsidRPr="00013CB6" w:rsidRDefault="00F32469" w:rsidP="00F32469">
      <w:pPr>
        <w:jc w:val="both"/>
        <w:rPr>
          <w:b/>
          <w:bCs/>
        </w:rPr>
      </w:pPr>
      <w:r w:rsidRPr="00013CB6">
        <w:rPr>
          <w:b/>
          <w:bCs/>
        </w:rPr>
        <w:t>The shift:</w:t>
      </w:r>
    </w:p>
    <w:p w14:paraId="4997BAF5" w14:textId="77777777" w:rsidR="00F32469" w:rsidRDefault="00F32469" w:rsidP="00F32469">
      <w:pPr>
        <w:jc w:val="both"/>
      </w:pPr>
      <w:r>
        <w:t>Mo starts using the STEPPA model (Subject, Target, Emotion, Perception, Plan, Pace, Action). He frames the coaching conversation with:</w:t>
      </w:r>
    </w:p>
    <w:p w14:paraId="5CEC2278" w14:textId="77777777" w:rsidR="00F32469" w:rsidRDefault="00F32469" w:rsidP="009E5B2F">
      <w:pPr>
        <w:pStyle w:val="ListParagraph"/>
        <w:numPr>
          <w:ilvl w:val="0"/>
          <w:numId w:val="17"/>
        </w:numPr>
        <w:jc w:val="both"/>
      </w:pPr>
      <w:r>
        <w:t>What part of the lesson did you feel went well or less well? (Subject)</w:t>
      </w:r>
    </w:p>
    <w:p w14:paraId="69F32AC9" w14:textId="77777777" w:rsidR="00F32469" w:rsidRDefault="00F32469" w:rsidP="009E5B2F">
      <w:pPr>
        <w:pStyle w:val="ListParagraph"/>
        <w:numPr>
          <w:ilvl w:val="0"/>
          <w:numId w:val="17"/>
        </w:numPr>
        <w:jc w:val="both"/>
      </w:pPr>
      <w:r>
        <w:t>What would success look like next time? (Target)</w:t>
      </w:r>
    </w:p>
    <w:p w14:paraId="30BD4F04" w14:textId="77777777" w:rsidR="00F32469" w:rsidRDefault="00F32469" w:rsidP="009E5B2F">
      <w:pPr>
        <w:pStyle w:val="ListParagraph"/>
        <w:numPr>
          <w:ilvl w:val="0"/>
          <w:numId w:val="17"/>
        </w:numPr>
        <w:jc w:val="both"/>
      </w:pPr>
      <w:r>
        <w:t>How did you feel when the practical work started to go off track? (Emotion)</w:t>
      </w:r>
    </w:p>
    <w:p w14:paraId="698D18CE" w14:textId="77777777" w:rsidR="00F32469" w:rsidRDefault="00F32469" w:rsidP="009E5B2F">
      <w:pPr>
        <w:pStyle w:val="ListParagraph"/>
        <w:numPr>
          <w:ilvl w:val="0"/>
          <w:numId w:val="17"/>
        </w:numPr>
        <w:jc w:val="both"/>
      </w:pPr>
      <w:r>
        <w:t>Why do you think the class responded that way? (Perception)</w:t>
      </w:r>
    </w:p>
    <w:p w14:paraId="64FD7432" w14:textId="77777777" w:rsidR="00F32469" w:rsidRDefault="00F32469" w:rsidP="009E5B2F">
      <w:pPr>
        <w:pStyle w:val="ListParagraph"/>
        <w:numPr>
          <w:ilvl w:val="0"/>
          <w:numId w:val="17"/>
        </w:numPr>
        <w:jc w:val="both"/>
      </w:pPr>
      <w:r>
        <w:t>What might you plan differently? (Plan)</w:t>
      </w:r>
    </w:p>
    <w:p w14:paraId="6A5F8870" w14:textId="77777777" w:rsidR="00F32469" w:rsidRDefault="00F32469" w:rsidP="009E5B2F">
      <w:pPr>
        <w:pStyle w:val="ListParagraph"/>
        <w:numPr>
          <w:ilvl w:val="0"/>
          <w:numId w:val="17"/>
        </w:numPr>
        <w:jc w:val="both"/>
      </w:pPr>
      <w:r>
        <w:t>How urgent is this, and what can you realistically action this week? (Pace, Action)</w:t>
      </w:r>
    </w:p>
    <w:p w14:paraId="6E022E91" w14:textId="77777777" w:rsidR="00F32469" w:rsidRPr="00013CB6" w:rsidRDefault="00F32469" w:rsidP="00F32469">
      <w:pPr>
        <w:jc w:val="both"/>
        <w:rPr>
          <w:b/>
          <w:bCs/>
        </w:rPr>
      </w:pPr>
      <w:r w:rsidRPr="00013CB6">
        <w:rPr>
          <w:b/>
          <w:bCs/>
        </w:rPr>
        <w:t>The analysis:</w:t>
      </w:r>
    </w:p>
    <w:p w14:paraId="64C15082" w14:textId="77777777" w:rsidR="00F32469" w:rsidRDefault="00F32469" w:rsidP="00F32469">
      <w:pPr>
        <w:jc w:val="both"/>
      </w:pPr>
      <w:r>
        <w:t xml:space="preserve">STEPPA gives space to draw out the emotional and perceptual elements of practice. Mo is helping Callum build his ‘Connection and Interpretation’ and ‘Forecasting and </w:t>
      </w:r>
      <w:r>
        <w:lastRenderedPageBreak/>
        <w:t>Decision-Making’ skills (Steplab, 2022). This builds adaptive expertise and helps Callum see classroom events as problems to solve, not just routines to follow.</w:t>
      </w:r>
    </w:p>
    <w:p w14:paraId="673A715A" w14:textId="77777777" w:rsidR="00F32469" w:rsidRDefault="00F32469" w:rsidP="00F32469">
      <w:pPr>
        <w:jc w:val="both"/>
      </w:pPr>
      <w:r>
        <w:t>At the same time, Mo is still leaning on what makes instructional coaching powerful:</w:t>
      </w:r>
    </w:p>
    <w:p w14:paraId="481B79A3" w14:textId="77777777" w:rsidR="00F32469" w:rsidRDefault="00F32469" w:rsidP="00F32469">
      <w:pPr>
        <w:jc w:val="both"/>
      </w:pPr>
      <w:r>
        <w:t>He offers affirmation for progress (‘providing affirmation and reinforcement’ – EEF Mechanism 5).</w:t>
      </w:r>
    </w:p>
    <w:p w14:paraId="61164A4A" w14:textId="77777777" w:rsidR="00F32469" w:rsidRDefault="00F32469" w:rsidP="00F32469">
      <w:pPr>
        <w:jc w:val="both"/>
      </w:pPr>
      <w:r>
        <w:t>He ensures goal clarity (‘setting and agreeing on goals’ – EEF Mechanism 3) and follows up with practice and feedback.</w:t>
      </w:r>
    </w:p>
    <w:p w14:paraId="23A80960" w14:textId="44A4C559" w:rsidR="00F32469" w:rsidRDefault="00F32469" w:rsidP="00EE1213">
      <w:pPr>
        <w:jc w:val="both"/>
      </w:pPr>
      <w:r>
        <w:t xml:space="preserve">The emotional check-in builds trust and relatedness – this links to Peps </w:t>
      </w:r>
      <w:proofErr w:type="spellStart"/>
      <w:r>
        <w:t>Mccrae’s</w:t>
      </w:r>
      <w:proofErr w:type="spellEnd"/>
      <w:r>
        <w:t xml:space="preserve"> ‘Own it’ and helps Callum maintain investment.</w:t>
      </w:r>
    </w:p>
    <w:p w14:paraId="48FB3A56" w14:textId="4BE1BA13" w:rsidR="00F53B53" w:rsidRPr="0078596F" w:rsidRDefault="00F53B53" w:rsidP="00F53B53">
      <w:pPr>
        <w:rPr>
          <w:b/>
          <w:bCs/>
          <w:color w:val="007559" w:themeColor="accent1"/>
        </w:rPr>
      </w:pPr>
      <w:r w:rsidRPr="0078596F">
        <w:rPr>
          <w:b/>
          <w:bCs/>
          <w:color w:val="007559" w:themeColor="accent1"/>
        </w:rPr>
        <w:t>Reflect</w:t>
      </w:r>
    </w:p>
    <w:p w14:paraId="68F9CF61" w14:textId="77777777" w:rsidR="00F53B53" w:rsidRPr="001931BD" w:rsidRDefault="00F53B53" w:rsidP="00F53B53">
      <w:pPr>
        <w:rPr>
          <w:lang w:val="en-US"/>
        </w:rPr>
      </w:pPr>
      <w:r w:rsidRPr="001931BD">
        <w:rPr>
          <w:lang w:val="en-US"/>
        </w:rPr>
        <w:t>Thinking about your own mentoring practice:</w:t>
      </w:r>
    </w:p>
    <w:p w14:paraId="5295A9C8" w14:textId="77777777" w:rsidR="00F53B53" w:rsidRPr="001931BD" w:rsidRDefault="00F53B53" w:rsidP="009E5B2F">
      <w:pPr>
        <w:pStyle w:val="ListParagraph"/>
        <w:numPr>
          <w:ilvl w:val="0"/>
          <w:numId w:val="16"/>
        </w:numPr>
        <w:rPr>
          <w:lang w:val="en-US"/>
        </w:rPr>
      </w:pPr>
      <w:r w:rsidRPr="001931BD">
        <w:rPr>
          <w:lang w:val="en-US"/>
        </w:rPr>
        <w:t>Looking at the GROW, OSKAR and STEPPA models, which elements feel most aligned with your own instincts as a mentor—and which might stretch your practice?</w:t>
      </w:r>
    </w:p>
    <w:p w14:paraId="529F4CED" w14:textId="074ECC56" w:rsidR="00F53B53" w:rsidRPr="001931BD" w:rsidRDefault="00F53B53" w:rsidP="009E5B2F">
      <w:pPr>
        <w:pStyle w:val="ListParagraph"/>
        <w:numPr>
          <w:ilvl w:val="0"/>
          <w:numId w:val="16"/>
        </w:numPr>
        <w:rPr>
          <w:lang w:val="en-US"/>
        </w:rPr>
      </w:pPr>
      <w:r w:rsidRPr="001931BD">
        <w:rPr>
          <w:lang w:val="en-US"/>
        </w:rPr>
        <w:t>How will you ensure that, as you adapt or combine coaching models, you continue to draw on the core ingredients of effective professional development from Peps Mccr</w:t>
      </w:r>
      <w:r>
        <w:rPr>
          <w:lang w:val="en-US"/>
        </w:rPr>
        <w:t>ea</w:t>
      </w:r>
      <w:r w:rsidRPr="001931BD">
        <w:rPr>
          <w:lang w:val="en-US"/>
        </w:rPr>
        <w:t xml:space="preserve"> (2025) and the EEF (2022)?</w:t>
      </w:r>
    </w:p>
    <w:p w14:paraId="4456EFD2" w14:textId="77777777" w:rsidR="00F53B53" w:rsidRDefault="00F53B53" w:rsidP="009E5B2F">
      <w:pPr>
        <w:pStyle w:val="ListParagraph"/>
        <w:numPr>
          <w:ilvl w:val="0"/>
          <w:numId w:val="16"/>
        </w:numPr>
        <w:rPr>
          <w:lang w:val="en-US"/>
        </w:rPr>
      </w:pPr>
      <w:r w:rsidRPr="001931BD">
        <w:rPr>
          <w:lang w:val="en-US"/>
        </w:rPr>
        <w:t>How might you begin to plan coaching conversations that keep ‘</w:t>
      </w:r>
      <w:r>
        <w:t xml:space="preserve">Get it, </w:t>
      </w:r>
      <w:proofErr w:type="gramStart"/>
      <w:r>
        <w:t>See</w:t>
      </w:r>
      <w:proofErr w:type="gramEnd"/>
      <w:r>
        <w:t xml:space="preserve"> it, </w:t>
      </w:r>
      <w:proofErr w:type="gramStart"/>
      <w:r>
        <w:t>Try</w:t>
      </w:r>
      <w:proofErr w:type="gramEnd"/>
      <w:r>
        <w:t xml:space="preserve"> it, </w:t>
      </w:r>
      <w:proofErr w:type="gramStart"/>
      <w:r>
        <w:t>Keep</w:t>
      </w:r>
      <w:proofErr w:type="gramEnd"/>
      <w:r>
        <w:t xml:space="preserve"> it, </w:t>
      </w:r>
      <w:proofErr w:type="gramStart"/>
      <w:r>
        <w:t>Fit</w:t>
      </w:r>
      <w:proofErr w:type="gramEnd"/>
      <w:r>
        <w:t xml:space="preserve"> it and Own it’ </w:t>
      </w:r>
      <w:r w:rsidRPr="001931BD">
        <w:rPr>
          <w:lang w:val="en-US"/>
        </w:rPr>
        <w:t>at the heart, while creating space for more collaborative problem-solving?</w:t>
      </w:r>
    </w:p>
    <w:p w14:paraId="6794A546" w14:textId="092489BB" w:rsidR="00050C1F" w:rsidRPr="003E4CC6" w:rsidRDefault="00050C1F" w:rsidP="003E4CC6">
      <w:pPr>
        <w:rPr>
          <w:color w:val="EE0000"/>
          <w:szCs w:val="24"/>
        </w:rPr>
      </w:pPr>
    </w:p>
    <w:tbl>
      <w:tblPr>
        <w:tblStyle w:val="Style3"/>
        <w:tblW w:w="0" w:type="auto"/>
        <w:tblLook w:val="04A0" w:firstRow="1" w:lastRow="0" w:firstColumn="1" w:lastColumn="0" w:noHBand="0" w:noVBand="1"/>
      </w:tblPr>
      <w:tblGrid>
        <w:gridCol w:w="8980"/>
      </w:tblGrid>
      <w:tr w:rsidR="00050C1F" w14:paraId="7AC71ED5" w14:textId="77777777" w:rsidTr="00050C1F">
        <w:tc>
          <w:tcPr>
            <w:tcW w:w="9016" w:type="dxa"/>
          </w:tcPr>
          <w:p w14:paraId="050400E8" w14:textId="77777777" w:rsidR="00050C1F" w:rsidRDefault="007F60CF" w:rsidP="003E4CC6">
            <w:pPr>
              <w:rPr>
                <w:color w:val="EE0000"/>
                <w:szCs w:val="24"/>
              </w:rPr>
            </w:pPr>
            <w:r w:rsidRPr="003E4CC6">
              <w:rPr>
                <w:color w:val="EE0000"/>
                <w:szCs w:val="24"/>
              </w:rPr>
              <w:t>Schools and trusts can adjust the reflective question to suit their specific context and focus</w:t>
            </w:r>
            <w:r>
              <w:rPr>
                <w:color w:val="EE0000"/>
                <w:szCs w:val="24"/>
              </w:rPr>
              <w:t>.</w:t>
            </w:r>
          </w:p>
          <w:p w14:paraId="1BADEF6E" w14:textId="59C471AC" w:rsidR="007F60CF" w:rsidRDefault="007F60CF" w:rsidP="003E4CC6">
            <w:pPr>
              <w:rPr>
                <w:color w:val="EE0000"/>
                <w:szCs w:val="24"/>
              </w:rPr>
            </w:pPr>
          </w:p>
        </w:tc>
      </w:tr>
    </w:tbl>
    <w:p w14:paraId="3B00818F" w14:textId="7ADCF15D" w:rsidR="003E4CC6" w:rsidRPr="00531598" w:rsidRDefault="003E4CC6" w:rsidP="003E4CC6"/>
    <w:p w14:paraId="6CD27230" w14:textId="77777777" w:rsidR="007122AF" w:rsidRDefault="007122AF" w:rsidP="00F53B53">
      <w:pPr>
        <w:jc w:val="both"/>
      </w:pPr>
    </w:p>
    <w:p w14:paraId="60737AE5" w14:textId="77777777" w:rsidR="007122AF" w:rsidRPr="00FD66E9" w:rsidRDefault="007122AF" w:rsidP="007122AF">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357273D0" w14:textId="493E8CEA" w:rsidR="00F53B53" w:rsidRPr="00BA7BF1" w:rsidRDefault="007122AF" w:rsidP="007122AF">
      <w:pPr>
        <w:jc w:val="both"/>
      </w:pPr>
      <w:r>
        <w:rPr>
          <w:b/>
          <w:bCs/>
          <w:szCs w:val="24"/>
        </w:rPr>
        <w:fldChar w:fldCharType="end"/>
      </w:r>
      <w:r w:rsidR="00F53B53">
        <w:br w:type="page"/>
      </w:r>
    </w:p>
    <w:p w14:paraId="283C7725" w14:textId="77777777" w:rsidR="00C17E25" w:rsidRDefault="00C17E25" w:rsidP="00C17E25">
      <w:pPr>
        <w:pStyle w:val="Heading"/>
      </w:pPr>
      <w:bookmarkStart w:id="7" w:name="EvolvingYourCoachingConversations"/>
      <w:r w:rsidRPr="00336E9A">
        <w:lastRenderedPageBreak/>
        <w:t>Evolving Your Coaching Conversations</w:t>
      </w:r>
    </w:p>
    <w:bookmarkEnd w:id="7"/>
    <w:p w14:paraId="7AE55703" w14:textId="7E3CC977" w:rsidR="00531598" w:rsidRDefault="00531598" w:rsidP="00531598">
      <w:pPr>
        <w:pStyle w:val="Subsubheading"/>
      </w:pPr>
      <w:r w:rsidRPr="00C21D80">
        <w:t xml:space="preserve">Approximate time to complete: </w:t>
      </w:r>
      <w:r w:rsidR="00CE68AC">
        <w:t>9</w:t>
      </w:r>
      <w:r w:rsidRPr="00C21D80">
        <w:t xml:space="preserve"> minutes</w:t>
      </w:r>
      <w:r>
        <w:t xml:space="preserve"> </w:t>
      </w:r>
    </w:p>
    <w:p w14:paraId="5F5B0695" w14:textId="77777777" w:rsidR="004D73DC" w:rsidRPr="005C1A0A" w:rsidRDefault="004D73DC" w:rsidP="004D73DC">
      <w:pPr>
        <w:pStyle w:val="Heading"/>
        <w:rPr>
          <w:rFonts w:asciiTheme="minorHAnsi" w:hAnsiTheme="minorHAnsi" w:cstheme="minorHAnsi"/>
          <w:b w:val="0"/>
          <w:bCs w:val="0"/>
          <w:color w:val="auto"/>
          <w:sz w:val="24"/>
          <w:szCs w:val="22"/>
        </w:rPr>
      </w:pPr>
      <w:r w:rsidRPr="005C1A0A">
        <w:rPr>
          <w:rFonts w:asciiTheme="minorHAnsi" w:hAnsiTheme="minorHAnsi" w:cstheme="minorHAnsi"/>
          <w:b w:val="0"/>
          <w:bCs w:val="0"/>
          <w:color w:val="auto"/>
          <w:sz w:val="24"/>
          <w:szCs w:val="22"/>
        </w:rPr>
        <w:t>As you’ve seen across this module, instructional coaching offers a strong foundation</w:t>
      </w:r>
      <w:r>
        <w:rPr>
          <w:rFonts w:asciiTheme="minorHAnsi" w:hAnsiTheme="minorHAnsi" w:cstheme="minorHAnsi"/>
          <w:b w:val="0"/>
          <w:bCs w:val="0"/>
          <w:color w:val="auto"/>
          <w:sz w:val="24"/>
          <w:szCs w:val="22"/>
        </w:rPr>
        <w:t xml:space="preserve">, </w:t>
      </w:r>
      <w:r w:rsidRPr="005C1A0A">
        <w:rPr>
          <w:rFonts w:asciiTheme="minorHAnsi" w:hAnsiTheme="minorHAnsi" w:cstheme="minorHAnsi"/>
          <w:b w:val="0"/>
          <w:bCs w:val="0"/>
          <w:color w:val="auto"/>
          <w:sz w:val="24"/>
          <w:szCs w:val="22"/>
        </w:rPr>
        <w:t>particularly when working with early career teachers (ECTs) in the early stages of development. However, when used rigidly or without regard to an ECT’s prior experience or current progress, it can become overly directive, limiting professional autonomy and slowing the development of reflective, adaptive practice.</w:t>
      </w:r>
    </w:p>
    <w:p w14:paraId="70ED8C23" w14:textId="77777777" w:rsidR="0085782B" w:rsidRDefault="00D5754C" w:rsidP="00D5754C">
      <w:pPr>
        <w:pStyle w:val="Heading"/>
        <w:rPr>
          <w:rFonts w:asciiTheme="minorHAnsi" w:hAnsiTheme="minorHAnsi" w:cstheme="minorHAnsi"/>
          <w:b w:val="0"/>
          <w:bCs w:val="0"/>
          <w:color w:val="auto"/>
          <w:sz w:val="24"/>
          <w:szCs w:val="22"/>
        </w:rPr>
      </w:pPr>
      <w:r w:rsidRPr="005C1A0A">
        <w:rPr>
          <w:rFonts w:asciiTheme="minorHAnsi" w:hAnsiTheme="minorHAnsi" w:cstheme="minorHAnsi"/>
          <w:b w:val="0"/>
          <w:bCs w:val="0"/>
          <w:color w:val="auto"/>
          <w:sz w:val="24"/>
          <w:szCs w:val="22"/>
        </w:rPr>
        <w:t xml:space="preserve">This activity invites you to apply what you’ve learnt by reviewing a coaching interaction that’s rooted in pure instructional coaching. </w:t>
      </w:r>
    </w:p>
    <w:p w14:paraId="5B1567A8" w14:textId="78801F0F" w:rsidR="0085782B" w:rsidRPr="0085782B" w:rsidRDefault="0085782B" w:rsidP="0085782B">
      <w:pPr>
        <w:rPr>
          <w:b/>
          <w:bCs/>
          <w:color w:val="EE0000"/>
        </w:rPr>
      </w:pPr>
      <w:r w:rsidRPr="0085782B">
        <w:rPr>
          <w:color w:val="EE0000"/>
        </w:rPr>
        <w:t>[An example scenario has been provided and schools or trusts should adapt and add to th</w:t>
      </w:r>
      <w:r>
        <w:rPr>
          <w:color w:val="EE0000"/>
        </w:rPr>
        <w:t>is</w:t>
      </w:r>
      <w:r w:rsidRPr="0085782B">
        <w:rPr>
          <w:color w:val="EE0000"/>
        </w:rPr>
        <w:t xml:space="preserve"> to suit their specific focus and context.]</w:t>
      </w:r>
    </w:p>
    <w:p w14:paraId="374AD496" w14:textId="67FFCAD6" w:rsidR="00D5754C" w:rsidRPr="005C1A0A" w:rsidRDefault="00D5754C" w:rsidP="00D5754C">
      <w:pPr>
        <w:pStyle w:val="Heading"/>
        <w:rPr>
          <w:rFonts w:asciiTheme="minorHAnsi" w:hAnsiTheme="minorHAnsi" w:cstheme="minorHAnsi"/>
          <w:b w:val="0"/>
          <w:bCs w:val="0"/>
          <w:color w:val="auto"/>
          <w:sz w:val="24"/>
          <w:szCs w:val="22"/>
        </w:rPr>
      </w:pPr>
      <w:r w:rsidRPr="005C1A0A">
        <w:rPr>
          <w:rFonts w:asciiTheme="minorHAnsi" w:hAnsiTheme="minorHAnsi" w:cstheme="minorHAnsi"/>
          <w:b w:val="0"/>
          <w:bCs w:val="0"/>
          <w:color w:val="auto"/>
          <w:sz w:val="24"/>
          <w:szCs w:val="22"/>
        </w:rPr>
        <w:t>In this scenario, the mentor holds most of the agency, focusing on granular action steps without checking the ECT’s view of their current practice or needs. You’ll then be asked to redesign the conversation using either GROW, OSKAR or STEPPA. In doing so, consider:</w:t>
      </w:r>
    </w:p>
    <w:p w14:paraId="4CCA47D9" w14:textId="77777777" w:rsidR="00D5754C" w:rsidRPr="005C1A0A" w:rsidRDefault="00D5754C" w:rsidP="009E5B2F">
      <w:pPr>
        <w:pStyle w:val="ListParagraph"/>
        <w:numPr>
          <w:ilvl w:val="0"/>
          <w:numId w:val="18"/>
        </w:numPr>
      </w:pPr>
      <w:r w:rsidRPr="005C1A0A">
        <w:t>How can I retain useful instructional coaching elements, like clarity, modelling and deliberate practice?</w:t>
      </w:r>
    </w:p>
    <w:p w14:paraId="07332302" w14:textId="77777777" w:rsidR="00D5754C" w:rsidRPr="00E50E5C" w:rsidRDefault="00D5754C" w:rsidP="009E5B2F">
      <w:pPr>
        <w:pStyle w:val="ListParagraph"/>
        <w:numPr>
          <w:ilvl w:val="0"/>
          <w:numId w:val="18"/>
        </w:numPr>
        <w:rPr>
          <w:b/>
          <w:bCs/>
          <w:szCs w:val="24"/>
        </w:rPr>
      </w:pPr>
      <w:r w:rsidRPr="005C1A0A">
        <w:t>How can I move beyond to offer greater professional ownership, adaptability, and alignment with the six PD ingredients (</w:t>
      </w:r>
      <w:proofErr w:type="spellStart"/>
      <w:r w:rsidRPr="005C1A0A">
        <w:t>Mccrae</w:t>
      </w:r>
      <w:proofErr w:type="spellEnd"/>
      <w:r w:rsidRPr="005C1A0A">
        <w:t>, 2025) and EEF mechanisms (2022)?</w:t>
      </w:r>
      <w:r w:rsidRPr="005C1A0A">
        <w:rPr>
          <w:szCs w:val="24"/>
        </w:rPr>
        <w:t xml:space="preserve"> </w:t>
      </w:r>
    </w:p>
    <w:p w14:paraId="4FD2A8AA" w14:textId="77777777" w:rsidR="00D5754C" w:rsidRPr="00E50E5C" w:rsidRDefault="00D5754C" w:rsidP="00D5754C">
      <w:pPr>
        <w:rPr>
          <w:b/>
          <w:bCs/>
          <w:szCs w:val="24"/>
        </w:rPr>
      </w:pPr>
      <w:r w:rsidRPr="00E50E5C">
        <w:rPr>
          <w:b/>
          <w:bCs/>
          <w:szCs w:val="24"/>
        </w:rPr>
        <w:t>Context:</w:t>
      </w:r>
    </w:p>
    <w:p w14:paraId="5F9D70A6" w14:textId="77777777" w:rsidR="00D5754C" w:rsidRPr="00E50E5C" w:rsidRDefault="00D5754C" w:rsidP="00D5754C">
      <w:pPr>
        <w:rPr>
          <w:szCs w:val="24"/>
        </w:rPr>
      </w:pPr>
      <w:r w:rsidRPr="00E50E5C">
        <w:rPr>
          <w:szCs w:val="24"/>
        </w:rPr>
        <w:t>You are supporting Samira, an early career teacher (ECT), midway through Year 2 of the programme. Her teaching has developed well: she has secure subject knowledge, good relationships with pupils, and growing confidence in classroom routines. She has already been exploring techniques such as cold calling, wait time, and using worked examples.</w:t>
      </w:r>
    </w:p>
    <w:p w14:paraId="35F789EA" w14:textId="77777777" w:rsidR="00D5754C" w:rsidRPr="00E50E5C" w:rsidRDefault="00D5754C" w:rsidP="00D5754C">
      <w:pPr>
        <w:rPr>
          <w:szCs w:val="24"/>
        </w:rPr>
      </w:pPr>
      <w:r w:rsidRPr="00E50E5C">
        <w:rPr>
          <w:szCs w:val="24"/>
        </w:rPr>
        <w:t>You've just observed her teach a Key Stage 3 lesson introducing how to multiply fractions. Pupils were engaged, and the lesson was calm and purposeful, though a few struggled to follow the final worked example on the board.</w:t>
      </w:r>
    </w:p>
    <w:tbl>
      <w:tblPr>
        <w:tblStyle w:val="TableGrid"/>
        <w:tblW w:w="0" w:type="auto"/>
        <w:tblBorders>
          <w:top w:val="single" w:sz="12" w:space="0" w:color="004B62" w:themeColor="text1"/>
          <w:left w:val="single" w:sz="12" w:space="0" w:color="004B62" w:themeColor="text1"/>
          <w:bottom w:val="single" w:sz="12" w:space="0" w:color="004B62" w:themeColor="text1"/>
          <w:right w:val="single" w:sz="12" w:space="0" w:color="004B62" w:themeColor="text1"/>
          <w:insideH w:val="single" w:sz="12" w:space="0" w:color="004B62" w:themeColor="text1"/>
          <w:insideV w:val="single" w:sz="12" w:space="0" w:color="004B62" w:themeColor="text1"/>
        </w:tblBorders>
        <w:shd w:val="clear" w:color="auto" w:fill="D4F5FF" w:themeFill="text1" w:themeFillTint="1A"/>
        <w:tblLook w:val="04A0" w:firstRow="1" w:lastRow="0" w:firstColumn="1" w:lastColumn="0" w:noHBand="0" w:noVBand="1"/>
      </w:tblPr>
      <w:tblGrid>
        <w:gridCol w:w="8996"/>
      </w:tblGrid>
      <w:tr w:rsidR="00D5754C" w14:paraId="5EE144D5" w14:textId="77777777" w:rsidTr="00003A5B">
        <w:tc>
          <w:tcPr>
            <w:tcW w:w="9016" w:type="dxa"/>
            <w:shd w:val="clear" w:color="auto" w:fill="D4F5FF" w:themeFill="text1" w:themeFillTint="1A"/>
          </w:tcPr>
          <w:p w14:paraId="7472A847" w14:textId="77777777" w:rsidR="00D5754C" w:rsidRDefault="00D5754C" w:rsidP="00003A5B">
            <w:pPr>
              <w:spacing w:line="276" w:lineRule="auto"/>
            </w:pPr>
            <w:r>
              <w:t>Mentor: “Thanks, Samira. Well done on keeping a calm tone and positive pace throughout. The cold calling really helped with engagement.”</w:t>
            </w:r>
          </w:p>
          <w:p w14:paraId="6DAE9690" w14:textId="77777777" w:rsidR="00D5754C" w:rsidRDefault="00D5754C" w:rsidP="00003A5B">
            <w:pPr>
              <w:spacing w:line="276" w:lineRule="auto"/>
            </w:pPr>
          </w:p>
          <w:p w14:paraId="5DD30C5F" w14:textId="77777777" w:rsidR="00D5754C" w:rsidRDefault="00D5754C" w:rsidP="00003A5B">
            <w:pPr>
              <w:spacing w:line="276" w:lineRule="auto"/>
            </w:pPr>
            <w:r>
              <w:t>Samira: “Thanks! I felt more confident today. I’ve been trying to improve my transitions and keep the board work tight.”</w:t>
            </w:r>
          </w:p>
          <w:p w14:paraId="048E6E4F" w14:textId="77777777" w:rsidR="00D5754C" w:rsidRDefault="00D5754C" w:rsidP="00003A5B">
            <w:pPr>
              <w:spacing w:line="276" w:lineRule="auto"/>
            </w:pPr>
          </w:p>
          <w:p w14:paraId="672A7F59" w14:textId="77777777" w:rsidR="00D5754C" w:rsidRDefault="00D5754C" w:rsidP="00003A5B">
            <w:pPr>
              <w:spacing w:line="276" w:lineRule="auto"/>
            </w:pPr>
            <w:r>
              <w:lastRenderedPageBreak/>
              <w:t>Mentor: “That’s good to hear. I’ve already picked out what we’re going to work on. During the worked example near the end, I noticed you rushed through the visual step, and some pupils didn’t get a chance to process it. I think we need to focus on how you introduce examples more deliberately. I want us to rehearse using a stepped explanation, chunking it into three visual phases. I’ll show you what I mean, and then you can script and practise it with me.”</w:t>
            </w:r>
          </w:p>
          <w:p w14:paraId="64647171" w14:textId="77777777" w:rsidR="00D5754C" w:rsidRDefault="00D5754C" w:rsidP="00003A5B">
            <w:pPr>
              <w:spacing w:line="276" w:lineRule="auto"/>
            </w:pPr>
          </w:p>
          <w:p w14:paraId="7C60DC68" w14:textId="77777777" w:rsidR="00D5754C" w:rsidRDefault="00D5754C" w:rsidP="00003A5B">
            <w:pPr>
              <w:spacing w:line="276" w:lineRule="auto"/>
            </w:pPr>
            <w:r>
              <w:t>Samira: “Oh, okay. I thought it went alright actually, but I’m happy to give it a go.”</w:t>
            </w:r>
          </w:p>
          <w:p w14:paraId="2AF47240" w14:textId="77777777" w:rsidR="00D5754C" w:rsidRDefault="00D5754C" w:rsidP="00003A5B">
            <w:pPr>
              <w:spacing w:line="276" w:lineRule="auto"/>
            </w:pPr>
          </w:p>
          <w:p w14:paraId="7ECFCD73" w14:textId="77777777" w:rsidR="00D5754C" w:rsidRDefault="00D5754C" w:rsidP="00003A5B">
            <w:pPr>
              <w:spacing w:line="276" w:lineRule="auto"/>
            </w:pPr>
            <w:r>
              <w:t>Mentor: “Great. I’ll model one first, then we’ll draft your script together. We’ll do two rounds of rehearsal and I’ll give you some feedback in between.”</w:t>
            </w:r>
          </w:p>
          <w:p w14:paraId="0509AA92" w14:textId="77777777" w:rsidR="00D5754C" w:rsidRDefault="00D5754C" w:rsidP="00003A5B">
            <w:pPr>
              <w:spacing w:line="276" w:lineRule="auto"/>
            </w:pPr>
          </w:p>
        </w:tc>
      </w:tr>
    </w:tbl>
    <w:p w14:paraId="031A7626" w14:textId="77777777" w:rsidR="00D5754C" w:rsidRDefault="00D5754C" w:rsidP="00D5754C">
      <w:pPr>
        <w:spacing w:after="0"/>
      </w:pPr>
    </w:p>
    <w:p w14:paraId="29335052" w14:textId="77777777" w:rsidR="00D5754C" w:rsidRPr="00756D2F" w:rsidRDefault="00D5754C" w:rsidP="00D5754C">
      <w:pPr>
        <w:pStyle w:val="Subheading"/>
      </w:pPr>
      <w:r w:rsidRPr="00756D2F">
        <w:t>Why This Is a Moment to ‘Move Beyond’</w:t>
      </w:r>
    </w:p>
    <w:p w14:paraId="309D1C54" w14:textId="77777777" w:rsidR="00D5754C" w:rsidRDefault="00D5754C" w:rsidP="00D5754C">
      <w:r>
        <w:t>This conversation showcases a classic instructional coaching approach:</w:t>
      </w:r>
    </w:p>
    <w:p w14:paraId="16549863" w14:textId="77777777" w:rsidR="00D5754C" w:rsidRDefault="00D5754C" w:rsidP="009E5B2F">
      <w:pPr>
        <w:pStyle w:val="ListParagraph"/>
        <w:numPr>
          <w:ilvl w:val="0"/>
          <w:numId w:val="23"/>
        </w:numPr>
      </w:pPr>
      <w:r>
        <w:t>The mentor identifies a gap, models an improved version, then walks the ECT through rehearsal with tight guidance and feedback.</w:t>
      </w:r>
    </w:p>
    <w:p w14:paraId="4666C796" w14:textId="77777777" w:rsidR="00D5754C" w:rsidRDefault="00D5754C" w:rsidP="009E5B2F">
      <w:pPr>
        <w:pStyle w:val="ListParagraph"/>
        <w:numPr>
          <w:ilvl w:val="0"/>
          <w:numId w:val="23"/>
        </w:numPr>
      </w:pPr>
      <w:r>
        <w:t>The structure is clear, the action step is well chosen, and deliberate practice is built in.</w:t>
      </w:r>
    </w:p>
    <w:p w14:paraId="7003931E" w14:textId="77777777" w:rsidR="00D5754C" w:rsidRDefault="00D5754C" w:rsidP="00D5754C">
      <w:r>
        <w:t>However, it also exposes several limitations in this context:</w:t>
      </w:r>
    </w:p>
    <w:p w14:paraId="542FC6A1" w14:textId="77777777" w:rsidR="00D5754C" w:rsidRDefault="00D5754C" w:rsidP="009E5B2F">
      <w:pPr>
        <w:pStyle w:val="ListParagraph"/>
        <w:numPr>
          <w:ilvl w:val="0"/>
          <w:numId w:val="24"/>
        </w:numPr>
      </w:pPr>
      <w:r>
        <w:t>The mentor leads the agenda without first surfacing the ECT’s own reflections or insights. Samira’s sense of ownership is diminished.</w:t>
      </w:r>
    </w:p>
    <w:p w14:paraId="47E3FB82" w14:textId="77777777" w:rsidR="00D5754C" w:rsidRDefault="00D5754C" w:rsidP="009E5B2F">
      <w:pPr>
        <w:pStyle w:val="ListParagraph"/>
        <w:numPr>
          <w:ilvl w:val="0"/>
          <w:numId w:val="24"/>
        </w:numPr>
      </w:pPr>
      <w:r>
        <w:t>The ECT’s prior experience with worked examples and success in previous lessons is not acknowledged.</w:t>
      </w:r>
    </w:p>
    <w:p w14:paraId="10348F15" w14:textId="77777777" w:rsidR="00D5754C" w:rsidRDefault="00D5754C" w:rsidP="00D5754C">
      <w:r>
        <w:t>The approach assumes a need for precision over professional judgment. Samira is being directed to apply a technique without exploring whether the pupils’ confusion was due to the explanation, or something else (e.g. prior knowledge, task design).</w:t>
      </w:r>
    </w:p>
    <w:p w14:paraId="4B61DED6" w14:textId="77777777" w:rsidR="00D5754C" w:rsidRPr="00C560C3" w:rsidRDefault="00D5754C" w:rsidP="00D5754C">
      <w:pPr>
        <w:pStyle w:val="Subheading"/>
      </w:pPr>
      <w:r w:rsidRPr="00C560C3">
        <w:t>Your Task</w:t>
      </w:r>
    </w:p>
    <w:p w14:paraId="04AE9927" w14:textId="77777777" w:rsidR="00D5754C" w:rsidRPr="001D2EAC" w:rsidRDefault="00D5754C" w:rsidP="00D5754C">
      <w:r w:rsidRPr="001D2EAC">
        <w:t>Now it’s your turn to adapt this mentoring conversation. Redesign it using one of the following models: GROW, OSKAR, or STEPPA.</w:t>
      </w:r>
      <w:r>
        <w:t xml:space="preserve"> </w:t>
      </w:r>
      <w:r w:rsidRPr="001D2EAC">
        <w:t>As you do this:</w:t>
      </w:r>
    </w:p>
    <w:p w14:paraId="393625BD" w14:textId="77777777" w:rsidR="00D5754C" w:rsidRPr="001D2EAC" w:rsidRDefault="00D5754C" w:rsidP="009E5B2F">
      <w:pPr>
        <w:pStyle w:val="ListParagraph"/>
        <w:numPr>
          <w:ilvl w:val="0"/>
          <w:numId w:val="22"/>
        </w:numPr>
      </w:pPr>
      <w:r w:rsidRPr="001D2EAC">
        <w:t>Think carefully about how you might shift the balance of agency, giving the ECT more space to reflect and own the improvement.</w:t>
      </w:r>
    </w:p>
    <w:p w14:paraId="6D52A2D1" w14:textId="77777777" w:rsidR="00D5754C" w:rsidRPr="001D2EAC" w:rsidRDefault="00D5754C" w:rsidP="009E5B2F">
      <w:pPr>
        <w:pStyle w:val="ListParagraph"/>
        <w:numPr>
          <w:ilvl w:val="0"/>
          <w:numId w:val="22"/>
        </w:numPr>
      </w:pPr>
      <w:r w:rsidRPr="001D2EAC">
        <w:t>Consider where deliberate practice, modelling or feedback could still play a useful role.</w:t>
      </w:r>
    </w:p>
    <w:p w14:paraId="163D1FFE" w14:textId="77777777" w:rsidR="00D5754C" w:rsidRDefault="00D5754C" w:rsidP="009E5B2F">
      <w:pPr>
        <w:pStyle w:val="ListParagraph"/>
        <w:numPr>
          <w:ilvl w:val="0"/>
          <w:numId w:val="22"/>
        </w:numPr>
      </w:pPr>
      <w:r w:rsidRPr="001D2EAC">
        <w:lastRenderedPageBreak/>
        <w:t xml:space="preserve">Look for opportunities to embed one or more of Peps </w:t>
      </w:r>
      <w:proofErr w:type="spellStart"/>
      <w:r w:rsidRPr="001D2EAC">
        <w:t>Mccrae’s</w:t>
      </w:r>
      <w:proofErr w:type="spellEnd"/>
      <w:r w:rsidRPr="001D2EAC">
        <w:t xml:space="preserve"> six ingredients (e.g. </w:t>
      </w:r>
      <w:r>
        <w:t>Get it, See it, Try it, Keep it, Fit it and Own it’</w:t>
      </w:r>
      <w:r w:rsidRPr="001D2EAC">
        <w:t>) and/or the EEF mechanisms (e.g. goal setting, modelling, rehearsing, prompting reflection)</w:t>
      </w:r>
    </w:p>
    <w:p w14:paraId="5170FE33" w14:textId="4466B6E9" w:rsidR="008257FE" w:rsidRPr="001D2EAC" w:rsidRDefault="008257FE" w:rsidP="008257FE"/>
    <w:tbl>
      <w:tblPr>
        <w:tblStyle w:val="Style3"/>
        <w:tblW w:w="0" w:type="auto"/>
        <w:tblLook w:val="04A0" w:firstRow="1" w:lastRow="0" w:firstColumn="1" w:lastColumn="0" w:noHBand="0" w:noVBand="1"/>
      </w:tblPr>
      <w:tblGrid>
        <w:gridCol w:w="8980"/>
      </w:tblGrid>
      <w:tr w:rsidR="007F60CF" w14:paraId="0B53B3DD" w14:textId="77777777" w:rsidTr="007F60CF">
        <w:tc>
          <w:tcPr>
            <w:tcW w:w="9016" w:type="dxa"/>
          </w:tcPr>
          <w:p w14:paraId="276A2BD5" w14:textId="77777777" w:rsidR="007F60CF" w:rsidRDefault="007F60CF" w:rsidP="00D5754C">
            <w:pPr>
              <w:rPr>
                <w:color w:val="EE0000"/>
                <w:szCs w:val="24"/>
              </w:rPr>
            </w:pPr>
            <w:r w:rsidRPr="008257FE">
              <w:rPr>
                <w:color w:val="EE0000"/>
                <w:szCs w:val="24"/>
              </w:rPr>
              <w:t xml:space="preserve">Schools and trusts can adjust the </w:t>
            </w:r>
            <w:r>
              <w:rPr>
                <w:color w:val="EE0000"/>
                <w:szCs w:val="24"/>
              </w:rPr>
              <w:t>task</w:t>
            </w:r>
            <w:r w:rsidRPr="008257FE">
              <w:rPr>
                <w:color w:val="EE0000"/>
                <w:szCs w:val="24"/>
              </w:rPr>
              <w:t xml:space="preserve"> to suit their specific context and focus</w:t>
            </w:r>
            <w:r>
              <w:rPr>
                <w:color w:val="EE0000"/>
                <w:szCs w:val="24"/>
              </w:rPr>
              <w:t>.</w:t>
            </w:r>
          </w:p>
          <w:p w14:paraId="56FB8CC1" w14:textId="78887975" w:rsidR="007F60CF" w:rsidRDefault="007F60CF" w:rsidP="00D5754C">
            <w:pPr>
              <w:rPr>
                <w:b/>
                <w:bCs/>
              </w:rPr>
            </w:pPr>
          </w:p>
        </w:tc>
      </w:tr>
    </w:tbl>
    <w:p w14:paraId="023F554F" w14:textId="77777777" w:rsidR="007F60CF" w:rsidRDefault="007F60CF" w:rsidP="00D5754C">
      <w:pPr>
        <w:rPr>
          <w:b/>
          <w:bCs/>
        </w:rPr>
      </w:pPr>
    </w:p>
    <w:p w14:paraId="3E836D5E" w14:textId="77777777" w:rsidR="00D5754C" w:rsidRPr="001D2EAC" w:rsidRDefault="00D5754C" w:rsidP="00D5754C">
      <w:r w:rsidRPr="007F7388">
        <w:rPr>
          <w:b/>
          <w:bCs/>
        </w:rPr>
        <w:t>Example Solution</w:t>
      </w:r>
    </w:p>
    <w:p w14:paraId="53078949" w14:textId="77777777" w:rsidR="00D5754C" w:rsidRPr="001D2EAC" w:rsidRDefault="00D5754C" w:rsidP="00D5754C">
      <w:r w:rsidRPr="001D2EAC">
        <w:t>Model: STEPPA (Subject, Target, Emotion, Perception, Plan, Action)</w:t>
      </w:r>
    </w:p>
    <w:p w14:paraId="632AA310" w14:textId="77777777" w:rsidR="00D5754C" w:rsidRPr="001D2EAC" w:rsidRDefault="00D5754C" w:rsidP="00D5754C">
      <w:r w:rsidRPr="001D2EAC">
        <w:t>Mentor:</w:t>
      </w:r>
      <w:r>
        <w:t xml:space="preserve"> </w:t>
      </w:r>
      <w:r w:rsidRPr="001D2EAC">
        <w:t>“Samira, let’s talk about that worked example. Before we dig into feedback, what would you say the subject of this conversation is for you</w:t>
      </w:r>
      <w:r>
        <w:t xml:space="preserve">, </w:t>
      </w:r>
      <w:r w:rsidRPr="001D2EAC">
        <w:t>what stood out most from that section of the lesson?”</w:t>
      </w:r>
    </w:p>
    <w:p w14:paraId="75BE8C14" w14:textId="77777777" w:rsidR="00D5754C" w:rsidRPr="001D2EAC" w:rsidRDefault="00D5754C" w:rsidP="00D5754C">
      <w:r w:rsidRPr="001D2EAC">
        <w:t>Samira:</w:t>
      </w:r>
      <w:r>
        <w:t xml:space="preserve"> </w:t>
      </w:r>
      <w:r w:rsidRPr="001D2EAC">
        <w:t>“I was focused on making it quicker because I’ve had pacing issues in previous lessons. But maybe I went too fast?”</w:t>
      </w:r>
    </w:p>
    <w:p w14:paraId="2A10D15B" w14:textId="77777777" w:rsidR="00D5754C" w:rsidRPr="001D2EAC" w:rsidRDefault="00D5754C" w:rsidP="00D5754C">
      <w:r w:rsidRPr="001D2EAC">
        <w:t>Mentor:</w:t>
      </w:r>
      <w:r>
        <w:t xml:space="preserve"> </w:t>
      </w:r>
      <w:r w:rsidRPr="001D2EAC">
        <w:t>“Helpful insight. That brings us to the target. What would you want to improve if you were teaching that again tomorrow?”</w:t>
      </w:r>
    </w:p>
    <w:p w14:paraId="623C4DB9" w14:textId="77777777" w:rsidR="00D5754C" w:rsidRPr="001D2EAC" w:rsidRDefault="00D5754C" w:rsidP="00D5754C">
      <w:r w:rsidRPr="001D2EAC">
        <w:t>Samira:</w:t>
      </w:r>
      <w:r>
        <w:t xml:space="preserve"> </w:t>
      </w:r>
      <w:r w:rsidRPr="001D2EAC">
        <w:t>“Probably giving more structure to the explanation. I didn’t anchor it as well as I did last week.”</w:t>
      </w:r>
    </w:p>
    <w:p w14:paraId="3E7E9EDA" w14:textId="77777777" w:rsidR="00D5754C" w:rsidRPr="001D2EAC" w:rsidRDefault="00D5754C" w:rsidP="00D5754C">
      <w:r w:rsidRPr="001D2EAC">
        <w:t>Mentor:</w:t>
      </w:r>
      <w:r>
        <w:t xml:space="preserve"> </w:t>
      </w:r>
      <w:r w:rsidRPr="001D2EAC">
        <w:t>“That’s a great goal. How are you feeling about experimenting with different techniques</w:t>
      </w:r>
      <w:r>
        <w:t xml:space="preserve">; </w:t>
      </w:r>
      <w:r w:rsidRPr="001D2EAC">
        <w:t>are you up for refining one of those anchoring strategies we discussed earlier?”</w:t>
      </w:r>
    </w:p>
    <w:p w14:paraId="1AA0F993" w14:textId="77777777" w:rsidR="00D5754C" w:rsidRPr="001D2EAC" w:rsidRDefault="00D5754C" w:rsidP="00D5754C">
      <w:r w:rsidRPr="001D2EAC">
        <w:t>Samira:</w:t>
      </w:r>
      <w:r>
        <w:t xml:space="preserve"> </w:t>
      </w:r>
      <w:r w:rsidRPr="001D2EAC">
        <w:t>“Yes, definitely. I’ve actually tried an analogy in Year 8 that worked well.”</w:t>
      </w:r>
    </w:p>
    <w:p w14:paraId="2C9330DB" w14:textId="77777777" w:rsidR="00D5754C" w:rsidRPr="001D2EAC" w:rsidRDefault="00D5754C" w:rsidP="00D5754C">
      <w:r w:rsidRPr="001D2EAC">
        <w:t>Mentor:</w:t>
      </w:r>
      <w:r>
        <w:t xml:space="preserve"> </w:t>
      </w:r>
      <w:r w:rsidRPr="001D2EAC">
        <w:t>“Brilliant. That’s your perception of what’s possible, and I agree. For our plan, would it help to sketch it out, and then do one quick dry run today?”</w:t>
      </w:r>
    </w:p>
    <w:p w14:paraId="25C5FABB" w14:textId="77777777" w:rsidR="00D5754C" w:rsidRPr="001D2EAC" w:rsidRDefault="00D5754C" w:rsidP="00D5754C">
      <w:r w:rsidRPr="001D2EAC">
        <w:t>Samira:</w:t>
      </w:r>
      <w:r>
        <w:t xml:space="preserve"> </w:t>
      </w:r>
      <w:r w:rsidRPr="001D2EAC">
        <w:t>“Sounds good. I’d like to build my confidence by doing it my way first, then get feedback.”</w:t>
      </w:r>
    </w:p>
    <w:p w14:paraId="3730A21D" w14:textId="77777777" w:rsidR="00D5754C" w:rsidRPr="001D2EAC" w:rsidRDefault="00D5754C" w:rsidP="00D5754C">
      <w:r w:rsidRPr="001D2EAC">
        <w:t>Mentor:</w:t>
      </w:r>
      <w:r>
        <w:t xml:space="preserve"> </w:t>
      </w:r>
      <w:r w:rsidRPr="001D2EAC">
        <w:t>“Perfect. Let’s go with that for your action. You lead on drafting and we’ll rehearse it with feedback.”</w:t>
      </w:r>
    </w:p>
    <w:p w14:paraId="5FC805A1" w14:textId="77777777" w:rsidR="00D5754C" w:rsidRPr="007F7388" w:rsidRDefault="00D5754C" w:rsidP="00D5754C">
      <w:pPr>
        <w:pStyle w:val="Subheading"/>
      </w:pPr>
      <w:r w:rsidRPr="007F7388">
        <w:t>Analysis</w:t>
      </w:r>
    </w:p>
    <w:p w14:paraId="178CDC30" w14:textId="77777777" w:rsidR="00D5754C" w:rsidRPr="001D2EAC" w:rsidRDefault="00D5754C" w:rsidP="00D5754C">
      <w:r w:rsidRPr="001D2EAC">
        <w:t>This revised conversation:</w:t>
      </w:r>
    </w:p>
    <w:p w14:paraId="11E7EA18" w14:textId="77777777" w:rsidR="00D5754C" w:rsidRDefault="00D5754C" w:rsidP="009E5B2F">
      <w:pPr>
        <w:pStyle w:val="ListParagraph"/>
        <w:numPr>
          <w:ilvl w:val="0"/>
          <w:numId w:val="20"/>
        </w:numPr>
      </w:pPr>
      <w:r w:rsidRPr="001D2EAC">
        <w:t>Respects key instructional coaching elements</w:t>
      </w:r>
    </w:p>
    <w:p w14:paraId="090C473B" w14:textId="77777777" w:rsidR="00D5754C" w:rsidRPr="001D2EAC" w:rsidRDefault="00D5754C" w:rsidP="009E5B2F">
      <w:pPr>
        <w:pStyle w:val="ListParagraph"/>
        <w:numPr>
          <w:ilvl w:val="0"/>
          <w:numId w:val="21"/>
        </w:numPr>
      </w:pPr>
      <w:r w:rsidRPr="001D2EAC">
        <w:lastRenderedPageBreak/>
        <w:t>It keeps a tight focus on one technique, builds toward rehearsal, and includes immediate feedback.</w:t>
      </w:r>
    </w:p>
    <w:p w14:paraId="371551DD" w14:textId="77777777" w:rsidR="00D5754C" w:rsidRPr="001D2EAC" w:rsidRDefault="00D5754C" w:rsidP="009E5B2F">
      <w:pPr>
        <w:pStyle w:val="ListParagraph"/>
        <w:numPr>
          <w:ilvl w:val="0"/>
          <w:numId w:val="20"/>
        </w:numPr>
      </w:pPr>
      <w:r w:rsidRPr="001D2EAC">
        <w:t>Moves beyond the original model by:</w:t>
      </w:r>
    </w:p>
    <w:p w14:paraId="47F2644D" w14:textId="77777777" w:rsidR="00D5754C" w:rsidRPr="001D2EAC" w:rsidRDefault="00D5754C" w:rsidP="009E5B2F">
      <w:pPr>
        <w:pStyle w:val="ListParagraph"/>
        <w:numPr>
          <w:ilvl w:val="0"/>
          <w:numId w:val="21"/>
        </w:numPr>
      </w:pPr>
      <w:r w:rsidRPr="001D2EAC">
        <w:t>Opening with reflection rather than judgement</w:t>
      </w:r>
    </w:p>
    <w:p w14:paraId="38FEAFB8" w14:textId="77777777" w:rsidR="00D5754C" w:rsidRPr="001D2EAC" w:rsidRDefault="00D5754C" w:rsidP="009E5B2F">
      <w:pPr>
        <w:pStyle w:val="ListParagraph"/>
        <w:numPr>
          <w:ilvl w:val="0"/>
          <w:numId w:val="21"/>
        </w:numPr>
      </w:pPr>
      <w:r w:rsidRPr="001D2EAC">
        <w:t>Validating prior experience</w:t>
      </w:r>
    </w:p>
    <w:p w14:paraId="1DA80634" w14:textId="77777777" w:rsidR="00D5754C" w:rsidRPr="001D2EAC" w:rsidRDefault="00D5754C" w:rsidP="009E5B2F">
      <w:pPr>
        <w:pStyle w:val="ListParagraph"/>
        <w:numPr>
          <w:ilvl w:val="0"/>
          <w:numId w:val="21"/>
        </w:numPr>
      </w:pPr>
      <w:r w:rsidRPr="001D2EAC">
        <w:t>Letting the ECT shape the plan and take the lead</w:t>
      </w:r>
    </w:p>
    <w:p w14:paraId="5202C2FE" w14:textId="77777777" w:rsidR="00D5754C" w:rsidRPr="001D2EAC" w:rsidRDefault="00D5754C" w:rsidP="009E5B2F">
      <w:pPr>
        <w:pStyle w:val="ListParagraph"/>
        <w:numPr>
          <w:ilvl w:val="0"/>
          <w:numId w:val="21"/>
        </w:numPr>
      </w:pPr>
      <w:r w:rsidRPr="001D2EAC">
        <w:t>Building OWN IT and TRY IT through self-generated goals</w:t>
      </w:r>
    </w:p>
    <w:p w14:paraId="4EFF7CC3" w14:textId="77777777" w:rsidR="00D5754C" w:rsidRPr="00874653" w:rsidRDefault="00D5754C" w:rsidP="009E5B2F">
      <w:pPr>
        <w:pStyle w:val="ListParagraph"/>
        <w:numPr>
          <w:ilvl w:val="0"/>
          <w:numId w:val="19"/>
        </w:numPr>
      </w:pPr>
      <w:r w:rsidRPr="001D2EAC">
        <w:t>Drawing on EEF mechanisms like ‘prompting action planning’ and ‘rehearsing the technique’</w:t>
      </w:r>
    </w:p>
    <w:p w14:paraId="77600CD1" w14:textId="02F8B018" w:rsidR="00935CCA" w:rsidRDefault="00935CCA" w:rsidP="00935CCA">
      <w:pPr>
        <w:rPr>
          <w:rFonts w:ascii="Tahoma" w:hAnsi="Tahoma" w:cs="Tahoma"/>
          <w:b/>
          <w:bCs/>
          <w:color w:val="007559" w:themeColor="accent1"/>
          <w:szCs w:val="24"/>
        </w:rPr>
      </w:pPr>
      <w:r w:rsidRPr="00F05036">
        <w:rPr>
          <w:rFonts w:ascii="Tahoma" w:hAnsi="Tahoma" w:cs="Tahoma"/>
          <w:b/>
          <w:bCs/>
          <w:color w:val="007559" w:themeColor="accent1"/>
          <w:szCs w:val="24"/>
        </w:rPr>
        <w:t>Reflect</w:t>
      </w:r>
    </w:p>
    <w:p w14:paraId="3AD8A8F5" w14:textId="77777777" w:rsidR="00935CCA" w:rsidRDefault="00935CCA" w:rsidP="00935CCA">
      <w:r w:rsidRPr="007F7388">
        <w:t>Reflecting on your own coaching conversations</w:t>
      </w:r>
      <w:r>
        <w:t>:</w:t>
      </w:r>
    </w:p>
    <w:p w14:paraId="24D6A2BC" w14:textId="77777777" w:rsidR="00935CCA" w:rsidRDefault="00935CCA" w:rsidP="009E5B2F">
      <w:pPr>
        <w:pStyle w:val="ListParagraph"/>
        <w:numPr>
          <w:ilvl w:val="0"/>
          <w:numId w:val="25"/>
        </w:numPr>
      </w:pPr>
      <w:r>
        <w:t>H</w:t>
      </w:r>
      <w:r w:rsidRPr="007F7388">
        <w:t>ow might you adapt your approach when an ECT is ready for more autonomy?</w:t>
      </w:r>
    </w:p>
    <w:p w14:paraId="592DD712" w14:textId="02B2A98D" w:rsidR="00935CCA" w:rsidRDefault="00935CCA" w:rsidP="009E5B2F">
      <w:pPr>
        <w:pStyle w:val="ListParagraph"/>
        <w:numPr>
          <w:ilvl w:val="0"/>
          <w:numId w:val="25"/>
        </w:numPr>
      </w:pPr>
      <w:r w:rsidRPr="007F7388">
        <w:t>What might help you to strike the right balance between structure and professional agency</w:t>
      </w:r>
      <w:r>
        <w:t xml:space="preserve">, </w:t>
      </w:r>
      <w:r w:rsidRPr="007F7388">
        <w:t>between instructional coaching and the adaptive use of other models</w:t>
      </w:r>
      <w:r w:rsidR="008257FE">
        <w:t>?</w:t>
      </w:r>
    </w:p>
    <w:p w14:paraId="150FBB12" w14:textId="7B1D9EBB" w:rsidR="008257FE" w:rsidRDefault="008257FE" w:rsidP="008257FE">
      <w:pPr>
        <w:rPr>
          <w:color w:val="EE0000"/>
          <w:szCs w:val="24"/>
        </w:rPr>
      </w:pPr>
    </w:p>
    <w:tbl>
      <w:tblPr>
        <w:tblStyle w:val="Style3"/>
        <w:tblW w:w="0" w:type="auto"/>
        <w:tblLook w:val="04A0" w:firstRow="1" w:lastRow="0" w:firstColumn="1" w:lastColumn="0" w:noHBand="0" w:noVBand="1"/>
      </w:tblPr>
      <w:tblGrid>
        <w:gridCol w:w="8980"/>
      </w:tblGrid>
      <w:tr w:rsidR="007F60CF" w14:paraId="43BA00AA" w14:textId="77777777" w:rsidTr="007F60CF">
        <w:tc>
          <w:tcPr>
            <w:tcW w:w="9016" w:type="dxa"/>
          </w:tcPr>
          <w:p w14:paraId="51138E38" w14:textId="77777777" w:rsidR="007F60CF" w:rsidRDefault="007F60CF" w:rsidP="008257FE">
            <w:pPr>
              <w:rPr>
                <w:color w:val="EE0000"/>
                <w:szCs w:val="24"/>
              </w:rPr>
            </w:pPr>
            <w:r w:rsidRPr="008257FE">
              <w:rPr>
                <w:color w:val="EE0000"/>
                <w:szCs w:val="24"/>
              </w:rPr>
              <w:t>Schools and trusts can adjust the reflective question to suit their specific context and focus</w:t>
            </w:r>
            <w:r>
              <w:rPr>
                <w:color w:val="EE0000"/>
                <w:szCs w:val="24"/>
              </w:rPr>
              <w:t xml:space="preserve">. </w:t>
            </w:r>
          </w:p>
          <w:p w14:paraId="08446A98" w14:textId="427FEC1A" w:rsidR="00EE4A10" w:rsidRDefault="00EE4A10" w:rsidP="008257FE"/>
        </w:tc>
      </w:tr>
    </w:tbl>
    <w:p w14:paraId="3DEE8A78" w14:textId="77777777" w:rsidR="007F60CF" w:rsidRDefault="007F60CF" w:rsidP="008257FE"/>
    <w:p w14:paraId="796FC1D4" w14:textId="1F7B7C44" w:rsidR="004B613E" w:rsidRDefault="004B613E" w:rsidP="004B613E">
      <w:pPr>
        <w:jc w:val="both"/>
        <w:rPr>
          <w:b/>
          <w:bCs/>
        </w:rPr>
      </w:pPr>
    </w:p>
    <w:p w14:paraId="2044D214" w14:textId="77777777" w:rsidR="007122AF" w:rsidRPr="00FD66E9" w:rsidRDefault="007122AF" w:rsidP="007122AF">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22AF973E" w14:textId="3674D114" w:rsidR="00994BBB" w:rsidRDefault="007122AF" w:rsidP="004B613E">
      <w:pPr>
        <w:jc w:val="both"/>
        <w:rPr>
          <w:b/>
          <w:bCs/>
        </w:rPr>
      </w:pPr>
      <w:r>
        <w:rPr>
          <w:b/>
          <w:bCs/>
          <w:szCs w:val="24"/>
        </w:rPr>
        <w:fldChar w:fldCharType="end"/>
      </w:r>
    </w:p>
    <w:p w14:paraId="0C731FF6" w14:textId="77777777" w:rsidR="007F60CF" w:rsidRDefault="007F60CF">
      <w:pPr>
        <w:jc w:val="both"/>
        <w:rPr>
          <w:rFonts w:ascii="Tahoma" w:hAnsi="Tahoma" w:cs="Tahoma"/>
          <w:b/>
          <w:bCs/>
          <w:color w:val="004B62" w:themeColor="text1"/>
          <w:sz w:val="28"/>
          <w:szCs w:val="28"/>
        </w:rPr>
      </w:pPr>
      <w:bookmarkStart w:id="8" w:name="furtherreadingandreferences"/>
      <w:r>
        <w:br w:type="page"/>
      </w:r>
    </w:p>
    <w:p w14:paraId="5FFC993D" w14:textId="7786E103" w:rsidR="00994BBB" w:rsidRDefault="00994BBB" w:rsidP="00994BBB">
      <w:pPr>
        <w:pStyle w:val="Heading"/>
      </w:pPr>
      <w:r>
        <w:lastRenderedPageBreak/>
        <w:t>Further reading and references</w:t>
      </w:r>
    </w:p>
    <w:bookmarkEnd w:id="8"/>
    <w:p w14:paraId="788FA833" w14:textId="77777777" w:rsidR="00994BBB" w:rsidRDefault="00994BBB" w:rsidP="009E5B2F">
      <w:pPr>
        <w:pStyle w:val="ListParagraph"/>
        <w:numPr>
          <w:ilvl w:val="0"/>
          <w:numId w:val="26"/>
        </w:numPr>
      </w:pPr>
      <w:r>
        <w:t>Bambrick-Santoyo P (2018) ‘</w:t>
      </w:r>
      <w:r w:rsidRPr="00D70EDA">
        <w:t>Leverage Leadership 2.0: A Practical Guide to Building Exceptional Schools</w:t>
      </w:r>
      <w:r>
        <w:t xml:space="preserve">’ </w:t>
      </w:r>
    </w:p>
    <w:p w14:paraId="3A34B413" w14:textId="6A5AB096" w:rsidR="00994BBB" w:rsidRPr="00BD6724" w:rsidRDefault="00994BBB" w:rsidP="009E5B2F">
      <w:pPr>
        <w:pStyle w:val="ListParagraph"/>
        <w:numPr>
          <w:ilvl w:val="0"/>
          <w:numId w:val="26"/>
        </w:numPr>
      </w:pPr>
      <w:r w:rsidRPr="00B41B79">
        <w:t>Bereiter, C., &amp; Scardamalia, M. 1993. Surpassing ourselves. </w:t>
      </w:r>
      <w:r w:rsidRPr="00001BC7">
        <w:t>An inquiry into the nature and implications of expertise. Chicago: Open Court. Deans for Impact, 2015. The science of learning. Deans for Impact</w:t>
      </w:r>
      <w:r w:rsidRPr="00BD6724">
        <w:t xml:space="preserve">. Available online at: </w:t>
      </w:r>
      <w:hyperlink r:id="rId26" w:history="1">
        <w:r w:rsidRPr="007122AF">
          <w:rPr>
            <w:rStyle w:val="Hyperlink"/>
            <w:color w:val="0070C0"/>
          </w:rPr>
          <w:t>https://deansforimpact.org/wp-content/uploads/2016/12/The_Science_of_Learning.pdf</w:t>
        </w:r>
      </w:hyperlink>
      <w:r w:rsidRPr="00BD6724">
        <w:t xml:space="preserve"> </w:t>
      </w:r>
      <w:r w:rsidR="0065414D">
        <w:t>[Accessed 22 April 2026]</w:t>
      </w:r>
    </w:p>
    <w:p w14:paraId="12ED0702" w14:textId="54EB2D4F" w:rsidR="00994BBB" w:rsidRDefault="00994BBB" w:rsidP="009E5B2F">
      <w:pPr>
        <w:pStyle w:val="ListParagraph"/>
        <w:numPr>
          <w:ilvl w:val="0"/>
          <w:numId w:val="26"/>
        </w:numPr>
      </w:pPr>
      <w:r>
        <w:t>Coe R., (2023) ‘</w:t>
      </w:r>
      <w:r w:rsidRPr="00794011">
        <w:t>Why aren’t we doing ‘instructional coaching’ (even though everyone else seems to be)?</w:t>
      </w:r>
      <w:r>
        <w:t xml:space="preserve">’ Available from: </w:t>
      </w:r>
      <w:hyperlink r:id="rId27" w:history="1">
        <w:r w:rsidRPr="007122AF">
          <w:rPr>
            <w:rStyle w:val="Hyperlink"/>
            <w:color w:val="0070C0"/>
          </w:rPr>
          <w:t>Why aren’t we doing ‘instructional coaching’ (even though everyone else seems to be)? - Evidence Based Education</w:t>
        </w:r>
      </w:hyperlink>
      <w:r>
        <w:t xml:space="preserve"> [retrieved </w:t>
      </w:r>
      <w:r w:rsidR="00001BC7">
        <w:t>22 December 2025</w:t>
      </w:r>
      <w:r>
        <w:t>]</w:t>
      </w:r>
    </w:p>
    <w:p w14:paraId="592CD4D5" w14:textId="77777777" w:rsidR="00AF480A" w:rsidRDefault="00994BBB" w:rsidP="00DA2E7C">
      <w:pPr>
        <w:pStyle w:val="ListParagraph"/>
        <w:numPr>
          <w:ilvl w:val="0"/>
          <w:numId w:val="26"/>
        </w:numPr>
      </w:pPr>
      <w:r>
        <w:t xml:space="preserve">Education Endowment Foundation, (2022) ‘Effective Professional Development’ Available from: </w:t>
      </w:r>
      <w:hyperlink r:id="rId28" w:history="1">
        <w:r w:rsidRPr="00AF480A">
          <w:rPr>
            <w:rStyle w:val="Hyperlink"/>
            <w:color w:val="0070C0"/>
          </w:rPr>
          <w:t>EEF-Effective-PD-Mechanisms-Poster.pdf</w:t>
        </w:r>
      </w:hyperlink>
      <w:r>
        <w:t xml:space="preserve"> </w:t>
      </w:r>
      <w:r w:rsidR="00AF480A">
        <w:t>[Accessed 22 April 2026]</w:t>
      </w:r>
    </w:p>
    <w:p w14:paraId="73C4D103" w14:textId="09212FA0" w:rsidR="00994BBB" w:rsidRPr="00BD6724" w:rsidRDefault="00994BBB" w:rsidP="00DA2E7C">
      <w:pPr>
        <w:pStyle w:val="ListParagraph"/>
        <w:numPr>
          <w:ilvl w:val="0"/>
          <w:numId w:val="26"/>
        </w:numPr>
      </w:pPr>
      <w:r w:rsidRPr="00BD6724">
        <w:t>Ericsson,</w:t>
      </w:r>
      <w:r w:rsidRPr="007122AF">
        <w:t xml:space="preserve"> A. and Pool, R., 2016. Peak: Secrets from the new science of expertise.</w:t>
      </w:r>
      <w:r w:rsidRPr="00BD6724">
        <w:t xml:space="preserve"> Houghton Mifflin Harcourt.</w:t>
      </w:r>
    </w:p>
    <w:p w14:paraId="2FFE4EDD" w14:textId="77777777" w:rsidR="00AF480A" w:rsidRDefault="00994BBB" w:rsidP="00DA1682">
      <w:pPr>
        <w:pStyle w:val="ListParagraph"/>
        <w:numPr>
          <w:ilvl w:val="0"/>
          <w:numId w:val="26"/>
        </w:numPr>
      </w:pPr>
      <w:r>
        <w:t xml:space="preserve">Farndon S., (2019) ‘What is Instructional Coaching’ Available from: </w:t>
      </w:r>
      <w:hyperlink r:id="rId29" w:history="1">
        <w:r w:rsidRPr="00AF480A">
          <w:rPr>
            <w:rStyle w:val="Hyperlink"/>
            <w:color w:val="0070C0"/>
          </w:rPr>
          <w:t>https://www.ambition.org.uk/blog/what-instructional-coaching/</w:t>
        </w:r>
      </w:hyperlink>
      <w:r>
        <w:t xml:space="preserve"> </w:t>
      </w:r>
      <w:r w:rsidR="00AF480A">
        <w:t>[Accessed 22 April 2026]</w:t>
      </w:r>
    </w:p>
    <w:p w14:paraId="0ED9A67B" w14:textId="0A02FF06" w:rsidR="00994BBB" w:rsidRDefault="00994BBB" w:rsidP="00DA1682">
      <w:pPr>
        <w:pStyle w:val="ListParagraph"/>
        <w:numPr>
          <w:ilvl w:val="0"/>
          <w:numId w:val="26"/>
        </w:numPr>
      </w:pPr>
      <w:r>
        <w:t xml:space="preserve">Imperial College London, (2025) ‘The GROW Model’ Available from: </w:t>
      </w:r>
      <w:hyperlink r:id="rId30" w:history="1">
        <w:r w:rsidRPr="00AF480A">
          <w:rPr>
            <w:rStyle w:val="Hyperlink"/>
            <w:color w:val="0070C0"/>
          </w:rPr>
          <w:t>The GROW model | Staff | Imperial College London</w:t>
        </w:r>
      </w:hyperlink>
      <w:r>
        <w:t xml:space="preserve"> [retrieved 29 May 2025].</w:t>
      </w:r>
    </w:p>
    <w:p w14:paraId="30C3E726" w14:textId="77777777" w:rsidR="00AF480A" w:rsidRDefault="00994BBB" w:rsidP="00C64F33">
      <w:pPr>
        <w:pStyle w:val="ListParagraph"/>
        <w:numPr>
          <w:ilvl w:val="0"/>
          <w:numId w:val="26"/>
        </w:numPr>
      </w:pPr>
      <w:r w:rsidRPr="00BD6724">
        <w:t>Mccrea, P., 2018. Expert teaching: What is it, and how might we develop it. </w:t>
      </w:r>
      <w:r w:rsidRPr="007122AF">
        <w:t xml:space="preserve">Institute for Teaching. </w:t>
      </w:r>
      <w:hyperlink r:id="rId31" w:history="1">
        <w:r w:rsidRPr="00AF480A">
          <w:rPr>
            <w:rStyle w:val="Hyperlink"/>
            <w:color w:val="0070C0"/>
          </w:rPr>
          <w:t>https://www.researchgate.net/publication/324759008_Expert_Teaching_What_is_it_and_how_might_we_develop_it_Peps_Mccrea</w:t>
        </w:r>
      </w:hyperlink>
      <w:r w:rsidRPr="00BD6724">
        <w:t xml:space="preserve"> </w:t>
      </w:r>
      <w:r w:rsidR="00AF480A">
        <w:t>[Accessed 22 April 2026]</w:t>
      </w:r>
    </w:p>
    <w:p w14:paraId="45B1D425" w14:textId="346F66B4" w:rsidR="00994BBB" w:rsidRDefault="00994BBB" w:rsidP="00C64F33">
      <w:pPr>
        <w:pStyle w:val="ListParagraph"/>
        <w:numPr>
          <w:ilvl w:val="0"/>
          <w:numId w:val="26"/>
        </w:numPr>
      </w:pPr>
      <w:r>
        <w:t xml:space="preserve">Mccrea, P., (2025) ‘Essential ingredients of PD’ Available from: </w:t>
      </w:r>
      <w:hyperlink r:id="rId32" w:history="1">
        <w:r w:rsidRPr="00AF480A">
          <w:rPr>
            <w:rStyle w:val="Hyperlink"/>
            <w:color w:val="0070C0"/>
          </w:rPr>
          <w:t>Essential ingredients of PD</w:t>
        </w:r>
      </w:hyperlink>
      <w:r>
        <w:t xml:space="preserve"> [retrieved </w:t>
      </w:r>
      <w:r w:rsidR="00001BC7">
        <w:t>22 December 2025</w:t>
      </w:r>
      <w:r>
        <w:t>]</w:t>
      </w:r>
    </w:p>
    <w:p w14:paraId="0B61C56D" w14:textId="77777777" w:rsidR="00AF480A" w:rsidRDefault="00994BBB" w:rsidP="00255D13">
      <w:pPr>
        <w:pStyle w:val="ListParagraph"/>
        <w:numPr>
          <w:ilvl w:val="0"/>
          <w:numId w:val="26"/>
        </w:numPr>
      </w:pPr>
      <w:r>
        <w:t xml:space="preserve">McLeod A., (2004) ‘The STEPPA Coaching Model’ Available from: </w:t>
      </w:r>
      <w:hyperlink r:id="rId33" w:history="1">
        <w:r w:rsidRPr="00AF480A">
          <w:rPr>
            <w:rStyle w:val="Hyperlink"/>
            <w:color w:val="0070C0"/>
          </w:rPr>
          <w:t>The STEPPPA Coaching Model</w:t>
        </w:r>
      </w:hyperlink>
      <w:r>
        <w:t xml:space="preserve"> </w:t>
      </w:r>
      <w:r w:rsidR="00AF480A">
        <w:t>[Accessed 22 April 2026]</w:t>
      </w:r>
    </w:p>
    <w:p w14:paraId="417C6B4F" w14:textId="77777777" w:rsidR="00AF480A" w:rsidRDefault="00994BBB" w:rsidP="00866277">
      <w:pPr>
        <w:pStyle w:val="ListParagraph"/>
        <w:numPr>
          <w:ilvl w:val="0"/>
          <w:numId w:val="26"/>
        </w:numPr>
      </w:pPr>
      <w:r>
        <w:t>Steplab, (2022) ‘</w:t>
      </w:r>
      <w:r w:rsidRPr="00A601D0">
        <w:t>The Evidence and Rationale Behind Steplab</w:t>
      </w:r>
      <w:r>
        <w:t xml:space="preserve">’ Available from: </w:t>
      </w:r>
      <w:hyperlink r:id="rId34" w:history="1">
        <w:r w:rsidRPr="00AF480A">
          <w:rPr>
            <w:rStyle w:val="Hyperlink"/>
            <w:color w:val="0070C0"/>
          </w:rPr>
          <w:t>The Evidence and Rationale Behind Steplab</w:t>
        </w:r>
      </w:hyperlink>
      <w:r>
        <w:t xml:space="preserve"> </w:t>
      </w:r>
      <w:r w:rsidR="00AF480A">
        <w:t>[Accessed 22 April 2026]</w:t>
      </w:r>
    </w:p>
    <w:p w14:paraId="351C2AF8" w14:textId="77777777" w:rsidR="00AF480A" w:rsidRDefault="00994BBB" w:rsidP="000C0D56">
      <w:pPr>
        <w:pStyle w:val="ListParagraph"/>
        <w:numPr>
          <w:ilvl w:val="0"/>
          <w:numId w:val="26"/>
        </w:numPr>
      </w:pPr>
      <w:r>
        <w:t>Teacher Development Trust (2023) ‘</w:t>
      </w:r>
      <w:r w:rsidRPr="00307236">
        <w:t>Five ways to avoid ineffective ‘instructional coaching’</w:t>
      </w:r>
      <w:r>
        <w:t xml:space="preserve"> Available from: </w:t>
      </w:r>
      <w:hyperlink r:id="rId35" w:history="1">
        <w:r w:rsidRPr="00AF480A">
          <w:rPr>
            <w:rStyle w:val="Hyperlink"/>
            <w:color w:val="0070C0"/>
          </w:rPr>
          <w:t>Five ways to avoid ineffective ‘instructional coaching'</w:t>
        </w:r>
      </w:hyperlink>
      <w:r>
        <w:t xml:space="preserve"> </w:t>
      </w:r>
      <w:r w:rsidR="00AF480A">
        <w:t>[Accessed 22 April 2026]</w:t>
      </w:r>
    </w:p>
    <w:p w14:paraId="4D5275C9" w14:textId="396BDBD9" w:rsidR="00994BBB" w:rsidRDefault="00994BBB" w:rsidP="000C0D56">
      <w:pPr>
        <w:pStyle w:val="ListParagraph"/>
        <w:numPr>
          <w:ilvl w:val="0"/>
          <w:numId w:val="26"/>
        </w:numPr>
      </w:pPr>
      <w:r>
        <w:t xml:space="preserve">Training Journal, (2018) ‘The coaching model library: OSKAR’ Available from: </w:t>
      </w:r>
      <w:hyperlink r:id="rId36" w:history="1">
        <w:r w:rsidRPr="00AF480A">
          <w:rPr>
            <w:rStyle w:val="Hyperlink"/>
            <w:color w:val="0070C0"/>
          </w:rPr>
          <w:t>The coaching model library: OSKAR -</w:t>
        </w:r>
      </w:hyperlink>
      <w:r>
        <w:t xml:space="preserve"> </w:t>
      </w:r>
      <w:r w:rsidR="00AF480A">
        <w:t>[Accessed 22 April 2026]</w:t>
      </w:r>
    </w:p>
    <w:p w14:paraId="6129EFD6" w14:textId="77777777" w:rsidR="00AF480A" w:rsidRPr="00AF480A" w:rsidRDefault="00994BBB" w:rsidP="005F3DEE">
      <w:pPr>
        <w:pStyle w:val="ListParagraph"/>
        <w:numPr>
          <w:ilvl w:val="0"/>
          <w:numId w:val="26"/>
        </w:numPr>
        <w:rPr>
          <w:b/>
          <w:bCs/>
          <w:color w:val="0070C0"/>
          <w:szCs w:val="24"/>
          <w:u w:val="single"/>
        </w:rPr>
      </w:pPr>
      <w:r>
        <w:t xml:space="preserve">Uncommon Schools Network (2013), ‘Giving Effective Feedback’ Available from: </w:t>
      </w:r>
      <w:hyperlink r:id="rId37" w:history="1">
        <w:r w:rsidRPr="00AF480A">
          <w:rPr>
            <w:rStyle w:val="Hyperlink"/>
            <w:color w:val="0070C0"/>
          </w:rPr>
          <w:t>effective-feedback-conversation-script.pdf</w:t>
        </w:r>
      </w:hyperlink>
      <w:r>
        <w:t xml:space="preserve"> </w:t>
      </w:r>
      <w:r w:rsidR="00AF480A">
        <w:t>[Accessed 22 April 2026]</w:t>
      </w:r>
    </w:p>
    <w:p w14:paraId="3A78013C" w14:textId="30D81277" w:rsidR="002C5FCF" w:rsidRPr="005B066B" w:rsidRDefault="007122AF" w:rsidP="00EE4A10">
      <w:pPr>
        <w:pStyle w:val="ListParagraph"/>
      </w:pPr>
      <w:hyperlink w:anchor="Content" w:history="1">
        <w:r w:rsidRPr="00AF480A">
          <w:rPr>
            <w:rStyle w:val="Hyperlink"/>
            <w:b/>
            <w:bCs/>
            <w:color w:val="0070C0"/>
            <w:szCs w:val="24"/>
          </w:rPr>
          <w:t>Click here to return to Content page</w:t>
        </w:r>
      </w:hyperlink>
      <w:r w:rsidR="00EE4A10">
        <w:t xml:space="preserve">   </w:t>
      </w:r>
    </w:p>
    <w:sectPr w:rsidR="002C5FCF" w:rsidRPr="005B066B" w:rsidSect="002F3D39">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AEFF" w14:textId="77777777" w:rsidR="004D0C6E" w:rsidRDefault="004D0C6E" w:rsidP="00403260">
      <w:pPr>
        <w:spacing w:after="0" w:line="240" w:lineRule="auto"/>
      </w:pPr>
      <w:r>
        <w:separator/>
      </w:r>
    </w:p>
  </w:endnote>
  <w:endnote w:type="continuationSeparator" w:id="0">
    <w:p w14:paraId="1110F6ED" w14:textId="77777777" w:rsidR="004D0C6E" w:rsidRDefault="004D0C6E" w:rsidP="00403260">
      <w:pPr>
        <w:spacing w:after="0" w:line="240" w:lineRule="auto"/>
      </w:pPr>
      <w:r>
        <w:continuationSeparator/>
      </w:r>
    </w:p>
  </w:endnote>
  <w:endnote w:type="continuationNotice" w:id="1">
    <w:p w14:paraId="18A646C0" w14:textId="77777777" w:rsidR="004D0C6E" w:rsidRDefault="004D0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720592"/>
      <w:docPartObj>
        <w:docPartGallery w:val="Page Numbers (Bottom of Page)"/>
        <w:docPartUnique/>
      </w:docPartObj>
    </w:sdtPr>
    <w:sdtEndPr>
      <w:rPr>
        <w:noProof/>
      </w:rPr>
    </w:sdtEndPr>
    <w:sdtContent>
      <w:p w14:paraId="315ED902" w14:textId="1DB74C2F" w:rsidR="002F3D39" w:rsidRDefault="002F3D39">
        <w:pPr>
          <w:pStyle w:val="Footer"/>
        </w:pPr>
        <w:r>
          <w:fldChar w:fldCharType="begin"/>
        </w:r>
        <w:r>
          <w:instrText xml:space="preserve"> PAGE   \* MERGEFORMAT </w:instrText>
        </w:r>
        <w:r>
          <w:fldChar w:fldCharType="separate"/>
        </w:r>
        <w:r>
          <w:rPr>
            <w:noProof/>
          </w:rPr>
          <w:t>2</w:t>
        </w:r>
        <w:r>
          <w:rPr>
            <w:noProof/>
          </w:rPr>
          <w:fldChar w:fldCharType="end"/>
        </w:r>
      </w:p>
    </w:sdtContent>
  </w:sdt>
  <w:p w14:paraId="7A020DC8" w14:textId="20DB81D5" w:rsidR="00EA5F98" w:rsidRDefault="00EA5F98" w:rsidP="006A505C">
    <w:pPr>
      <w:pStyle w:val="Footer"/>
      <w:tabs>
        <w:tab w:val="clear" w:pos="4513"/>
        <w:tab w:val="clear" w:pos="9026"/>
        <w:tab w:val="left" w:pos="17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5F1F" w14:textId="0B93490C" w:rsidR="002F3D39" w:rsidRDefault="002F3D39" w:rsidP="002F3D39">
    <w:pPr>
      <w:pStyle w:val="Footer"/>
    </w:pP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1253" w14:textId="77777777" w:rsidR="004D0C6E" w:rsidRDefault="004D0C6E" w:rsidP="00403260">
      <w:pPr>
        <w:spacing w:after="0" w:line="240" w:lineRule="auto"/>
      </w:pPr>
      <w:r>
        <w:separator/>
      </w:r>
    </w:p>
  </w:footnote>
  <w:footnote w:type="continuationSeparator" w:id="0">
    <w:p w14:paraId="1FBE0851" w14:textId="77777777" w:rsidR="004D0C6E" w:rsidRDefault="004D0C6E" w:rsidP="00403260">
      <w:pPr>
        <w:spacing w:after="0" w:line="240" w:lineRule="auto"/>
      </w:pPr>
      <w:r>
        <w:continuationSeparator/>
      </w:r>
    </w:p>
  </w:footnote>
  <w:footnote w:type="continuationNotice" w:id="1">
    <w:p w14:paraId="56AD4C34" w14:textId="77777777" w:rsidR="004D0C6E" w:rsidRDefault="004D0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5E4BE79D" w:rsidR="00EA5F98" w:rsidRPr="002C6A5B" w:rsidRDefault="00000000"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BB313F">
          <w:rPr>
            <w:rFonts w:asciiTheme="majorHAnsi" w:eastAsiaTheme="majorEastAsia" w:hAnsiTheme="majorHAnsi" w:cstheme="majorBidi"/>
            <w:color w:val="005742" w:themeColor="accent1" w:themeShade="BF"/>
            <w:sz w:val="22"/>
          </w:rPr>
          <w:t>ECT Mentor Programme: Moving beyond instructional coaching</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9A9"/>
    <w:multiLevelType w:val="hybridMultilevel"/>
    <w:tmpl w:val="8278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7281B"/>
    <w:multiLevelType w:val="hybridMultilevel"/>
    <w:tmpl w:val="C0A4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42714"/>
    <w:multiLevelType w:val="hybridMultilevel"/>
    <w:tmpl w:val="DE9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7ED9"/>
    <w:multiLevelType w:val="hybridMultilevel"/>
    <w:tmpl w:val="4C2C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02DF"/>
    <w:multiLevelType w:val="hybridMultilevel"/>
    <w:tmpl w:val="C942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D1C4E"/>
    <w:multiLevelType w:val="hybridMultilevel"/>
    <w:tmpl w:val="0D9EDEE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E5E2233"/>
    <w:multiLevelType w:val="hybridMultilevel"/>
    <w:tmpl w:val="9134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CB7"/>
    <w:multiLevelType w:val="hybridMultilevel"/>
    <w:tmpl w:val="7AEE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C41C3"/>
    <w:multiLevelType w:val="hybridMultilevel"/>
    <w:tmpl w:val="23B0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F0001"/>
    <w:multiLevelType w:val="hybridMultilevel"/>
    <w:tmpl w:val="838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41075"/>
    <w:multiLevelType w:val="hybridMultilevel"/>
    <w:tmpl w:val="29BE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5492C"/>
    <w:multiLevelType w:val="hybridMultilevel"/>
    <w:tmpl w:val="E58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37E0F"/>
    <w:multiLevelType w:val="hybridMultilevel"/>
    <w:tmpl w:val="C19E5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1913C1"/>
    <w:multiLevelType w:val="hybridMultilevel"/>
    <w:tmpl w:val="0AF6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92183"/>
    <w:multiLevelType w:val="hybridMultilevel"/>
    <w:tmpl w:val="D3FCE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3C6013"/>
    <w:multiLevelType w:val="hybridMultilevel"/>
    <w:tmpl w:val="E6AA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7A1A"/>
    <w:multiLevelType w:val="hybridMultilevel"/>
    <w:tmpl w:val="1906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C77BE"/>
    <w:multiLevelType w:val="hybridMultilevel"/>
    <w:tmpl w:val="07A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745B7"/>
    <w:multiLevelType w:val="hybridMultilevel"/>
    <w:tmpl w:val="6F9A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6317F"/>
    <w:multiLevelType w:val="hybridMultilevel"/>
    <w:tmpl w:val="2B10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3788E"/>
    <w:multiLevelType w:val="hybridMultilevel"/>
    <w:tmpl w:val="5656A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871D6"/>
    <w:multiLevelType w:val="hybridMultilevel"/>
    <w:tmpl w:val="E460B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3B0A71"/>
    <w:multiLevelType w:val="hybridMultilevel"/>
    <w:tmpl w:val="A0C4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9B73404"/>
    <w:multiLevelType w:val="hybridMultilevel"/>
    <w:tmpl w:val="7736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4"/>
  </w:num>
  <w:num w:numId="2" w16cid:durableId="1565219891">
    <w:abstractNumId w:val="15"/>
  </w:num>
  <w:num w:numId="3" w16cid:durableId="112217126">
    <w:abstractNumId w:val="1"/>
  </w:num>
  <w:num w:numId="4" w16cid:durableId="278953892">
    <w:abstractNumId w:val="2"/>
  </w:num>
  <w:num w:numId="5" w16cid:durableId="1632245261">
    <w:abstractNumId w:val="10"/>
  </w:num>
  <w:num w:numId="6" w16cid:durableId="1682930697">
    <w:abstractNumId w:val="8"/>
  </w:num>
  <w:num w:numId="7" w16cid:durableId="93015768">
    <w:abstractNumId w:val="25"/>
  </w:num>
  <w:num w:numId="8" w16cid:durableId="1993942559">
    <w:abstractNumId w:val="13"/>
  </w:num>
  <w:num w:numId="9" w16cid:durableId="1660575902">
    <w:abstractNumId w:val="20"/>
  </w:num>
  <w:num w:numId="10" w16cid:durableId="1186868408">
    <w:abstractNumId w:val="16"/>
  </w:num>
  <w:num w:numId="11" w16cid:durableId="1284918661">
    <w:abstractNumId w:val="4"/>
  </w:num>
  <w:num w:numId="12" w16cid:durableId="98113610">
    <w:abstractNumId w:val="0"/>
  </w:num>
  <w:num w:numId="13" w16cid:durableId="289097703">
    <w:abstractNumId w:val="14"/>
  </w:num>
  <w:num w:numId="14" w16cid:durableId="33233892">
    <w:abstractNumId w:val="12"/>
  </w:num>
  <w:num w:numId="15" w16cid:durableId="1555507092">
    <w:abstractNumId w:val="6"/>
  </w:num>
  <w:num w:numId="16" w16cid:durableId="1085806474">
    <w:abstractNumId w:val="17"/>
  </w:num>
  <w:num w:numId="17" w16cid:durableId="271475175">
    <w:abstractNumId w:val="7"/>
  </w:num>
  <w:num w:numId="18" w16cid:durableId="1209873887">
    <w:abstractNumId w:val="23"/>
  </w:num>
  <w:num w:numId="19" w16cid:durableId="515971189">
    <w:abstractNumId w:val="22"/>
  </w:num>
  <w:num w:numId="20" w16cid:durableId="1583100856">
    <w:abstractNumId w:val="21"/>
  </w:num>
  <w:num w:numId="21" w16cid:durableId="220606293">
    <w:abstractNumId w:val="5"/>
  </w:num>
  <w:num w:numId="22" w16cid:durableId="1393385969">
    <w:abstractNumId w:val="9"/>
  </w:num>
  <w:num w:numId="23" w16cid:durableId="1647321809">
    <w:abstractNumId w:val="19"/>
  </w:num>
  <w:num w:numId="24" w16cid:durableId="1399279144">
    <w:abstractNumId w:val="3"/>
  </w:num>
  <w:num w:numId="25" w16cid:durableId="1777946376">
    <w:abstractNumId w:val="11"/>
  </w:num>
  <w:num w:numId="26" w16cid:durableId="147478800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1BC7"/>
    <w:rsid w:val="000023ED"/>
    <w:rsid w:val="000029CB"/>
    <w:rsid w:val="0000354C"/>
    <w:rsid w:val="000036BA"/>
    <w:rsid w:val="0000384C"/>
    <w:rsid w:val="000039E6"/>
    <w:rsid w:val="000050D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0C1F"/>
    <w:rsid w:val="000522A4"/>
    <w:rsid w:val="00053199"/>
    <w:rsid w:val="00054256"/>
    <w:rsid w:val="00054818"/>
    <w:rsid w:val="00055472"/>
    <w:rsid w:val="00056C35"/>
    <w:rsid w:val="000574B7"/>
    <w:rsid w:val="0005764D"/>
    <w:rsid w:val="0006076D"/>
    <w:rsid w:val="000611C2"/>
    <w:rsid w:val="00063BAD"/>
    <w:rsid w:val="0006425A"/>
    <w:rsid w:val="00067230"/>
    <w:rsid w:val="0007054B"/>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690A"/>
    <w:rsid w:val="000A73C2"/>
    <w:rsid w:val="000A76A8"/>
    <w:rsid w:val="000A7A21"/>
    <w:rsid w:val="000B0268"/>
    <w:rsid w:val="000B05EB"/>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4E5"/>
    <w:rsid w:val="000F1B27"/>
    <w:rsid w:val="000F1CD7"/>
    <w:rsid w:val="000F29DF"/>
    <w:rsid w:val="000F2D44"/>
    <w:rsid w:val="000F4654"/>
    <w:rsid w:val="000F47FB"/>
    <w:rsid w:val="000F5803"/>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3010F"/>
    <w:rsid w:val="001305A5"/>
    <w:rsid w:val="00130684"/>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251"/>
    <w:rsid w:val="00154409"/>
    <w:rsid w:val="00154BF4"/>
    <w:rsid w:val="00155433"/>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A7B"/>
    <w:rsid w:val="001A5B88"/>
    <w:rsid w:val="001A7832"/>
    <w:rsid w:val="001B378B"/>
    <w:rsid w:val="001B3FC6"/>
    <w:rsid w:val="001B4213"/>
    <w:rsid w:val="001B4640"/>
    <w:rsid w:val="001B5250"/>
    <w:rsid w:val="001B577C"/>
    <w:rsid w:val="001B5C46"/>
    <w:rsid w:val="001B5F7B"/>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D084D"/>
    <w:rsid w:val="001D14A4"/>
    <w:rsid w:val="001D1793"/>
    <w:rsid w:val="001D18C5"/>
    <w:rsid w:val="001D1B3F"/>
    <w:rsid w:val="001D1BBA"/>
    <w:rsid w:val="001D298D"/>
    <w:rsid w:val="001D569D"/>
    <w:rsid w:val="001D5A61"/>
    <w:rsid w:val="001D6CDA"/>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0B1B"/>
    <w:rsid w:val="00213A1D"/>
    <w:rsid w:val="00214166"/>
    <w:rsid w:val="002145BB"/>
    <w:rsid w:val="00217899"/>
    <w:rsid w:val="00224CB8"/>
    <w:rsid w:val="00225774"/>
    <w:rsid w:val="00225986"/>
    <w:rsid w:val="00226971"/>
    <w:rsid w:val="00227226"/>
    <w:rsid w:val="0022749B"/>
    <w:rsid w:val="002301A7"/>
    <w:rsid w:val="00230D5B"/>
    <w:rsid w:val="002327EF"/>
    <w:rsid w:val="00233215"/>
    <w:rsid w:val="002345DE"/>
    <w:rsid w:val="00234C9B"/>
    <w:rsid w:val="00234EA8"/>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B29"/>
    <w:rsid w:val="00274FA4"/>
    <w:rsid w:val="00276FB8"/>
    <w:rsid w:val="00280326"/>
    <w:rsid w:val="002811A2"/>
    <w:rsid w:val="0028190B"/>
    <w:rsid w:val="002819D8"/>
    <w:rsid w:val="00282500"/>
    <w:rsid w:val="0028265B"/>
    <w:rsid w:val="00283CA2"/>
    <w:rsid w:val="00284260"/>
    <w:rsid w:val="00285655"/>
    <w:rsid w:val="00285798"/>
    <w:rsid w:val="00285F85"/>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6A5B"/>
    <w:rsid w:val="002D05A5"/>
    <w:rsid w:val="002D0E20"/>
    <w:rsid w:val="002D3CD6"/>
    <w:rsid w:val="002D4035"/>
    <w:rsid w:val="002D42A5"/>
    <w:rsid w:val="002D4A60"/>
    <w:rsid w:val="002D4E36"/>
    <w:rsid w:val="002E1410"/>
    <w:rsid w:val="002E1CD7"/>
    <w:rsid w:val="002E1E77"/>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3D39"/>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3ACB"/>
    <w:rsid w:val="00324FF6"/>
    <w:rsid w:val="003275DE"/>
    <w:rsid w:val="0033002E"/>
    <w:rsid w:val="00331D20"/>
    <w:rsid w:val="00331DBA"/>
    <w:rsid w:val="00332AFD"/>
    <w:rsid w:val="0033343C"/>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DB3"/>
    <w:rsid w:val="00354FF4"/>
    <w:rsid w:val="0035528A"/>
    <w:rsid w:val="003555BA"/>
    <w:rsid w:val="00357A00"/>
    <w:rsid w:val="00357A13"/>
    <w:rsid w:val="003605D4"/>
    <w:rsid w:val="003628ED"/>
    <w:rsid w:val="003634AA"/>
    <w:rsid w:val="003664AE"/>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019"/>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CC6"/>
    <w:rsid w:val="003E4F68"/>
    <w:rsid w:val="003E571E"/>
    <w:rsid w:val="003E62FC"/>
    <w:rsid w:val="003E6FC5"/>
    <w:rsid w:val="003F075D"/>
    <w:rsid w:val="003F0CB2"/>
    <w:rsid w:val="003F1889"/>
    <w:rsid w:val="003F4792"/>
    <w:rsid w:val="003F512F"/>
    <w:rsid w:val="003F5E8B"/>
    <w:rsid w:val="003F6656"/>
    <w:rsid w:val="003F71E3"/>
    <w:rsid w:val="003F7B7F"/>
    <w:rsid w:val="00400AA2"/>
    <w:rsid w:val="00400F84"/>
    <w:rsid w:val="00401589"/>
    <w:rsid w:val="00403260"/>
    <w:rsid w:val="0040367D"/>
    <w:rsid w:val="004038CF"/>
    <w:rsid w:val="004055CC"/>
    <w:rsid w:val="00406720"/>
    <w:rsid w:val="00407787"/>
    <w:rsid w:val="004103F5"/>
    <w:rsid w:val="0041064A"/>
    <w:rsid w:val="0041148D"/>
    <w:rsid w:val="004116B5"/>
    <w:rsid w:val="00411C0C"/>
    <w:rsid w:val="00413B02"/>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3063"/>
    <w:rsid w:val="004343EB"/>
    <w:rsid w:val="00434D83"/>
    <w:rsid w:val="00434E58"/>
    <w:rsid w:val="00436005"/>
    <w:rsid w:val="00436034"/>
    <w:rsid w:val="00436120"/>
    <w:rsid w:val="0044001C"/>
    <w:rsid w:val="00440A45"/>
    <w:rsid w:val="00441AEF"/>
    <w:rsid w:val="00443A2B"/>
    <w:rsid w:val="004444F4"/>
    <w:rsid w:val="00444933"/>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6759A"/>
    <w:rsid w:val="00470876"/>
    <w:rsid w:val="00470D29"/>
    <w:rsid w:val="00470D91"/>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2AB"/>
    <w:rsid w:val="004A04C7"/>
    <w:rsid w:val="004A0A08"/>
    <w:rsid w:val="004A10BD"/>
    <w:rsid w:val="004A11FE"/>
    <w:rsid w:val="004A1950"/>
    <w:rsid w:val="004A2143"/>
    <w:rsid w:val="004A43EF"/>
    <w:rsid w:val="004A4492"/>
    <w:rsid w:val="004A5189"/>
    <w:rsid w:val="004A6833"/>
    <w:rsid w:val="004A6FCC"/>
    <w:rsid w:val="004A7003"/>
    <w:rsid w:val="004A791F"/>
    <w:rsid w:val="004B0D7B"/>
    <w:rsid w:val="004B18C4"/>
    <w:rsid w:val="004B1DD1"/>
    <w:rsid w:val="004B2A93"/>
    <w:rsid w:val="004B435E"/>
    <w:rsid w:val="004B4F4A"/>
    <w:rsid w:val="004B613E"/>
    <w:rsid w:val="004B677A"/>
    <w:rsid w:val="004B7200"/>
    <w:rsid w:val="004B79D6"/>
    <w:rsid w:val="004B7C5B"/>
    <w:rsid w:val="004C1A4E"/>
    <w:rsid w:val="004C1D5A"/>
    <w:rsid w:val="004C36AA"/>
    <w:rsid w:val="004C3F26"/>
    <w:rsid w:val="004C52DA"/>
    <w:rsid w:val="004C72E2"/>
    <w:rsid w:val="004C7731"/>
    <w:rsid w:val="004C7A58"/>
    <w:rsid w:val="004C7A91"/>
    <w:rsid w:val="004D0999"/>
    <w:rsid w:val="004D0C6E"/>
    <w:rsid w:val="004D0DA7"/>
    <w:rsid w:val="004D1BAB"/>
    <w:rsid w:val="004D1C28"/>
    <w:rsid w:val="004D2E4E"/>
    <w:rsid w:val="004D5020"/>
    <w:rsid w:val="004D5A56"/>
    <w:rsid w:val="004D5B3C"/>
    <w:rsid w:val="004D5D58"/>
    <w:rsid w:val="004D5E9A"/>
    <w:rsid w:val="004D6B34"/>
    <w:rsid w:val="004D73DC"/>
    <w:rsid w:val="004E09A9"/>
    <w:rsid w:val="004E103F"/>
    <w:rsid w:val="004E1274"/>
    <w:rsid w:val="004E2009"/>
    <w:rsid w:val="004E3BB3"/>
    <w:rsid w:val="004E52EE"/>
    <w:rsid w:val="004E5366"/>
    <w:rsid w:val="004E5ED3"/>
    <w:rsid w:val="004F01F8"/>
    <w:rsid w:val="004F0275"/>
    <w:rsid w:val="004F12FC"/>
    <w:rsid w:val="004F21A7"/>
    <w:rsid w:val="004F4778"/>
    <w:rsid w:val="004F5D15"/>
    <w:rsid w:val="004F65FC"/>
    <w:rsid w:val="004F697A"/>
    <w:rsid w:val="004F6CF0"/>
    <w:rsid w:val="005008B1"/>
    <w:rsid w:val="00500A28"/>
    <w:rsid w:val="00501FFD"/>
    <w:rsid w:val="0050233F"/>
    <w:rsid w:val="00502838"/>
    <w:rsid w:val="00504BA1"/>
    <w:rsid w:val="00505186"/>
    <w:rsid w:val="00505270"/>
    <w:rsid w:val="00506A0D"/>
    <w:rsid w:val="005070F3"/>
    <w:rsid w:val="0050742B"/>
    <w:rsid w:val="005124A7"/>
    <w:rsid w:val="00512AC2"/>
    <w:rsid w:val="0051587F"/>
    <w:rsid w:val="00517A28"/>
    <w:rsid w:val="00520A49"/>
    <w:rsid w:val="00520E54"/>
    <w:rsid w:val="005221F8"/>
    <w:rsid w:val="00522C2C"/>
    <w:rsid w:val="00523440"/>
    <w:rsid w:val="00523822"/>
    <w:rsid w:val="00523D36"/>
    <w:rsid w:val="00525C2E"/>
    <w:rsid w:val="00526039"/>
    <w:rsid w:val="005270B4"/>
    <w:rsid w:val="00527194"/>
    <w:rsid w:val="005303EF"/>
    <w:rsid w:val="00530E05"/>
    <w:rsid w:val="00530F21"/>
    <w:rsid w:val="00531598"/>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09EC"/>
    <w:rsid w:val="0056165C"/>
    <w:rsid w:val="00561CCC"/>
    <w:rsid w:val="00562411"/>
    <w:rsid w:val="0056599F"/>
    <w:rsid w:val="00565A60"/>
    <w:rsid w:val="005665B7"/>
    <w:rsid w:val="005679DD"/>
    <w:rsid w:val="00571808"/>
    <w:rsid w:val="0057195D"/>
    <w:rsid w:val="0057354F"/>
    <w:rsid w:val="005739A0"/>
    <w:rsid w:val="00574552"/>
    <w:rsid w:val="00574D17"/>
    <w:rsid w:val="00574FED"/>
    <w:rsid w:val="00575E92"/>
    <w:rsid w:val="00577B33"/>
    <w:rsid w:val="00577B58"/>
    <w:rsid w:val="005815E5"/>
    <w:rsid w:val="005820EC"/>
    <w:rsid w:val="00584D65"/>
    <w:rsid w:val="00584FAB"/>
    <w:rsid w:val="005854E8"/>
    <w:rsid w:val="0058630F"/>
    <w:rsid w:val="00586ED0"/>
    <w:rsid w:val="005876E8"/>
    <w:rsid w:val="00591D17"/>
    <w:rsid w:val="00591D46"/>
    <w:rsid w:val="005956F8"/>
    <w:rsid w:val="00595E20"/>
    <w:rsid w:val="005975C3"/>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0F10"/>
    <w:rsid w:val="005D1E49"/>
    <w:rsid w:val="005D221B"/>
    <w:rsid w:val="005D5CA4"/>
    <w:rsid w:val="005D6703"/>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84D"/>
    <w:rsid w:val="0061087F"/>
    <w:rsid w:val="0061159B"/>
    <w:rsid w:val="006123F7"/>
    <w:rsid w:val="006128C1"/>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8B5"/>
    <w:rsid w:val="006318D4"/>
    <w:rsid w:val="0063270F"/>
    <w:rsid w:val="00632776"/>
    <w:rsid w:val="0063440E"/>
    <w:rsid w:val="00635808"/>
    <w:rsid w:val="006362A6"/>
    <w:rsid w:val="006373FD"/>
    <w:rsid w:val="00637800"/>
    <w:rsid w:val="00637E83"/>
    <w:rsid w:val="006402CB"/>
    <w:rsid w:val="00640524"/>
    <w:rsid w:val="00641685"/>
    <w:rsid w:val="00641DBB"/>
    <w:rsid w:val="006423B9"/>
    <w:rsid w:val="00642F2F"/>
    <w:rsid w:val="00643635"/>
    <w:rsid w:val="00643DD1"/>
    <w:rsid w:val="00645741"/>
    <w:rsid w:val="00646348"/>
    <w:rsid w:val="00646655"/>
    <w:rsid w:val="0064745F"/>
    <w:rsid w:val="00650D08"/>
    <w:rsid w:val="00651814"/>
    <w:rsid w:val="00651AC4"/>
    <w:rsid w:val="006521A2"/>
    <w:rsid w:val="00653800"/>
    <w:rsid w:val="006539DC"/>
    <w:rsid w:val="0065414D"/>
    <w:rsid w:val="00654230"/>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875"/>
    <w:rsid w:val="006679C9"/>
    <w:rsid w:val="00667BD5"/>
    <w:rsid w:val="00667EA1"/>
    <w:rsid w:val="00667FAD"/>
    <w:rsid w:val="00670EFA"/>
    <w:rsid w:val="00671645"/>
    <w:rsid w:val="0067200C"/>
    <w:rsid w:val="00672465"/>
    <w:rsid w:val="006724EF"/>
    <w:rsid w:val="00672599"/>
    <w:rsid w:val="00673B7D"/>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61A"/>
    <w:rsid w:val="00682D37"/>
    <w:rsid w:val="00683AC8"/>
    <w:rsid w:val="00683C8B"/>
    <w:rsid w:val="00685F8D"/>
    <w:rsid w:val="006862B3"/>
    <w:rsid w:val="006874D8"/>
    <w:rsid w:val="00690602"/>
    <w:rsid w:val="006908A1"/>
    <w:rsid w:val="006914EE"/>
    <w:rsid w:val="00692103"/>
    <w:rsid w:val="00692738"/>
    <w:rsid w:val="006949F8"/>
    <w:rsid w:val="00696752"/>
    <w:rsid w:val="0069691C"/>
    <w:rsid w:val="0069721B"/>
    <w:rsid w:val="00697698"/>
    <w:rsid w:val="00697DC3"/>
    <w:rsid w:val="006A1389"/>
    <w:rsid w:val="006A4B41"/>
    <w:rsid w:val="006A505C"/>
    <w:rsid w:val="006A5214"/>
    <w:rsid w:val="006A5A03"/>
    <w:rsid w:val="006A74B5"/>
    <w:rsid w:val="006A756E"/>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F58"/>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52D9"/>
    <w:rsid w:val="00706549"/>
    <w:rsid w:val="00710012"/>
    <w:rsid w:val="00711118"/>
    <w:rsid w:val="007119B3"/>
    <w:rsid w:val="00711AD7"/>
    <w:rsid w:val="007122AF"/>
    <w:rsid w:val="00712820"/>
    <w:rsid w:val="007130CA"/>
    <w:rsid w:val="0071348A"/>
    <w:rsid w:val="00714FD5"/>
    <w:rsid w:val="007158AE"/>
    <w:rsid w:val="00715B95"/>
    <w:rsid w:val="00715DCC"/>
    <w:rsid w:val="0071606A"/>
    <w:rsid w:val="0072050B"/>
    <w:rsid w:val="0072150D"/>
    <w:rsid w:val="00721D7F"/>
    <w:rsid w:val="00721E6A"/>
    <w:rsid w:val="00722981"/>
    <w:rsid w:val="007239AB"/>
    <w:rsid w:val="00725094"/>
    <w:rsid w:val="007255A2"/>
    <w:rsid w:val="007255E5"/>
    <w:rsid w:val="007261F6"/>
    <w:rsid w:val="007266F8"/>
    <w:rsid w:val="0072696F"/>
    <w:rsid w:val="00726B4E"/>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0BC"/>
    <w:rsid w:val="007701A2"/>
    <w:rsid w:val="007702E4"/>
    <w:rsid w:val="007705C3"/>
    <w:rsid w:val="00770EE8"/>
    <w:rsid w:val="007724E8"/>
    <w:rsid w:val="00773A4C"/>
    <w:rsid w:val="00773EC0"/>
    <w:rsid w:val="00774248"/>
    <w:rsid w:val="00774286"/>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00CA"/>
    <w:rsid w:val="007B1196"/>
    <w:rsid w:val="007B184C"/>
    <w:rsid w:val="007B4312"/>
    <w:rsid w:val="007B59DD"/>
    <w:rsid w:val="007B606B"/>
    <w:rsid w:val="007C0AB0"/>
    <w:rsid w:val="007C1B63"/>
    <w:rsid w:val="007C2747"/>
    <w:rsid w:val="007C2A27"/>
    <w:rsid w:val="007C2E57"/>
    <w:rsid w:val="007C3103"/>
    <w:rsid w:val="007C3D68"/>
    <w:rsid w:val="007C46B3"/>
    <w:rsid w:val="007C4823"/>
    <w:rsid w:val="007C4C4D"/>
    <w:rsid w:val="007C4EA8"/>
    <w:rsid w:val="007C587C"/>
    <w:rsid w:val="007C5F4F"/>
    <w:rsid w:val="007C5FEA"/>
    <w:rsid w:val="007C6095"/>
    <w:rsid w:val="007C60DB"/>
    <w:rsid w:val="007C6CE5"/>
    <w:rsid w:val="007C7587"/>
    <w:rsid w:val="007C7EAD"/>
    <w:rsid w:val="007D0327"/>
    <w:rsid w:val="007D04BE"/>
    <w:rsid w:val="007D2628"/>
    <w:rsid w:val="007D3EC4"/>
    <w:rsid w:val="007D42E4"/>
    <w:rsid w:val="007D4967"/>
    <w:rsid w:val="007D5960"/>
    <w:rsid w:val="007D5EB2"/>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69B"/>
    <w:rsid w:val="007F5A87"/>
    <w:rsid w:val="007F60CF"/>
    <w:rsid w:val="00800157"/>
    <w:rsid w:val="00804732"/>
    <w:rsid w:val="0080482C"/>
    <w:rsid w:val="00804C79"/>
    <w:rsid w:val="0080550B"/>
    <w:rsid w:val="00806611"/>
    <w:rsid w:val="00806738"/>
    <w:rsid w:val="008132FC"/>
    <w:rsid w:val="00813901"/>
    <w:rsid w:val="00814333"/>
    <w:rsid w:val="00815634"/>
    <w:rsid w:val="0081575F"/>
    <w:rsid w:val="00815F55"/>
    <w:rsid w:val="0081653C"/>
    <w:rsid w:val="00817465"/>
    <w:rsid w:val="008178C2"/>
    <w:rsid w:val="00822B83"/>
    <w:rsid w:val="00823E59"/>
    <w:rsid w:val="00824379"/>
    <w:rsid w:val="008249CA"/>
    <w:rsid w:val="00824C71"/>
    <w:rsid w:val="008257FE"/>
    <w:rsid w:val="00825CA3"/>
    <w:rsid w:val="00826693"/>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82B"/>
    <w:rsid w:val="00857D10"/>
    <w:rsid w:val="00860075"/>
    <w:rsid w:val="00860F7C"/>
    <w:rsid w:val="008616C1"/>
    <w:rsid w:val="008622F8"/>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2902"/>
    <w:rsid w:val="008E2C02"/>
    <w:rsid w:val="008E5539"/>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599F"/>
    <w:rsid w:val="008F665F"/>
    <w:rsid w:val="008F6BAE"/>
    <w:rsid w:val="008F6DD4"/>
    <w:rsid w:val="008F7A18"/>
    <w:rsid w:val="009009E6"/>
    <w:rsid w:val="009011B9"/>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1E93"/>
    <w:rsid w:val="009224BC"/>
    <w:rsid w:val="00924C70"/>
    <w:rsid w:val="00926462"/>
    <w:rsid w:val="00926812"/>
    <w:rsid w:val="00927BD0"/>
    <w:rsid w:val="009314C7"/>
    <w:rsid w:val="00931F29"/>
    <w:rsid w:val="0093293B"/>
    <w:rsid w:val="00933253"/>
    <w:rsid w:val="009332E9"/>
    <w:rsid w:val="00933A5C"/>
    <w:rsid w:val="00935115"/>
    <w:rsid w:val="00935167"/>
    <w:rsid w:val="00935CCA"/>
    <w:rsid w:val="00935D9D"/>
    <w:rsid w:val="00936477"/>
    <w:rsid w:val="0094034C"/>
    <w:rsid w:val="00940B46"/>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264C"/>
    <w:rsid w:val="0096372A"/>
    <w:rsid w:val="00963C54"/>
    <w:rsid w:val="00963FA5"/>
    <w:rsid w:val="00964E82"/>
    <w:rsid w:val="00965838"/>
    <w:rsid w:val="0096589B"/>
    <w:rsid w:val="00965F0A"/>
    <w:rsid w:val="0096646C"/>
    <w:rsid w:val="00966490"/>
    <w:rsid w:val="00966907"/>
    <w:rsid w:val="00966BFC"/>
    <w:rsid w:val="00966E66"/>
    <w:rsid w:val="009671E0"/>
    <w:rsid w:val="00970620"/>
    <w:rsid w:val="00971009"/>
    <w:rsid w:val="0097109F"/>
    <w:rsid w:val="00971A53"/>
    <w:rsid w:val="009721FE"/>
    <w:rsid w:val="0097243A"/>
    <w:rsid w:val="00973884"/>
    <w:rsid w:val="00973FF3"/>
    <w:rsid w:val="00974294"/>
    <w:rsid w:val="00974AD1"/>
    <w:rsid w:val="00975544"/>
    <w:rsid w:val="0097566B"/>
    <w:rsid w:val="009757B1"/>
    <w:rsid w:val="00976270"/>
    <w:rsid w:val="009772E5"/>
    <w:rsid w:val="00977CC8"/>
    <w:rsid w:val="00982674"/>
    <w:rsid w:val="00982721"/>
    <w:rsid w:val="00982C06"/>
    <w:rsid w:val="00982CD0"/>
    <w:rsid w:val="00982D52"/>
    <w:rsid w:val="00982FA6"/>
    <w:rsid w:val="00983605"/>
    <w:rsid w:val="0098377F"/>
    <w:rsid w:val="0098403B"/>
    <w:rsid w:val="00984A4C"/>
    <w:rsid w:val="00984B2F"/>
    <w:rsid w:val="00986435"/>
    <w:rsid w:val="00987E4B"/>
    <w:rsid w:val="00990DED"/>
    <w:rsid w:val="00990DFB"/>
    <w:rsid w:val="009918E1"/>
    <w:rsid w:val="00992AEF"/>
    <w:rsid w:val="00993885"/>
    <w:rsid w:val="00994BBB"/>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67EA"/>
    <w:rsid w:val="009B6DBD"/>
    <w:rsid w:val="009B6F1F"/>
    <w:rsid w:val="009B786E"/>
    <w:rsid w:val="009C017B"/>
    <w:rsid w:val="009C087A"/>
    <w:rsid w:val="009C1846"/>
    <w:rsid w:val="009C1C5B"/>
    <w:rsid w:val="009C20E7"/>
    <w:rsid w:val="009C45CF"/>
    <w:rsid w:val="009C50A2"/>
    <w:rsid w:val="009C5672"/>
    <w:rsid w:val="009C7479"/>
    <w:rsid w:val="009D00AD"/>
    <w:rsid w:val="009D024B"/>
    <w:rsid w:val="009D030D"/>
    <w:rsid w:val="009D25B4"/>
    <w:rsid w:val="009D77DA"/>
    <w:rsid w:val="009D7A89"/>
    <w:rsid w:val="009E0C44"/>
    <w:rsid w:val="009E25F3"/>
    <w:rsid w:val="009E33B5"/>
    <w:rsid w:val="009E371F"/>
    <w:rsid w:val="009E4A09"/>
    <w:rsid w:val="009E58D1"/>
    <w:rsid w:val="009E5B2F"/>
    <w:rsid w:val="009E5F1B"/>
    <w:rsid w:val="009E7AFE"/>
    <w:rsid w:val="009F147C"/>
    <w:rsid w:val="009F19BC"/>
    <w:rsid w:val="009F1A24"/>
    <w:rsid w:val="009F496A"/>
    <w:rsid w:val="009F4F76"/>
    <w:rsid w:val="009F5F71"/>
    <w:rsid w:val="009F6951"/>
    <w:rsid w:val="009F76F5"/>
    <w:rsid w:val="00A0024E"/>
    <w:rsid w:val="00A00D99"/>
    <w:rsid w:val="00A02242"/>
    <w:rsid w:val="00A0272A"/>
    <w:rsid w:val="00A02C1B"/>
    <w:rsid w:val="00A02FB6"/>
    <w:rsid w:val="00A03AF6"/>
    <w:rsid w:val="00A0429B"/>
    <w:rsid w:val="00A04318"/>
    <w:rsid w:val="00A04927"/>
    <w:rsid w:val="00A059D6"/>
    <w:rsid w:val="00A07259"/>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4483"/>
    <w:rsid w:val="00A24C9D"/>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47DAF"/>
    <w:rsid w:val="00A5009E"/>
    <w:rsid w:val="00A50A6B"/>
    <w:rsid w:val="00A51CAE"/>
    <w:rsid w:val="00A5207E"/>
    <w:rsid w:val="00A525AA"/>
    <w:rsid w:val="00A525ED"/>
    <w:rsid w:val="00A52D65"/>
    <w:rsid w:val="00A53857"/>
    <w:rsid w:val="00A54767"/>
    <w:rsid w:val="00A5580F"/>
    <w:rsid w:val="00A57651"/>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5502"/>
    <w:rsid w:val="00A77F9A"/>
    <w:rsid w:val="00A80707"/>
    <w:rsid w:val="00A817E1"/>
    <w:rsid w:val="00A830DE"/>
    <w:rsid w:val="00A840FB"/>
    <w:rsid w:val="00A8487F"/>
    <w:rsid w:val="00A848BD"/>
    <w:rsid w:val="00A84D34"/>
    <w:rsid w:val="00A85115"/>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68D0"/>
    <w:rsid w:val="00AC7BE3"/>
    <w:rsid w:val="00AD2C3F"/>
    <w:rsid w:val="00AD30E7"/>
    <w:rsid w:val="00AD3972"/>
    <w:rsid w:val="00AD3B88"/>
    <w:rsid w:val="00AD3F31"/>
    <w:rsid w:val="00AD4646"/>
    <w:rsid w:val="00AD61BD"/>
    <w:rsid w:val="00AD6E1F"/>
    <w:rsid w:val="00AD6E9E"/>
    <w:rsid w:val="00AD752B"/>
    <w:rsid w:val="00AE018F"/>
    <w:rsid w:val="00AE2058"/>
    <w:rsid w:val="00AE2DDE"/>
    <w:rsid w:val="00AE30AB"/>
    <w:rsid w:val="00AE38D5"/>
    <w:rsid w:val="00AE3A53"/>
    <w:rsid w:val="00AE7259"/>
    <w:rsid w:val="00AE77A9"/>
    <w:rsid w:val="00AF0D2D"/>
    <w:rsid w:val="00AF27E7"/>
    <w:rsid w:val="00AF38AA"/>
    <w:rsid w:val="00AF480A"/>
    <w:rsid w:val="00AF4C18"/>
    <w:rsid w:val="00AF6C33"/>
    <w:rsid w:val="00B007D1"/>
    <w:rsid w:val="00B00960"/>
    <w:rsid w:val="00B00B7D"/>
    <w:rsid w:val="00B016D3"/>
    <w:rsid w:val="00B02380"/>
    <w:rsid w:val="00B0330D"/>
    <w:rsid w:val="00B04DCF"/>
    <w:rsid w:val="00B04E62"/>
    <w:rsid w:val="00B04F11"/>
    <w:rsid w:val="00B05879"/>
    <w:rsid w:val="00B05BD3"/>
    <w:rsid w:val="00B06DE3"/>
    <w:rsid w:val="00B07959"/>
    <w:rsid w:val="00B101C1"/>
    <w:rsid w:val="00B10CF4"/>
    <w:rsid w:val="00B110F3"/>
    <w:rsid w:val="00B11599"/>
    <w:rsid w:val="00B117A2"/>
    <w:rsid w:val="00B11CEB"/>
    <w:rsid w:val="00B13C6B"/>
    <w:rsid w:val="00B14707"/>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877"/>
    <w:rsid w:val="00B32C82"/>
    <w:rsid w:val="00B331CE"/>
    <w:rsid w:val="00B33463"/>
    <w:rsid w:val="00B33A4B"/>
    <w:rsid w:val="00B340FE"/>
    <w:rsid w:val="00B3556D"/>
    <w:rsid w:val="00B360BB"/>
    <w:rsid w:val="00B363AA"/>
    <w:rsid w:val="00B3777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59D0"/>
    <w:rsid w:val="00B96012"/>
    <w:rsid w:val="00BA0A38"/>
    <w:rsid w:val="00BA13BA"/>
    <w:rsid w:val="00BA1DA4"/>
    <w:rsid w:val="00BA3112"/>
    <w:rsid w:val="00BA361C"/>
    <w:rsid w:val="00BA3A6B"/>
    <w:rsid w:val="00BA63B6"/>
    <w:rsid w:val="00BA72B9"/>
    <w:rsid w:val="00BB17C5"/>
    <w:rsid w:val="00BB1DAD"/>
    <w:rsid w:val="00BB2F7C"/>
    <w:rsid w:val="00BB313F"/>
    <w:rsid w:val="00BB386E"/>
    <w:rsid w:val="00BB55E0"/>
    <w:rsid w:val="00BB5A5C"/>
    <w:rsid w:val="00BB5C96"/>
    <w:rsid w:val="00BB5E0C"/>
    <w:rsid w:val="00BB6A9D"/>
    <w:rsid w:val="00BB743F"/>
    <w:rsid w:val="00BC1448"/>
    <w:rsid w:val="00BC1C59"/>
    <w:rsid w:val="00BC36B3"/>
    <w:rsid w:val="00BC36E5"/>
    <w:rsid w:val="00BC49D4"/>
    <w:rsid w:val="00BC53EE"/>
    <w:rsid w:val="00BC5A7D"/>
    <w:rsid w:val="00BC6443"/>
    <w:rsid w:val="00BC7104"/>
    <w:rsid w:val="00BD0E28"/>
    <w:rsid w:val="00BD1363"/>
    <w:rsid w:val="00BD2DAD"/>
    <w:rsid w:val="00BD39C7"/>
    <w:rsid w:val="00BD3C58"/>
    <w:rsid w:val="00BD4243"/>
    <w:rsid w:val="00BD4B7E"/>
    <w:rsid w:val="00BD4C75"/>
    <w:rsid w:val="00BD5885"/>
    <w:rsid w:val="00BD69BC"/>
    <w:rsid w:val="00BD6D3E"/>
    <w:rsid w:val="00BD7393"/>
    <w:rsid w:val="00BE0B5E"/>
    <w:rsid w:val="00BE1380"/>
    <w:rsid w:val="00BE13DC"/>
    <w:rsid w:val="00BE1A03"/>
    <w:rsid w:val="00BE1A46"/>
    <w:rsid w:val="00BE1B74"/>
    <w:rsid w:val="00BE1B9C"/>
    <w:rsid w:val="00BE20F3"/>
    <w:rsid w:val="00BE2C73"/>
    <w:rsid w:val="00BE370F"/>
    <w:rsid w:val="00BE3998"/>
    <w:rsid w:val="00BE3A3C"/>
    <w:rsid w:val="00BE3AB6"/>
    <w:rsid w:val="00BE3AB7"/>
    <w:rsid w:val="00BE3BB6"/>
    <w:rsid w:val="00BE3FE5"/>
    <w:rsid w:val="00BE7873"/>
    <w:rsid w:val="00BF0662"/>
    <w:rsid w:val="00BF210D"/>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103A4"/>
    <w:rsid w:val="00C1075C"/>
    <w:rsid w:val="00C10F85"/>
    <w:rsid w:val="00C114E1"/>
    <w:rsid w:val="00C12930"/>
    <w:rsid w:val="00C12BB7"/>
    <w:rsid w:val="00C12E72"/>
    <w:rsid w:val="00C1324F"/>
    <w:rsid w:val="00C16335"/>
    <w:rsid w:val="00C16CEA"/>
    <w:rsid w:val="00C17608"/>
    <w:rsid w:val="00C17E25"/>
    <w:rsid w:val="00C21D80"/>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022"/>
    <w:rsid w:val="00C6039E"/>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3D07"/>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2617"/>
    <w:rsid w:val="00CB4012"/>
    <w:rsid w:val="00CB73D7"/>
    <w:rsid w:val="00CC09A8"/>
    <w:rsid w:val="00CC1316"/>
    <w:rsid w:val="00CC1487"/>
    <w:rsid w:val="00CC1D21"/>
    <w:rsid w:val="00CC24E6"/>
    <w:rsid w:val="00CC3F19"/>
    <w:rsid w:val="00CC447F"/>
    <w:rsid w:val="00CC544A"/>
    <w:rsid w:val="00CC5BD3"/>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68AC"/>
    <w:rsid w:val="00CE720A"/>
    <w:rsid w:val="00CE7285"/>
    <w:rsid w:val="00CE76CC"/>
    <w:rsid w:val="00CF0056"/>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5742"/>
    <w:rsid w:val="00D37847"/>
    <w:rsid w:val="00D4181A"/>
    <w:rsid w:val="00D422C2"/>
    <w:rsid w:val="00D42C36"/>
    <w:rsid w:val="00D438FA"/>
    <w:rsid w:val="00D45809"/>
    <w:rsid w:val="00D4744A"/>
    <w:rsid w:val="00D47BC7"/>
    <w:rsid w:val="00D47DE4"/>
    <w:rsid w:val="00D5081C"/>
    <w:rsid w:val="00D53155"/>
    <w:rsid w:val="00D53E3E"/>
    <w:rsid w:val="00D542D9"/>
    <w:rsid w:val="00D546AF"/>
    <w:rsid w:val="00D54D89"/>
    <w:rsid w:val="00D55BB8"/>
    <w:rsid w:val="00D56AB2"/>
    <w:rsid w:val="00D56C74"/>
    <w:rsid w:val="00D56E3A"/>
    <w:rsid w:val="00D5754C"/>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B7D"/>
    <w:rsid w:val="00DB12A1"/>
    <w:rsid w:val="00DB14DA"/>
    <w:rsid w:val="00DB1536"/>
    <w:rsid w:val="00DB1A9A"/>
    <w:rsid w:val="00DB24D8"/>
    <w:rsid w:val="00DB2805"/>
    <w:rsid w:val="00DB2F07"/>
    <w:rsid w:val="00DB3814"/>
    <w:rsid w:val="00DB4692"/>
    <w:rsid w:val="00DB5040"/>
    <w:rsid w:val="00DB5678"/>
    <w:rsid w:val="00DB5746"/>
    <w:rsid w:val="00DB57FA"/>
    <w:rsid w:val="00DB7FAB"/>
    <w:rsid w:val="00DC0FCA"/>
    <w:rsid w:val="00DC19AB"/>
    <w:rsid w:val="00DC48DE"/>
    <w:rsid w:val="00DC5712"/>
    <w:rsid w:val="00DC591A"/>
    <w:rsid w:val="00DC5FF1"/>
    <w:rsid w:val="00DC64D1"/>
    <w:rsid w:val="00DC77FB"/>
    <w:rsid w:val="00DC7A3E"/>
    <w:rsid w:val="00DD0229"/>
    <w:rsid w:val="00DD1062"/>
    <w:rsid w:val="00DD11C3"/>
    <w:rsid w:val="00DD1D09"/>
    <w:rsid w:val="00DD21C0"/>
    <w:rsid w:val="00DD2517"/>
    <w:rsid w:val="00DD29CE"/>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173"/>
    <w:rsid w:val="00E14A49"/>
    <w:rsid w:val="00E14D54"/>
    <w:rsid w:val="00E163F9"/>
    <w:rsid w:val="00E1648A"/>
    <w:rsid w:val="00E167D6"/>
    <w:rsid w:val="00E1730D"/>
    <w:rsid w:val="00E17690"/>
    <w:rsid w:val="00E179B3"/>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50B7"/>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CB6"/>
    <w:rsid w:val="00E6716D"/>
    <w:rsid w:val="00E67540"/>
    <w:rsid w:val="00E67886"/>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90875"/>
    <w:rsid w:val="00E909AA"/>
    <w:rsid w:val="00E91632"/>
    <w:rsid w:val="00E918FE"/>
    <w:rsid w:val="00E930A8"/>
    <w:rsid w:val="00E93183"/>
    <w:rsid w:val="00E9376F"/>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241A"/>
    <w:rsid w:val="00EC31FE"/>
    <w:rsid w:val="00EC3A10"/>
    <w:rsid w:val="00EC3E4B"/>
    <w:rsid w:val="00EC48E1"/>
    <w:rsid w:val="00EC5133"/>
    <w:rsid w:val="00EC55CF"/>
    <w:rsid w:val="00EC6824"/>
    <w:rsid w:val="00ED2FF0"/>
    <w:rsid w:val="00ED44E3"/>
    <w:rsid w:val="00ED4869"/>
    <w:rsid w:val="00ED4A79"/>
    <w:rsid w:val="00ED55D0"/>
    <w:rsid w:val="00ED5A34"/>
    <w:rsid w:val="00ED5E84"/>
    <w:rsid w:val="00ED682A"/>
    <w:rsid w:val="00ED73ED"/>
    <w:rsid w:val="00ED7C8E"/>
    <w:rsid w:val="00EE0005"/>
    <w:rsid w:val="00EE0B29"/>
    <w:rsid w:val="00EE1213"/>
    <w:rsid w:val="00EE223B"/>
    <w:rsid w:val="00EE2652"/>
    <w:rsid w:val="00EE2954"/>
    <w:rsid w:val="00EE2BA8"/>
    <w:rsid w:val="00EE3673"/>
    <w:rsid w:val="00EE3FFE"/>
    <w:rsid w:val="00EE403B"/>
    <w:rsid w:val="00EE4825"/>
    <w:rsid w:val="00EE4A10"/>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1545"/>
    <w:rsid w:val="00F131BD"/>
    <w:rsid w:val="00F1354A"/>
    <w:rsid w:val="00F136AF"/>
    <w:rsid w:val="00F13946"/>
    <w:rsid w:val="00F140E3"/>
    <w:rsid w:val="00F14463"/>
    <w:rsid w:val="00F151FB"/>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2469"/>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85"/>
    <w:rsid w:val="00F507E8"/>
    <w:rsid w:val="00F53886"/>
    <w:rsid w:val="00F53B53"/>
    <w:rsid w:val="00F5439F"/>
    <w:rsid w:val="00F543D7"/>
    <w:rsid w:val="00F54A67"/>
    <w:rsid w:val="00F5505E"/>
    <w:rsid w:val="00F550E6"/>
    <w:rsid w:val="00F5558C"/>
    <w:rsid w:val="00F5566F"/>
    <w:rsid w:val="00F56EA1"/>
    <w:rsid w:val="00F56F05"/>
    <w:rsid w:val="00F5708C"/>
    <w:rsid w:val="00F573BF"/>
    <w:rsid w:val="00F6094E"/>
    <w:rsid w:val="00F62CF1"/>
    <w:rsid w:val="00F643C7"/>
    <w:rsid w:val="00F646BD"/>
    <w:rsid w:val="00F646C4"/>
    <w:rsid w:val="00F64CB4"/>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CEF"/>
    <w:rsid w:val="00F77E6F"/>
    <w:rsid w:val="00F802E5"/>
    <w:rsid w:val="00F80A1E"/>
    <w:rsid w:val="00F80C7B"/>
    <w:rsid w:val="00F8111B"/>
    <w:rsid w:val="00F826A9"/>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770"/>
    <w:rsid w:val="00FA18FA"/>
    <w:rsid w:val="00FA215C"/>
    <w:rsid w:val="00FA39D1"/>
    <w:rsid w:val="00FA45B4"/>
    <w:rsid w:val="00FA4950"/>
    <w:rsid w:val="00FA4A66"/>
    <w:rsid w:val="00FA5508"/>
    <w:rsid w:val="00FA5A7A"/>
    <w:rsid w:val="00FA5B6E"/>
    <w:rsid w:val="00FA77FB"/>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1658460720">
          <w:marLeft w:val="0"/>
          <w:marRight w:val="0"/>
          <w:marTop w:val="0"/>
          <w:marBottom w:val="0"/>
          <w:divBdr>
            <w:top w:val="none" w:sz="0" w:space="0" w:color="auto"/>
            <w:left w:val="none" w:sz="0" w:space="0" w:color="auto"/>
            <w:bottom w:val="none" w:sz="0" w:space="0" w:color="auto"/>
            <w:right w:val="none" w:sz="0" w:space="0" w:color="auto"/>
          </w:divBdr>
        </w:div>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515507427">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eansforimpact.org/wp-content/uploads/2016/12/The_Science_of_Learning.pdf" TargetMode="External"/><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steplab.co/resources/the-evidence-and-rationale-behind-steplab/66d9c87f0982810001156bd9"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2.xml"/><Relationship Id="rId33" Type="http://schemas.openxmlformats.org/officeDocument/2006/relationships/hyperlink" Target="https://www.academia.edu/471277/The_STEPPPA_Coaching_Mode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ambition.org.uk/blog/what-instructional-co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snacks.pepsmccrea.com/p/essential-ingredients-of-pd" TargetMode="External"/><Relationship Id="rId37" Type="http://schemas.openxmlformats.org/officeDocument/2006/relationships/hyperlink" Target="https://visiblybetter.cepr.harvard.edu/files/visibly-better/files/effective-feedback-conversation-script.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hyperlink" Target="https://d2tic4wvo1iusb.cloudfront.net/production/eef-guidance-reports/effective-professional-development/EEF-Effective-PD-Mechanisms-Poster.pdf?v=1748775851" TargetMode="External"/><Relationship Id="rId36" Type="http://schemas.openxmlformats.org/officeDocument/2006/relationships/hyperlink" Target="https://www.trainingjournal.com/2018/business-and-industry/coaching-model-library-oskar/"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researchgate.net/publication/324759008_Expert_Teaching_What_is_it_and_how_might_we_develop_it_Peps_Mcc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evidencebased.education/why-arent-we-doing-instructional-coaching-even-though-everyone-else-seems-to-be/" TargetMode="External"/><Relationship Id="rId30" Type="http://schemas.openxmlformats.org/officeDocument/2006/relationships/hyperlink" Target="https://www.imperial.ac.uk/personal-tutors-guide/developing-students/coaching/the-grow-model/" TargetMode="External"/><Relationship Id="rId35" Type="http://schemas.openxmlformats.org/officeDocument/2006/relationships/hyperlink" Target="https://tdtrust.org/posts/five-ways-to-avoid-ineffective-instructional-coach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E1D8A"/>
    <w:rsid w:val="000F78A1"/>
    <w:rsid w:val="00102592"/>
    <w:rsid w:val="00182899"/>
    <w:rsid w:val="001859EB"/>
    <w:rsid w:val="001B086E"/>
    <w:rsid w:val="001D6CDA"/>
    <w:rsid w:val="002204A0"/>
    <w:rsid w:val="002379CF"/>
    <w:rsid w:val="00260E3D"/>
    <w:rsid w:val="00263D47"/>
    <w:rsid w:val="00281FD3"/>
    <w:rsid w:val="0028206E"/>
    <w:rsid w:val="00282AAF"/>
    <w:rsid w:val="002A560F"/>
    <w:rsid w:val="002A756F"/>
    <w:rsid w:val="003270E4"/>
    <w:rsid w:val="003438E3"/>
    <w:rsid w:val="003664AE"/>
    <w:rsid w:val="00383760"/>
    <w:rsid w:val="003A1944"/>
    <w:rsid w:val="003B0F29"/>
    <w:rsid w:val="003C2910"/>
    <w:rsid w:val="003D729B"/>
    <w:rsid w:val="003F681B"/>
    <w:rsid w:val="00406494"/>
    <w:rsid w:val="00420719"/>
    <w:rsid w:val="00434E58"/>
    <w:rsid w:val="00471B17"/>
    <w:rsid w:val="004A02AB"/>
    <w:rsid w:val="004B4037"/>
    <w:rsid w:val="004B4F4A"/>
    <w:rsid w:val="004C1E7A"/>
    <w:rsid w:val="004D4C6C"/>
    <w:rsid w:val="004D5F3B"/>
    <w:rsid w:val="004E70A6"/>
    <w:rsid w:val="004F5D15"/>
    <w:rsid w:val="005457B5"/>
    <w:rsid w:val="00570CA5"/>
    <w:rsid w:val="00574A09"/>
    <w:rsid w:val="005E0F26"/>
    <w:rsid w:val="005E7958"/>
    <w:rsid w:val="006256B7"/>
    <w:rsid w:val="0062604E"/>
    <w:rsid w:val="00637445"/>
    <w:rsid w:val="00645D98"/>
    <w:rsid w:val="006705F3"/>
    <w:rsid w:val="00677776"/>
    <w:rsid w:val="00681148"/>
    <w:rsid w:val="006A5A03"/>
    <w:rsid w:val="006C7F04"/>
    <w:rsid w:val="006D0152"/>
    <w:rsid w:val="006E7836"/>
    <w:rsid w:val="006F64C0"/>
    <w:rsid w:val="00731CF3"/>
    <w:rsid w:val="00733608"/>
    <w:rsid w:val="0073479A"/>
    <w:rsid w:val="00753FA6"/>
    <w:rsid w:val="007701A2"/>
    <w:rsid w:val="00776D70"/>
    <w:rsid w:val="00782B3E"/>
    <w:rsid w:val="007F04F9"/>
    <w:rsid w:val="007F1971"/>
    <w:rsid w:val="008570D3"/>
    <w:rsid w:val="008A02EC"/>
    <w:rsid w:val="008D74BD"/>
    <w:rsid w:val="00935167"/>
    <w:rsid w:val="0095179F"/>
    <w:rsid w:val="00971124"/>
    <w:rsid w:val="00984A4C"/>
    <w:rsid w:val="009A45ED"/>
    <w:rsid w:val="009A653E"/>
    <w:rsid w:val="00A0024E"/>
    <w:rsid w:val="00A221B9"/>
    <w:rsid w:val="00A440D0"/>
    <w:rsid w:val="00AB0785"/>
    <w:rsid w:val="00AE66E2"/>
    <w:rsid w:val="00B311F0"/>
    <w:rsid w:val="00B57E55"/>
    <w:rsid w:val="00B82F3B"/>
    <w:rsid w:val="00B959D0"/>
    <w:rsid w:val="00B96E57"/>
    <w:rsid w:val="00BA13BA"/>
    <w:rsid w:val="00BA361C"/>
    <w:rsid w:val="00BD1811"/>
    <w:rsid w:val="00BD227F"/>
    <w:rsid w:val="00BF1A28"/>
    <w:rsid w:val="00C11EA9"/>
    <w:rsid w:val="00C1324F"/>
    <w:rsid w:val="00C37E2C"/>
    <w:rsid w:val="00C37E6B"/>
    <w:rsid w:val="00C44572"/>
    <w:rsid w:val="00CD7888"/>
    <w:rsid w:val="00CE7285"/>
    <w:rsid w:val="00D33A38"/>
    <w:rsid w:val="00D5120A"/>
    <w:rsid w:val="00D7490A"/>
    <w:rsid w:val="00D917EB"/>
    <w:rsid w:val="00DA12F3"/>
    <w:rsid w:val="00DD2C9C"/>
    <w:rsid w:val="00E1730D"/>
    <w:rsid w:val="00E354CF"/>
    <w:rsid w:val="00E44513"/>
    <w:rsid w:val="00E46748"/>
    <w:rsid w:val="00E53A8A"/>
    <w:rsid w:val="00E568ED"/>
    <w:rsid w:val="00E909AA"/>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53E3649B-9C25-41A3-B018-80D300776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21</Pages>
  <Words>4788</Words>
  <Characters>26584</Characters>
  <Application>Microsoft Office Word</Application>
  <DocSecurity>0</DocSecurity>
  <Lines>703</Lines>
  <Paragraphs>326</Paragraphs>
  <ScaleCrop>false</ScaleCrop>
  <HeadingPairs>
    <vt:vector size="2" baseType="variant">
      <vt:variant>
        <vt:lpstr>Title</vt:lpstr>
      </vt:variant>
      <vt:variant>
        <vt:i4>1</vt:i4>
      </vt:variant>
    </vt:vector>
  </HeadingPairs>
  <TitlesOfParts>
    <vt:vector size="1" baseType="lpstr">
      <vt:lpstr>ECT Mentor Programme: Moving beyond instructional coaching</vt:lpstr>
    </vt:vector>
  </TitlesOfParts>
  <Company/>
  <LinksUpToDate>false</LinksUpToDate>
  <CharactersWithSpaces>31170</CharactersWithSpaces>
  <SharedDoc>false</SharedDoc>
  <HLinks>
    <vt:vector size="264" baseType="variant">
      <vt:variant>
        <vt:i4>7667816</vt:i4>
      </vt:variant>
      <vt:variant>
        <vt:i4>126</vt:i4>
      </vt:variant>
      <vt:variant>
        <vt:i4>0</vt:i4>
      </vt:variant>
      <vt:variant>
        <vt:i4>5</vt:i4>
      </vt:variant>
      <vt:variant>
        <vt:lpwstr/>
      </vt:variant>
      <vt:variant>
        <vt:lpwstr>Content</vt:lpwstr>
      </vt:variant>
      <vt:variant>
        <vt:i4>786518</vt:i4>
      </vt:variant>
      <vt:variant>
        <vt:i4>123</vt:i4>
      </vt:variant>
      <vt:variant>
        <vt:i4>0</vt:i4>
      </vt:variant>
      <vt:variant>
        <vt:i4>5</vt:i4>
      </vt:variant>
      <vt:variant>
        <vt:lpwstr>https://www.aft.org/sites/default/files/WILLINGHAM%282%29.pdf</vt:lpwstr>
      </vt:variant>
      <vt:variant>
        <vt:lpwstr/>
      </vt:variant>
      <vt:variant>
        <vt:i4>5636120</vt:i4>
      </vt:variant>
      <vt:variant>
        <vt:i4>120</vt:i4>
      </vt:variant>
      <vt:variant>
        <vt:i4>0</vt:i4>
      </vt:variant>
      <vt:variant>
        <vt:i4>5</vt:i4>
      </vt:variant>
      <vt:variant>
        <vt:lpwstr>https://www.legislation.gov.uk/ukpga/2014/6/contents</vt:lpwstr>
      </vt:variant>
      <vt:variant>
        <vt:lpwstr/>
      </vt:variant>
      <vt:variant>
        <vt:i4>6422638</vt:i4>
      </vt:variant>
      <vt:variant>
        <vt:i4>117</vt:i4>
      </vt:variant>
      <vt:variant>
        <vt:i4>0</vt:i4>
      </vt:variant>
      <vt:variant>
        <vt:i4>5</vt:i4>
      </vt:variant>
      <vt:variant>
        <vt:lpwstr>https://www.legislation.gov.uk/ukpga/2014/6/part/3/enacted</vt:lpwstr>
      </vt:variant>
      <vt:variant>
        <vt:lpwstr/>
      </vt:variant>
      <vt:variant>
        <vt:i4>4587590</vt:i4>
      </vt:variant>
      <vt:variant>
        <vt:i4>114</vt:i4>
      </vt:variant>
      <vt:variant>
        <vt:i4>0</vt:i4>
      </vt:variant>
      <vt:variant>
        <vt:i4>5</vt:i4>
      </vt:variant>
      <vt:variant>
        <vt:lpwstr>https://doi.org/10.1016/j.appdev.2014.03.006</vt:lpwstr>
      </vt:variant>
      <vt:variant>
        <vt:lpwstr/>
      </vt:variant>
      <vt:variant>
        <vt:i4>4915213</vt:i4>
      </vt:variant>
      <vt:variant>
        <vt:i4>111</vt:i4>
      </vt:variant>
      <vt:variant>
        <vt:i4>0</vt:i4>
      </vt:variant>
      <vt:variant>
        <vt:i4>5</vt:i4>
      </vt:variant>
      <vt:variant>
        <vt:lpwstr>https://journals.plos.org/plosone/article/file?id=10.1371/journal.pone.0189335&amp;type=printable</vt:lpwstr>
      </vt:variant>
      <vt:variant>
        <vt:lpwstr/>
      </vt:variant>
      <vt:variant>
        <vt:i4>5832789</vt:i4>
      </vt:variant>
      <vt:variant>
        <vt:i4>108</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105</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102</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99</vt:i4>
      </vt:variant>
      <vt:variant>
        <vt:i4>0</vt:i4>
      </vt:variant>
      <vt:variant>
        <vt:i4>5</vt:i4>
      </vt:variant>
      <vt:variant>
        <vt:lpwstr>https://doi.org/10.1007/s11218-018-9439-9</vt:lpwstr>
      </vt:variant>
      <vt:variant>
        <vt:lpwstr/>
      </vt:variant>
      <vt:variant>
        <vt:i4>7078007</vt:i4>
      </vt:variant>
      <vt:variant>
        <vt:i4>96</vt:i4>
      </vt:variant>
      <vt:variant>
        <vt:i4>0</vt:i4>
      </vt:variant>
      <vt:variant>
        <vt:i4>5</vt:i4>
      </vt:variant>
      <vt:variant>
        <vt:lpwstr>https://www.jstor.org/stable/749662</vt:lpwstr>
      </vt:variant>
      <vt:variant>
        <vt:lpwstr/>
      </vt:variant>
      <vt:variant>
        <vt:i4>1900635</vt:i4>
      </vt:variant>
      <vt:variant>
        <vt:i4>93</vt:i4>
      </vt:variant>
      <vt:variant>
        <vt:i4>0</vt:i4>
      </vt:variant>
      <vt:variant>
        <vt:i4>5</vt:i4>
      </vt:variant>
      <vt:variant>
        <vt:lpwstr>https://doi.org/10.3102/0034654315617832</vt:lpwstr>
      </vt:variant>
      <vt:variant>
        <vt:lpwstr/>
      </vt:variant>
      <vt:variant>
        <vt:i4>4980783</vt:i4>
      </vt:variant>
      <vt:variant>
        <vt:i4>90</vt:i4>
      </vt:variant>
      <vt:variant>
        <vt:i4>0</vt:i4>
      </vt:variant>
      <vt:variant>
        <vt:i4>5</vt:i4>
      </vt:variant>
      <vt:variant>
        <vt:lpwstr>https://doi.org/10.1207/s15327957pspr0902_3</vt:lpwstr>
      </vt:variant>
      <vt:variant>
        <vt:lpwstr/>
      </vt:variant>
      <vt:variant>
        <vt:i4>7340078</vt:i4>
      </vt:variant>
      <vt:variant>
        <vt:i4>87</vt:i4>
      </vt:variant>
      <vt:variant>
        <vt:i4>0</vt:i4>
      </vt:variant>
      <vt:variant>
        <vt:i4>5</vt:i4>
      </vt:variant>
      <vt:variant>
        <vt:lpwstr>https://ies.ed.gov/ncee/wwc/PracticeGuide/4</vt:lpwstr>
      </vt:variant>
      <vt:variant>
        <vt:lpwstr/>
      </vt:variant>
      <vt:variant>
        <vt:i4>1572887</vt:i4>
      </vt:variant>
      <vt:variant>
        <vt:i4>84</vt:i4>
      </vt:variant>
      <vt:variant>
        <vt:i4>0</vt:i4>
      </vt:variant>
      <vt:variant>
        <vt:i4>5</vt:i4>
      </vt:variant>
      <vt:variant>
        <vt:lpwstr>https://psycnet.apa.org/record/2002-15487-005</vt:lpwstr>
      </vt:variant>
      <vt:variant>
        <vt:lpwstr/>
      </vt:variant>
      <vt:variant>
        <vt:i4>4390913</vt:i4>
      </vt:variant>
      <vt:variant>
        <vt:i4>81</vt:i4>
      </vt:variant>
      <vt:variant>
        <vt:i4>0</vt:i4>
      </vt:variant>
      <vt:variant>
        <vt:i4>5</vt:i4>
      </vt:variant>
      <vt:variant>
        <vt:lpwstr>https://link.springer.com/article/10.1186/s40594-021-00315-x</vt:lpwstr>
      </vt:variant>
      <vt:variant>
        <vt:lpwstr/>
      </vt:variant>
      <vt:variant>
        <vt:i4>6946935</vt:i4>
      </vt:variant>
      <vt:variant>
        <vt:i4>78</vt:i4>
      </vt:variant>
      <vt:variant>
        <vt:i4>0</vt:i4>
      </vt:variant>
      <vt:variant>
        <vt:i4>5</vt:i4>
      </vt:variant>
      <vt:variant>
        <vt:lpwstr>https://evidencebased.education/developing-adaptive-expertise/</vt:lpwstr>
      </vt:variant>
      <vt:variant>
        <vt:lpwstr/>
      </vt:variant>
      <vt:variant>
        <vt:i4>786460</vt:i4>
      </vt:variant>
      <vt:variant>
        <vt:i4>75</vt:i4>
      </vt:variant>
      <vt:variant>
        <vt:i4>0</vt:i4>
      </vt:variant>
      <vt:variant>
        <vt:i4>5</vt:i4>
      </vt:variant>
      <vt:variant>
        <vt:lpwstr>https://eric.ed.gov/?id=ED502720</vt:lpwstr>
      </vt:variant>
      <vt:variant>
        <vt:lpwstr/>
      </vt:variant>
      <vt:variant>
        <vt:i4>85</vt:i4>
      </vt:variant>
      <vt:variant>
        <vt:i4>72</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69</vt:i4>
      </vt:variant>
      <vt:variant>
        <vt:i4>0</vt:i4>
      </vt:variant>
      <vt:variant>
        <vt:i4>5</vt:i4>
      </vt:variant>
      <vt:variant>
        <vt:lpwstr>https://educationendowmentfoundation.org.uk/education-evidence/guidance-reports/behaviour</vt:lpwstr>
      </vt:variant>
      <vt:variant>
        <vt:lpwstr/>
      </vt:variant>
      <vt:variant>
        <vt:i4>393238</vt:i4>
      </vt:variant>
      <vt:variant>
        <vt:i4>66</vt:i4>
      </vt:variant>
      <vt:variant>
        <vt:i4>0</vt:i4>
      </vt:variant>
      <vt:variant>
        <vt:i4>5</vt:i4>
      </vt:variant>
      <vt:variant>
        <vt:lpwstr>https://educationendowmentfoundation.org.uk/education-evidence/guidance-reports/send</vt:lpwstr>
      </vt:variant>
      <vt:variant>
        <vt:lpwstr/>
      </vt:variant>
      <vt:variant>
        <vt:i4>3932187</vt:i4>
      </vt:variant>
      <vt:variant>
        <vt:i4>63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60</vt:i4>
      </vt:variant>
      <vt:variant>
        <vt:i4>0</vt:i4>
      </vt:variant>
      <vt:variant>
        <vt:i4>5</vt:i4>
      </vt:variant>
      <vt:variant>
        <vt:lpwstr>https://educationendowmentfoundation.org.uk/education-evidence/teaching-learning-toolkit/setting-and-streaming</vt:lpwstr>
      </vt:variant>
      <vt:variant>
        <vt:lpwstr/>
      </vt:variant>
      <vt:variant>
        <vt:i4>6553655</vt:i4>
      </vt:variant>
      <vt:variant>
        <vt:i4>57</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393255</vt:i4>
      </vt:variant>
      <vt:variant>
        <vt:i4>54</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7274518</vt:i4>
      </vt:variant>
      <vt:variant>
        <vt:i4>51</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2949170</vt:i4>
      </vt:variant>
      <vt:variant>
        <vt:i4>48</vt:i4>
      </vt:variant>
      <vt:variant>
        <vt:i4>0</vt:i4>
      </vt:variant>
      <vt:variant>
        <vt:i4>5</vt:i4>
      </vt:variant>
      <vt:variant>
        <vt:lpwstr>https://www.suttontrust.com/wp-content/uploads/2014/10/What-Makes-Great-Teaching-REPORT.pdf</vt:lpwstr>
      </vt:variant>
      <vt:variant>
        <vt:lpwstr/>
      </vt:variant>
      <vt:variant>
        <vt:i4>2883636</vt:i4>
      </vt:variant>
      <vt:variant>
        <vt:i4>45</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42</vt:i4>
      </vt:variant>
      <vt:variant>
        <vt:i4>0</vt:i4>
      </vt:variant>
      <vt:variant>
        <vt:i4>5</vt:i4>
      </vt:variant>
      <vt:variant>
        <vt:lpwstr>https://link.springer.com/article/10.1007/s10648-013-9216-4</vt:lpwstr>
      </vt:variant>
      <vt:variant>
        <vt:lpwstr/>
      </vt:variant>
      <vt:variant>
        <vt:i4>4915236</vt:i4>
      </vt:variant>
      <vt:variant>
        <vt:i4>39</vt:i4>
      </vt:variant>
      <vt:variant>
        <vt:i4>0</vt:i4>
      </vt:variant>
      <vt:variant>
        <vt:i4>5</vt:i4>
      </vt:variant>
      <vt:variant>
        <vt:lpwstr>https://read.oecd-ilibrary.org/education/the-nature-of-learning_9789264086487-en</vt:lpwstr>
      </vt:variant>
      <vt:variant>
        <vt:lpwstr>page93</vt:lpwstr>
      </vt:variant>
      <vt:variant>
        <vt:i4>2818087</vt:i4>
      </vt:variant>
      <vt:variant>
        <vt:i4>36</vt:i4>
      </vt:variant>
      <vt:variant>
        <vt:i4>0</vt:i4>
      </vt:variant>
      <vt:variant>
        <vt:i4>5</vt:i4>
      </vt:variant>
      <vt:variant>
        <vt:lpwstr>https://tombennetttraining.co.uk/wp-content/uploads/2020/05/Tom_Bennett_summary.pdf</vt:lpwstr>
      </vt:variant>
      <vt:variant>
        <vt:lpwstr/>
      </vt:variant>
      <vt:variant>
        <vt:i4>7012405</vt:i4>
      </vt:variant>
      <vt:variant>
        <vt:i4>33</vt:i4>
      </vt:variant>
      <vt:variant>
        <vt:i4>0</vt:i4>
      </vt:variant>
      <vt:variant>
        <vt:i4>5</vt:i4>
      </vt:variant>
      <vt:variant>
        <vt:lpwstr>https://www.edresearch.edu.au/sites/default/files/2023-12/teaching-routines-aa.pdf</vt:lpwstr>
      </vt:variant>
      <vt:variant>
        <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6422653</vt:i4>
      </vt:variant>
      <vt:variant>
        <vt:i4>24</vt:i4>
      </vt:variant>
      <vt:variant>
        <vt:i4>0</vt:i4>
      </vt:variant>
      <vt:variant>
        <vt:i4>5</vt:i4>
      </vt:variant>
      <vt:variant>
        <vt:lpwstr/>
      </vt:variant>
      <vt:variant>
        <vt:lpwstr>contentpage</vt:lpwstr>
      </vt:variant>
      <vt:variant>
        <vt:i4>458772</vt:i4>
      </vt:variant>
      <vt:variant>
        <vt:i4>21</vt:i4>
      </vt:variant>
      <vt:variant>
        <vt:i4>0</vt:i4>
      </vt:variant>
      <vt:variant>
        <vt:i4>5</vt:i4>
      </vt:variant>
      <vt:variant>
        <vt:lpwstr>https://youtu.be/7dycXVmXPIM</vt:lpwstr>
      </vt:variant>
      <vt:variant>
        <vt:lpwstr/>
      </vt:variant>
      <vt:variant>
        <vt:i4>7995490</vt:i4>
      </vt:variant>
      <vt:variant>
        <vt:i4>18</vt:i4>
      </vt:variant>
      <vt:variant>
        <vt:i4>0</vt:i4>
      </vt:variant>
      <vt:variant>
        <vt:i4>5</vt:i4>
      </vt:variant>
      <vt:variant>
        <vt:lpwstr/>
      </vt:variant>
      <vt:variant>
        <vt:lpwstr>Furtherreadingandreferences</vt:lpwstr>
      </vt:variant>
      <vt:variant>
        <vt:i4>458772</vt:i4>
      </vt:variant>
      <vt:variant>
        <vt:i4>15</vt:i4>
      </vt:variant>
      <vt:variant>
        <vt:i4>0</vt:i4>
      </vt:variant>
      <vt:variant>
        <vt:i4>5</vt:i4>
      </vt:variant>
      <vt:variant>
        <vt:lpwstr/>
      </vt:variant>
      <vt:variant>
        <vt:lpwstr>Relatedframework</vt:lpwstr>
      </vt:variant>
      <vt:variant>
        <vt:i4>6684723</vt:i4>
      </vt:variant>
      <vt:variant>
        <vt:i4>12</vt:i4>
      </vt:variant>
      <vt:variant>
        <vt:i4>0</vt:i4>
      </vt:variant>
      <vt:variant>
        <vt:i4>5</vt:i4>
      </vt:variant>
      <vt:variant>
        <vt:lpwstr/>
      </vt:variant>
      <vt:variant>
        <vt:lpwstr>Elective1e</vt:lpwstr>
      </vt:variant>
      <vt:variant>
        <vt:i4>6750259</vt:i4>
      </vt:variant>
      <vt:variant>
        <vt:i4>9</vt:i4>
      </vt:variant>
      <vt:variant>
        <vt:i4>0</vt:i4>
      </vt:variant>
      <vt:variant>
        <vt:i4>5</vt:i4>
      </vt:variant>
      <vt:variant>
        <vt:lpwstr/>
      </vt:variant>
      <vt:variant>
        <vt:lpwstr>Elective1d</vt:lpwstr>
      </vt:variant>
      <vt:variant>
        <vt:i4>6291507</vt:i4>
      </vt:variant>
      <vt:variant>
        <vt:i4>6</vt:i4>
      </vt:variant>
      <vt:variant>
        <vt:i4>0</vt:i4>
      </vt:variant>
      <vt:variant>
        <vt:i4>5</vt:i4>
      </vt:variant>
      <vt:variant>
        <vt:lpwstr/>
      </vt:variant>
      <vt:variant>
        <vt:lpwstr>Elective1c</vt:lpwstr>
      </vt:variant>
      <vt:variant>
        <vt:i4>6357043</vt:i4>
      </vt:variant>
      <vt:variant>
        <vt:i4>3</vt:i4>
      </vt:variant>
      <vt:variant>
        <vt:i4>0</vt:i4>
      </vt:variant>
      <vt:variant>
        <vt:i4>5</vt:i4>
      </vt:variant>
      <vt:variant>
        <vt:lpwstr/>
      </vt:variant>
      <vt:variant>
        <vt:lpwstr>Elective1b</vt:lpwstr>
      </vt:variant>
      <vt:variant>
        <vt:i4>6422579</vt:i4>
      </vt:variant>
      <vt:variant>
        <vt:i4>0</vt:i4>
      </vt:variant>
      <vt:variant>
        <vt:i4>0</vt:i4>
      </vt:variant>
      <vt:variant>
        <vt:i4>5</vt:i4>
      </vt:variant>
      <vt:variant>
        <vt:lpwstr/>
      </vt:variant>
      <vt:variant>
        <vt:lpwstr>Elective1a</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Moving beyond instructional coaching</dc:title>
  <dc:subject>Estimated time to complete: 30 minutes</dc:subject>
  <dc:creator>[</dc:creator>
  <cp:keywords/>
  <dc:description/>
  <cp:lastModifiedBy>Rosie Jonas</cp:lastModifiedBy>
  <cp:revision>1391</cp:revision>
  <dcterms:created xsi:type="dcterms:W3CDTF">2023-07-20T08:52:00Z</dcterms:created>
  <dcterms:modified xsi:type="dcterms:W3CDTF">2026-04-22T15:47:00Z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