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dgm="http://schemas.openxmlformats.org/drawingml/2006/diagram" xmlns:wp15="http://schemas.microsoft.com/office/word/2012/wordprocessingDrawing" xmlns:arto="http://schemas.microsoft.com/office/word/2006/arto">
                <w:pict w14:anchorId="010D2CFB">
                  <v:group id="Group 17" style="position:absolute;margin-left:-71.25pt;margin-top:-80.4pt;width:592.3pt;height:197.3pt;z-index:-251658240;mso-width-relative:margin;mso-height-relative:margin" alt="&quot;&quot;" coordsize="75222,25057" coordorigin="59150,-101" o:spid="_x0000_s1026" w14:anchorId="34C8128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8A0535" w:rsidRPr="00D74D5B" w14:paraId="1B7C9102" w14:textId="77777777">
            <w:trPr>
              <w:trHeight w:val="311"/>
            </w:trPr>
            <w:tc>
              <w:tcPr>
                <w:tcW w:w="8616" w:type="dxa"/>
                <w:tcMar>
                  <w:top w:w="216" w:type="dxa"/>
                  <w:left w:w="115" w:type="dxa"/>
                  <w:bottom w:w="216" w:type="dxa"/>
                  <w:right w:w="115" w:type="dxa"/>
                </w:tcMar>
              </w:tcPr>
              <w:p w14:paraId="63825ED2" w14:textId="77777777" w:rsidR="008A0535" w:rsidRPr="00D74D5B" w:rsidRDefault="008A0535">
                <w:pPr>
                  <w:pStyle w:val="NoSpacing"/>
                  <w:rPr>
                    <w:color w:val="007559" w:themeColor="accent1"/>
                    <w:sz w:val="24"/>
                  </w:rPr>
                </w:pPr>
              </w:p>
            </w:tc>
          </w:tr>
          <w:tr w:rsidR="008A0535" w:rsidRPr="00D74D5B" w14:paraId="182F8F7D" w14:textId="77777777">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D6D15BCF2A144EB48BD014BC796CC32C"/>
                  </w:placeholder>
                  <w:dataBinding w:prefixMappings="xmlns:ns0='http://schemas.openxmlformats.org/package/2006/metadata/core-properties' xmlns:ns1='http://purl.org/dc/elements/1.1/'" w:xpath="/ns0:coreProperties[1]/ns1:title[1]" w:storeItemID="{6C3C8BC8-F283-45AE-878A-BAB7291924A1}"/>
                  <w:text/>
                </w:sdtPr>
                <w:sdtContent>
                  <w:p w14:paraId="14D3B0BA" w14:textId="63A16B41" w:rsidR="008A0535" w:rsidRPr="00D74D5B" w:rsidRDefault="00AD3EC9">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color w:val="007559" w:themeColor="accent1"/>
                        <w:sz w:val="56"/>
                        <w:szCs w:val="56"/>
                      </w:rPr>
                      <w:t xml:space="preserve">ECT Programme </w:t>
                    </w:r>
                    <w:r w:rsidR="009E5793">
                      <w:rPr>
                        <w:rFonts w:asciiTheme="majorHAnsi" w:eastAsiaTheme="majorEastAsia" w:hAnsiTheme="majorHAnsi" w:cstheme="majorBidi"/>
                        <w:b/>
                        <w:color w:val="007559" w:themeColor="accent1"/>
                        <w:sz w:val="56"/>
                        <w:szCs w:val="56"/>
                      </w:rPr>
                      <w:t>Y2 self-study</w:t>
                    </w:r>
                  </w:p>
                </w:sdtContent>
              </w:sdt>
            </w:tc>
          </w:tr>
          <w:tr w:rsidR="008A0535" w:rsidRPr="00D74D5B" w14:paraId="6A7EF725" w14:textId="77777777">
            <w:trPr>
              <w:trHeight w:val="919"/>
            </w:trPr>
            <w:sdt>
              <w:sdtPr>
                <w:rPr>
                  <w:b/>
                  <w:color w:val="007559" w:themeColor="accent1"/>
                  <w:sz w:val="56"/>
                  <w:szCs w:val="56"/>
                </w:rPr>
                <w:alias w:val="Subtitle"/>
                <w:id w:val="-800454870"/>
                <w:placeholder>
                  <w:docPart w:val="34957990B19444859C57C8CB5B5A346F"/>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73A05F8F" w14:textId="71EC2056" w:rsidR="008A0535" w:rsidRPr="00900424" w:rsidRDefault="003F495C">
                    <w:pPr>
                      <w:pStyle w:val="NoSpacing"/>
                      <w:jc w:val="left"/>
                      <w:rPr>
                        <w:b/>
                        <w:bCs/>
                        <w:color w:val="007559" w:themeColor="accent1"/>
                        <w:sz w:val="24"/>
                      </w:rPr>
                    </w:pPr>
                    <w:r>
                      <w:rPr>
                        <w:b/>
                        <w:color w:val="007559" w:themeColor="accent1"/>
                        <w:sz w:val="56"/>
                        <w:szCs w:val="56"/>
                      </w:rPr>
                      <w:t>Memory and learning</w:t>
                    </w:r>
                  </w:p>
                </w:tc>
              </w:sdtContent>
            </w:sdt>
          </w:tr>
          <w:tr w:rsidR="008A0535" w:rsidRPr="00D74D5B" w14:paraId="50A6A69E" w14:textId="77777777">
            <w:trPr>
              <w:trHeight w:val="14"/>
            </w:trPr>
            <w:tc>
              <w:tcPr>
                <w:tcW w:w="8616" w:type="dxa"/>
                <w:tcMar>
                  <w:top w:w="216" w:type="dxa"/>
                  <w:left w:w="115" w:type="dxa"/>
                  <w:bottom w:w="216" w:type="dxa"/>
                  <w:right w:w="115" w:type="dxa"/>
                </w:tcMar>
              </w:tcPr>
              <w:p w14:paraId="23DC2C92" w14:textId="1CF41324" w:rsidR="008A0535" w:rsidRPr="00685BBB" w:rsidRDefault="008A0535">
                <w:pPr>
                  <w:pStyle w:val="NoSpacing"/>
                  <w:rPr>
                    <w:b/>
                    <w:bCs/>
                    <w:color w:val="007559" w:themeColor="accent1"/>
                    <w:sz w:val="32"/>
                    <w:szCs w:val="32"/>
                  </w:rPr>
                </w:pPr>
                <w:r w:rsidRPr="00B47387">
                  <w:rPr>
                    <w:b/>
                    <w:bCs/>
                    <w:color w:val="007559" w:themeColor="accent1"/>
                    <w:sz w:val="28"/>
                    <w:szCs w:val="28"/>
                  </w:rPr>
                  <w:t xml:space="preserve">Estimated time to complete: </w:t>
                </w:r>
                <w:r w:rsidR="00203F76">
                  <w:rPr>
                    <w:b/>
                    <w:bCs/>
                    <w:color w:val="007559" w:themeColor="accent1"/>
                    <w:sz w:val="28"/>
                    <w:szCs w:val="28"/>
                  </w:rPr>
                  <w:t>60</w:t>
                </w:r>
                <w:r w:rsidRPr="00B47387">
                  <w:rPr>
                    <w:b/>
                    <w:bCs/>
                    <w:color w:val="007559" w:themeColor="accent1"/>
                    <w:sz w:val="28"/>
                    <w:szCs w:val="28"/>
                  </w:rPr>
                  <w:t xml:space="preserve"> minutes</w:t>
                </w:r>
                <w:r w:rsidR="00203F76">
                  <w:rPr>
                    <w:b/>
                    <w:bCs/>
                    <w:color w:val="007559" w:themeColor="accent1"/>
                    <w:sz w:val="28"/>
                    <w:szCs w:val="28"/>
                  </w:rPr>
                  <w:t xml:space="preserve"> </w:t>
                </w:r>
              </w:p>
            </w:tc>
          </w:tr>
          <w:tr w:rsidR="008A0535" w:rsidRPr="00D74D5B" w14:paraId="1AED7E43" w14:textId="77777777">
            <w:trPr>
              <w:trHeight w:val="14"/>
            </w:trPr>
            <w:tc>
              <w:tcPr>
                <w:tcW w:w="8616" w:type="dxa"/>
                <w:shd w:val="clear" w:color="auto" w:fill="007559" w:themeFill="accent1"/>
                <w:tcMar>
                  <w:top w:w="216" w:type="dxa"/>
                  <w:left w:w="115" w:type="dxa"/>
                  <w:bottom w:w="216" w:type="dxa"/>
                  <w:right w:w="115" w:type="dxa"/>
                </w:tcMar>
              </w:tcPr>
              <w:p w14:paraId="2452E37A" w14:textId="6CAF5C3F" w:rsidR="008A0535" w:rsidRPr="00123FE7" w:rsidRDefault="00362B4F">
                <w:r w:rsidRPr="2294651A">
                  <w:rPr>
                    <w:color w:val="FFFFFF" w:themeColor="background1"/>
                  </w:rPr>
                  <w:t xml:space="preserve">These self-study materials are intended for use as part of a school-led programme for early career teachers in their </w:t>
                </w:r>
                <w:r w:rsidR="007459F5">
                  <w:rPr>
                    <w:color w:val="FFFFFF" w:themeColor="background1"/>
                  </w:rPr>
                  <w:t>second</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1AB28029" w:rsidR="000B393A" w:rsidRPr="009B3DAA" w:rsidRDefault="003A5749" w:rsidP="00234785">
      <w:pPr>
        <w:pStyle w:val="Heading"/>
        <w:rPr>
          <w:rStyle w:val="HeadingChar"/>
          <w:b/>
          <w:bCs/>
        </w:rPr>
      </w:pPr>
      <w:r>
        <w:rPr>
          <w:rStyle w:val="HeadingChar"/>
          <w:b/>
          <w:bCs/>
        </w:rPr>
        <w:lastRenderedPageBreak/>
        <w:t>Overview</w:t>
      </w:r>
    </w:p>
    <w:p w14:paraId="276968AD" w14:textId="43BA47E8" w:rsidR="008F6AB6" w:rsidRDefault="008F6AB6" w:rsidP="008F6AB6">
      <w:bookmarkStart w:id="0" w:name="Sessionoverview"/>
      <w:r w:rsidRPr="00B01743">
        <w:t xml:space="preserve">Welcome to </w:t>
      </w:r>
      <w:r>
        <w:t xml:space="preserve">this module on </w:t>
      </w:r>
      <w:r>
        <w:rPr>
          <w:b/>
          <w:bCs/>
        </w:rPr>
        <w:t>Memory and Learning</w:t>
      </w:r>
      <w:r>
        <w:t>, part of your second year on the National Institute of Teaching (NIoT) Early Career Teacher (ECT) Programme</w:t>
      </w:r>
      <w:r w:rsidRPr="00B01743">
        <w:t>.</w:t>
      </w:r>
      <w:r>
        <w:t xml:space="preserve"> </w:t>
      </w:r>
    </w:p>
    <w:p w14:paraId="11E1840D" w14:textId="77777777" w:rsidR="008F6AB6" w:rsidRDefault="008F6AB6" w:rsidP="008F6AB6">
      <w:pPr>
        <w:rPr>
          <w:rFonts w:ascii="Tahoma" w:hAnsi="Tahoma" w:cs="Tahoma"/>
        </w:rPr>
      </w:pPr>
      <w:r>
        <w:rPr>
          <w:rFonts w:ascii="Tahoma" w:hAnsi="Tahoma" w:cs="Tahoma"/>
        </w:rPr>
        <w:t xml:space="preserve">It’s divided into two parts: </w:t>
      </w:r>
    </w:p>
    <w:p w14:paraId="139399FA" w14:textId="77777777" w:rsidR="008F6AB6" w:rsidRPr="005D4501" w:rsidRDefault="008F6AB6" w:rsidP="008F6AB6">
      <w:pPr>
        <w:pStyle w:val="ListParagraph"/>
        <w:numPr>
          <w:ilvl w:val="0"/>
          <w:numId w:val="7"/>
        </w:numPr>
        <w:rPr>
          <w:rFonts w:ascii="Tahoma" w:hAnsi="Tahoma" w:cs="Tahoma"/>
        </w:rPr>
      </w:pPr>
      <w:r w:rsidRPr="005D4501">
        <w:rPr>
          <w:rFonts w:ascii="Tahoma" w:hAnsi="Tahoma" w:cs="Tahoma"/>
          <w:b/>
        </w:rPr>
        <w:t>Reflecting on your practice:</w:t>
      </w:r>
      <w:r w:rsidRPr="005D4501">
        <w:rPr>
          <w:rFonts w:ascii="Tahoma" w:hAnsi="Tahoma" w:cs="Tahoma"/>
        </w:rPr>
        <w:t xml:space="preserve"> This includes a short reading </w:t>
      </w:r>
      <w:r w:rsidRPr="0003702B">
        <w:rPr>
          <w:rFonts w:ascii="Tahoma" w:hAnsi="Tahoma" w:cs="Tahoma"/>
        </w:rPr>
        <w:t xml:space="preserve">task </w:t>
      </w:r>
      <w:r w:rsidRPr="005D4501">
        <w:rPr>
          <w:rFonts w:ascii="Tahoma" w:hAnsi="Tahoma" w:cs="Tahoma"/>
        </w:rPr>
        <w:t xml:space="preserve">and a reflection </w:t>
      </w:r>
      <w:r w:rsidRPr="0003702B">
        <w:rPr>
          <w:rFonts w:ascii="Tahoma" w:hAnsi="Tahoma" w:cs="Tahoma"/>
        </w:rPr>
        <w:t>activity.</w:t>
      </w:r>
      <w:r w:rsidRPr="005D4501">
        <w:rPr>
          <w:rFonts w:ascii="Tahoma" w:hAnsi="Tahoma" w:cs="Tahoma"/>
        </w:rPr>
        <w:t xml:space="preserve"> This will take you around </w:t>
      </w:r>
      <w:r>
        <w:rPr>
          <w:rFonts w:ascii="Tahoma" w:hAnsi="Tahoma" w:cs="Tahoma"/>
        </w:rPr>
        <w:t>20</w:t>
      </w:r>
      <w:r w:rsidRPr="005D4501">
        <w:rPr>
          <w:rFonts w:ascii="Tahoma" w:hAnsi="Tahoma" w:cs="Tahoma"/>
        </w:rPr>
        <w:t xml:space="preserve"> minutes to complete in total</w:t>
      </w:r>
      <w:r>
        <w:rPr>
          <w:rFonts w:ascii="Tahoma" w:hAnsi="Tahoma" w:cs="Tahoma"/>
        </w:rPr>
        <w:t xml:space="preserve"> and you should aim to do this in the first week of the half-term</w:t>
      </w:r>
      <w:r w:rsidRPr="005D4501">
        <w:rPr>
          <w:rFonts w:ascii="Tahoma" w:hAnsi="Tahoma" w:cs="Tahoma"/>
        </w:rPr>
        <w:t xml:space="preserve">. </w:t>
      </w:r>
    </w:p>
    <w:p w14:paraId="2086C897" w14:textId="77777777" w:rsidR="008F6AB6" w:rsidRDefault="008F6AB6" w:rsidP="008F6AB6">
      <w:pPr>
        <w:pStyle w:val="ListParagraph"/>
        <w:numPr>
          <w:ilvl w:val="0"/>
          <w:numId w:val="7"/>
        </w:numPr>
        <w:rPr>
          <w:rFonts w:ascii="Tahoma" w:hAnsi="Tahoma" w:cs="Tahoma"/>
        </w:rPr>
      </w:pPr>
      <w:r w:rsidRPr="00723BF3">
        <w:rPr>
          <w:rFonts w:ascii="Tahoma" w:hAnsi="Tahoma" w:cs="Tahoma"/>
          <w:b/>
        </w:rPr>
        <w:t>Personalised pathway:</w:t>
      </w:r>
      <w:r w:rsidRPr="00723BF3">
        <w:rPr>
          <w:rFonts w:ascii="Tahoma" w:hAnsi="Tahoma" w:cs="Tahoma"/>
        </w:rPr>
        <w:t xml:space="preserve"> This should be completed </w:t>
      </w:r>
      <w:r w:rsidRPr="00723BF3">
        <w:rPr>
          <w:rFonts w:ascii="Tahoma" w:hAnsi="Tahoma" w:cs="Tahoma"/>
          <w:b/>
        </w:rPr>
        <w:t>after</w:t>
      </w:r>
      <w:r w:rsidRPr="00723BF3">
        <w:rPr>
          <w:rFonts w:ascii="Tahoma" w:hAnsi="Tahoma" w:cs="Tahoma"/>
        </w:rPr>
        <w:t xml:space="preserve"> your first mentor meeting, once you have identified your focus area for the term. This takes around 40 minutes and you can work through this over weeks 2 to 3 of the half term. </w:t>
      </w:r>
    </w:p>
    <w:p w14:paraId="70B494E8" w14:textId="3D5B7C62" w:rsidR="00DA6CB8" w:rsidRPr="00E7097C" w:rsidRDefault="00DA6CB8" w:rsidP="00DA6CB8">
      <w:pPr>
        <w:rPr>
          <w:rFonts w:ascii="Tahoma" w:hAnsi="Tahoma" w:cs="Tahoma"/>
        </w:rPr>
      </w:pPr>
    </w:p>
    <w:tbl>
      <w:tblPr>
        <w:tblStyle w:val="Style5"/>
        <w:tblW w:w="0" w:type="auto"/>
        <w:tblLook w:val="04A0" w:firstRow="1" w:lastRow="0" w:firstColumn="1" w:lastColumn="0" w:noHBand="0" w:noVBand="1"/>
      </w:tblPr>
      <w:tblGrid>
        <w:gridCol w:w="8996"/>
      </w:tblGrid>
      <w:tr w:rsidR="00B9282B" w14:paraId="6DBC9F6A" w14:textId="77777777" w:rsidTr="008D5520">
        <w:trPr>
          <w:trHeight w:val="841"/>
        </w:trPr>
        <w:tc>
          <w:tcPr>
            <w:tcW w:w="9016" w:type="dxa"/>
            <w:shd w:val="clear" w:color="auto" w:fill="FDE9FD"/>
          </w:tcPr>
          <w:p w14:paraId="1EBA3048" w14:textId="5BEB9C76" w:rsidR="00136642" w:rsidRPr="00985760" w:rsidRDefault="00136642" w:rsidP="00136642">
            <w:pPr>
              <w:rPr>
                <w:rFonts w:cstheme="minorBidi"/>
                <w:color w:val="FF0000"/>
              </w:rPr>
            </w:pPr>
            <w:r w:rsidRPr="00985760">
              <w:rPr>
                <w:rFonts w:cstheme="minorBidi"/>
                <w:color w:val="FF0000"/>
              </w:rPr>
              <w:t xml:space="preserve">Schools may </w:t>
            </w:r>
            <w:r>
              <w:rPr>
                <w:rFonts w:cstheme="minorBidi"/>
                <w:color w:val="FF0000"/>
              </w:rPr>
              <w:t>wish</w:t>
            </w:r>
            <w:r w:rsidRPr="00985760">
              <w:rPr>
                <w:rFonts w:cstheme="minorBidi"/>
                <w:color w:val="FF0000"/>
              </w:rPr>
              <w:t xml:space="preserve"> to add any additional elements that their programme design will offer</w:t>
            </w:r>
            <w:r w:rsidR="003471F4">
              <w:rPr>
                <w:rFonts w:cstheme="minorBidi"/>
                <w:color w:val="FF0000"/>
              </w:rPr>
              <w:t>.</w:t>
            </w:r>
          </w:p>
          <w:p w14:paraId="344FA012" w14:textId="209567C2" w:rsidR="00B9282B" w:rsidRPr="00FD27F2" w:rsidRDefault="00B9282B" w:rsidP="00054071">
            <w:pPr>
              <w:spacing w:line="276" w:lineRule="auto"/>
              <w:rPr>
                <w:color w:val="FF0000"/>
              </w:rPr>
            </w:pPr>
          </w:p>
        </w:tc>
      </w:tr>
    </w:tbl>
    <w:p w14:paraId="3532938C" w14:textId="77777777" w:rsidR="00C32A6D" w:rsidRPr="009B3DAA" w:rsidRDefault="00C32A6D" w:rsidP="00C32A6D">
      <w:pPr>
        <w:spacing w:before="0" w:after="200"/>
        <w:rPr>
          <w:rStyle w:val="normaltextrun"/>
          <w:b/>
          <w:bCs/>
          <w:color w:val="7030A0"/>
        </w:rPr>
      </w:pPr>
    </w:p>
    <w:p w14:paraId="0F5E712A" w14:textId="77777777" w:rsidR="0025025B" w:rsidRPr="009A287A" w:rsidRDefault="0025025B" w:rsidP="0025025B">
      <w:pPr>
        <w:pStyle w:val="ListParagraph"/>
        <w:ind w:left="0"/>
        <w:rPr>
          <w:b/>
          <w:bCs/>
          <w:color w:val="0070C0"/>
        </w:rPr>
      </w:pPr>
      <w:hyperlink w:anchor="Content" w:history="1">
        <w:r w:rsidRPr="009A287A">
          <w:rPr>
            <w:rStyle w:val="Hyperlink"/>
            <w:b/>
            <w:bCs/>
            <w:color w:val="0070C0"/>
            <w:szCs w:val="24"/>
          </w:rPr>
          <w:t>Click to return to Content page</w:t>
        </w:r>
      </w:hyperlink>
    </w:p>
    <w:p w14:paraId="3CA39641" w14:textId="607B92C8" w:rsidR="003E0185" w:rsidRPr="00AF1DBD" w:rsidRDefault="007A28EC">
      <w:pPr>
        <w:spacing w:before="0" w:after="200"/>
        <w:jc w:val="both"/>
        <w:rPr>
          <w:b/>
          <w:color w:val="7030A0"/>
        </w:rPr>
      </w:pPr>
      <w:r w:rsidRPr="009B3DAA">
        <w:rPr>
          <w:rStyle w:val="normaltextrun"/>
          <w:b/>
          <w:bCs/>
          <w:color w:val="7030A0"/>
        </w:rPr>
        <w:br w:type="page"/>
      </w:r>
    </w:p>
    <w:bookmarkEnd w:id="0"/>
    <w:p w14:paraId="74FCAFDD" w14:textId="77777777" w:rsidR="000D3662" w:rsidRDefault="000D3662" w:rsidP="000D3662"/>
    <w:tbl>
      <w:tblPr>
        <w:tblStyle w:val="TableGrid"/>
        <w:tblW w:w="0" w:type="auto"/>
        <w:tblLook w:val="04A0" w:firstRow="1" w:lastRow="0" w:firstColumn="1" w:lastColumn="0" w:noHBand="0" w:noVBand="1"/>
      </w:tblPr>
      <w:tblGrid>
        <w:gridCol w:w="7508"/>
        <w:gridCol w:w="1506"/>
      </w:tblGrid>
      <w:tr w:rsidR="000D3662" w:rsidRPr="004D2E4E" w14:paraId="2D4F172E" w14:textId="77777777" w:rsidTr="00054071">
        <w:trPr>
          <w:trHeight w:val="454"/>
        </w:trPr>
        <w:tc>
          <w:tcPr>
            <w:tcW w:w="7508" w:type="dxa"/>
            <w:shd w:val="clear" w:color="auto" w:fill="004B62" w:themeFill="text1"/>
            <w:vAlign w:val="center"/>
          </w:tcPr>
          <w:p w14:paraId="1CF3ABB8" w14:textId="77777777" w:rsidR="000D3662" w:rsidRPr="004D2E4E" w:rsidRDefault="000D3662" w:rsidP="00054071">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14:paraId="4B0F8431" w14:textId="77777777" w:rsidR="000D3662" w:rsidRPr="00D0187C" w:rsidRDefault="000D3662" w:rsidP="00054071">
            <w:pPr>
              <w:spacing w:line="276" w:lineRule="auto"/>
              <w:jc w:val="center"/>
              <w:rPr>
                <w:rFonts w:ascii="Tahoma" w:hAnsi="Tahoma" w:cs="Tahoma"/>
                <w:b/>
                <w:bCs/>
                <w:color w:val="FFFFFF" w:themeColor="background1"/>
                <w:szCs w:val="24"/>
                <w:highlight w:val="red"/>
              </w:rPr>
            </w:pPr>
          </w:p>
        </w:tc>
      </w:tr>
      <w:tr w:rsidR="000D3662" w:rsidRPr="004D2E4E" w14:paraId="47C4A0AB" w14:textId="77777777" w:rsidTr="00054071">
        <w:trPr>
          <w:trHeight w:val="454"/>
        </w:trPr>
        <w:tc>
          <w:tcPr>
            <w:tcW w:w="7508" w:type="dxa"/>
            <w:shd w:val="clear" w:color="auto" w:fill="00698A" w:themeFill="text1" w:themeFillTint="E6"/>
            <w:vAlign w:val="center"/>
          </w:tcPr>
          <w:p w14:paraId="4E390F36" w14:textId="271DD90F" w:rsidR="000D3662" w:rsidRPr="00E90EB3" w:rsidRDefault="00016618" w:rsidP="00054071">
            <w:pPr>
              <w:rPr>
                <w:rFonts w:ascii="Tahoma" w:hAnsi="Tahoma" w:cs="Tahoma"/>
                <w:b/>
                <w:bCs/>
                <w:color w:val="FFFFFF" w:themeColor="background1"/>
                <w:szCs w:val="24"/>
                <w:u w:val="single"/>
              </w:rPr>
            </w:pPr>
            <w:hyperlink w:anchor="Researchsummaries" w:history="1">
              <w:r>
                <w:rPr>
                  <w:rStyle w:val="Hyperlink"/>
                  <w:rFonts w:ascii="Tahoma" w:hAnsi="Tahoma" w:cs="Tahoma"/>
                  <w:b/>
                  <w:bCs/>
                  <w:color w:val="FFFFFF" w:themeColor="background1"/>
                  <w:szCs w:val="24"/>
                </w:rPr>
                <w:t>Section 1: Reflecting on your practice: Reading and reflection tasks</w:t>
              </w:r>
            </w:hyperlink>
          </w:p>
        </w:tc>
        <w:tc>
          <w:tcPr>
            <w:tcW w:w="1506" w:type="dxa"/>
            <w:shd w:val="clear" w:color="auto" w:fill="00698A" w:themeFill="text1" w:themeFillTint="E6"/>
            <w:vAlign w:val="center"/>
          </w:tcPr>
          <w:p w14:paraId="7E0959BD" w14:textId="44737ACD" w:rsidR="000D3662" w:rsidRPr="00E90EB3" w:rsidRDefault="000D3662" w:rsidP="00054071">
            <w:pPr>
              <w:rPr>
                <w:rFonts w:ascii="Tahoma" w:hAnsi="Tahoma" w:cs="Tahoma"/>
                <w:b/>
                <w:bCs/>
                <w:color w:val="FFFFFF" w:themeColor="background1"/>
                <w:szCs w:val="24"/>
              </w:rPr>
            </w:pPr>
            <w:r w:rsidRPr="00E90EB3">
              <w:rPr>
                <w:rFonts w:ascii="Tahoma" w:hAnsi="Tahoma" w:cs="Tahoma"/>
                <w:b/>
                <w:bCs/>
                <w:color w:val="FFFFFF" w:themeColor="background1"/>
                <w:szCs w:val="24"/>
              </w:rPr>
              <w:t xml:space="preserve">Page </w:t>
            </w:r>
            <w:r w:rsidR="00272851">
              <w:rPr>
                <w:rFonts w:ascii="Tahoma" w:hAnsi="Tahoma" w:cs="Tahoma"/>
                <w:b/>
                <w:bCs/>
                <w:color w:val="FFFFFF" w:themeColor="background1"/>
                <w:szCs w:val="24"/>
              </w:rPr>
              <w:t>4</w:t>
            </w:r>
          </w:p>
        </w:tc>
      </w:tr>
      <w:tr w:rsidR="000D3662" w:rsidRPr="004D2E4E" w14:paraId="48F88157" w14:textId="77777777" w:rsidTr="00054071">
        <w:trPr>
          <w:trHeight w:val="454"/>
        </w:trPr>
        <w:tc>
          <w:tcPr>
            <w:tcW w:w="7508" w:type="dxa"/>
            <w:shd w:val="clear" w:color="auto" w:fill="00698A" w:themeFill="text1" w:themeFillTint="E6"/>
            <w:vAlign w:val="center"/>
          </w:tcPr>
          <w:p w14:paraId="5D54A772" w14:textId="384662DC" w:rsidR="000D3662" w:rsidRDefault="000D3662" w:rsidP="00054071">
            <w:pPr>
              <w:rPr>
                <w:rFonts w:ascii="Tahoma" w:hAnsi="Tahoma" w:cs="Tahoma"/>
                <w:b/>
                <w:bCs/>
                <w:color w:val="FFFFFF" w:themeColor="background1"/>
                <w:szCs w:val="24"/>
                <w:u w:val="single"/>
              </w:rPr>
            </w:pPr>
            <w:hyperlink w:anchor="EngagingwithResearch" w:history="1">
              <w:r w:rsidRPr="00C42431">
                <w:rPr>
                  <w:rStyle w:val="Hyperlink"/>
                  <w:rFonts w:ascii="Tahoma" w:hAnsi="Tahoma" w:cs="Tahoma"/>
                  <w:b/>
                  <w:bCs/>
                  <w:color w:val="FFFFFF" w:themeColor="background1"/>
                  <w:szCs w:val="24"/>
                </w:rPr>
                <w:t>Sect</w:t>
              </w:r>
              <w:r w:rsidRPr="00F66A86">
                <w:rPr>
                  <w:rStyle w:val="Hyperlink"/>
                  <w:rFonts w:ascii="Tahoma" w:hAnsi="Tahoma" w:cs="Tahoma"/>
                  <w:b/>
                  <w:bCs/>
                  <w:color w:val="FFFFFF" w:themeColor="background1"/>
                  <w:szCs w:val="24"/>
                </w:rPr>
                <w:t xml:space="preserve">ion </w:t>
              </w:r>
              <w:r w:rsidRPr="00AF7F19">
                <w:rPr>
                  <w:rStyle w:val="Hyperlink"/>
                  <w:rFonts w:ascii="Tahoma" w:hAnsi="Tahoma" w:cs="Tahoma"/>
                  <w:b/>
                  <w:bCs/>
                  <w:color w:val="FFFFFF" w:themeColor="background1"/>
                  <w:szCs w:val="24"/>
                </w:rPr>
                <w:t xml:space="preserve">2: </w:t>
              </w:r>
              <w:r w:rsidR="00116251" w:rsidRPr="00AF7F19">
                <w:rPr>
                  <w:rStyle w:val="Hyperlink"/>
                  <w:rFonts w:ascii="Tahoma" w:hAnsi="Tahoma" w:cs="Tahoma"/>
                  <w:b/>
                  <w:bCs/>
                  <w:color w:val="FFFFFF" w:themeColor="background1"/>
                  <w:szCs w:val="24"/>
                </w:rPr>
                <w:t>R</w:t>
              </w:r>
              <w:r w:rsidR="00116251" w:rsidRPr="00AF7F19">
                <w:rPr>
                  <w:rStyle w:val="Hyperlink"/>
                  <w:b/>
                  <w:bCs/>
                  <w:color w:val="FFFFFF" w:themeColor="background1"/>
                </w:rPr>
                <w:t xml:space="preserve">esearch summary: </w:t>
              </w:r>
              <w:r w:rsidRPr="00AF7F19">
                <w:rPr>
                  <w:rStyle w:val="Hyperlink"/>
                  <w:rFonts w:ascii="Tahoma" w:hAnsi="Tahoma" w:cs="Tahoma"/>
                  <w:b/>
                  <w:bCs/>
                  <w:color w:val="FFFFFF" w:themeColor="background1"/>
                  <w:szCs w:val="24"/>
                </w:rPr>
                <w:t>Eng</w:t>
              </w:r>
              <w:r w:rsidRPr="00C42431">
                <w:rPr>
                  <w:rStyle w:val="Hyperlink"/>
                  <w:rFonts w:ascii="Tahoma" w:hAnsi="Tahoma" w:cs="Tahoma"/>
                  <w:b/>
                  <w:bCs/>
                  <w:color w:val="FFFFFF" w:themeColor="background1"/>
                  <w:szCs w:val="24"/>
                </w:rPr>
                <w:t>aging with the research</w:t>
              </w:r>
            </w:hyperlink>
          </w:p>
        </w:tc>
        <w:tc>
          <w:tcPr>
            <w:tcW w:w="1506" w:type="dxa"/>
            <w:shd w:val="clear" w:color="auto" w:fill="00698A" w:themeFill="text1" w:themeFillTint="E6"/>
            <w:vAlign w:val="center"/>
          </w:tcPr>
          <w:p w14:paraId="13A8ACC3" w14:textId="6974AB17" w:rsidR="000D3662" w:rsidRPr="00E90EB3" w:rsidRDefault="000D3662" w:rsidP="00054071">
            <w:pPr>
              <w:rPr>
                <w:rFonts w:ascii="Tahoma" w:hAnsi="Tahoma" w:cs="Tahoma"/>
                <w:b/>
                <w:bCs/>
                <w:color w:val="FFFFFF" w:themeColor="background1"/>
                <w:szCs w:val="24"/>
              </w:rPr>
            </w:pPr>
            <w:r>
              <w:rPr>
                <w:rFonts w:ascii="Tahoma" w:hAnsi="Tahoma" w:cs="Tahoma"/>
                <w:b/>
                <w:bCs/>
                <w:color w:val="FFFFFF" w:themeColor="background1"/>
                <w:szCs w:val="24"/>
              </w:rPr>
              <w:t xml:space="preserve">Page </w:t>
            </w:r>
            <w:r w:rsidR="00C4186C">
              <w:rPr>
                <w:rFonts w:ascii="Tahoma" w:hAnsi="Tahoma" w:cs="Tahoma"/>
                <w:b/>
                <w:bCs/>
                <w:color w:val="FFFFFF" w:themeColor="background1"/>
                <w:szCs w:val="24"/>
              </w:rPr>
              <w:t>8</w:t>
            </w:r>
          </w:p>
        </w:tc>
      </w:tr>
      <w:tr w:rsidR="000D3662" w:rsidRPr="004D2E4E" w14:paraId="1593188A" w14:textId="77777777" w:rsidTr="00054071">
        <w:trPr>
          <w:trHeight w:val="454"/>
        </w:trPr>
        <w:tc>
          <w:tcPr>
            <w:tcW w:w="7508" w:type="dxa"/>
            <w:shd w:val="clear" w:color="auto" w:fill="00698A" w:themeFill="text1" w:themeFillTint="E6"/>
            <w:vAlign w:val="center"/>
          </w:tcPr>
          <w:p w14:paraId="0086D1E8" w14:textId="77777777" w:rsidR="000D3662" w:rsidRPr="00273898" w:rsidRDefault="000D3662" w:rsidP="00054071">
            <w:pPr>
              <w:pStyle w:val="Subheading"/>
              <w:rPr>
                <w:rStyle w:val="Hyperlink"/>
                <w:color w:val="FFFFFF" w:themeColor="background1"/>
              </w:rPr>
            </w:pPr>
            <w:r w:rsidRPr="00273898">
              <w:rPr>
                <w:color w:val="FFFFFF" w:themeColor="background1"/>
              </w:rPr>
              <w:fldChar w:fldCharType="begin"/>
            </w:r>
            <w:r>
              <w:rPr>
                <w:color w:val="FFFFFF" w:themeColor="background1"/>
              </w:rPr>
              <w:instrText>HYPERLINK  \l "R1"</w:instrText>
            </w:r>
            <w:r w:rsidRPr="00273898">
              <w:rPr>
                <w:color w:val="FFFFFF" w:themeColor="background1"/>
              </w:rPr>
            </w:r>
            <w:r w:rsidRPr="00273898">
              <w:rPr>
                <w:color w:val="FFFFFF" w:themeColor="background1"/>
              </w:rPr>
              <w:fldChar w:fldCharType="separate"/>
            </w:r>
            <w:r w:rsidRPr="00273898">
              <w:rPr>
                <w:rStyle w:val="Hyperlink"/>
                <w:color w:val="FFFFFF" w:themeColor="background1"/>
              </w:rPr>
              <w:t>Reading 1</w:t>
            </w:r>
          </w:p>
          <w:p w14:paraId="4F2F68F4" w14:textId="1E36706A" w:rsidR="000D3662" w:rsidRPr="00EA7CE3" w:rsidRDefault="000D3662" w:rsidP="00054071">
            <w:pPr>
              <w:rPr>
                <w:color w:val="FFFFFF" w:themeColor="background1"/>
              </w:rPr>
            </w:pPr>
            <w:r w:rsidRPr="00273898">
              <w:rPr>
                <w:rFonts w:ascii="Tahoma" w:hAnsi="Tahoma" w:cs="Tahoma"/>
                <w:b/>
                <w:bCs/>
                <w:color w:val="FFFFFF" w:themeColor="background1"/>
                <w:szCs w:val="24"/>
              </w:rPr>
              <w:fldChar w:fldCharType="end"/>
            </w:r>
            <w:r w:rsidR="00F23D49" w:rsidRPr="00424516">
              <w:rPr>
                <w:iCs/>
                <w:color w:val="FFFFFF" w:themeColor="background1"/>
              </w:rPr>
              <w:t>Working Memory: Looking Back and Looking Forward</w:t>
            </w:r>
          </w:p>
        </w:tc>
        <w:tc>
          <w:tcPr>
            <w:tcW w:w="1506" w:type="dxa"/>
            <w:shd w:val="clear" w:color="auto" w:fill="00698A" w:themeFill="text1" w:themeFillTint="E6"/>
            <w:vAlign w:val="center"/>
          </w:tcPr>
          <w:p w14:paraId="68DA30E8" w14:textId="471D85CB" w:rsidR="000D3662" w:rsidRPr="00D0187C" w:rsidRDefault="000D3662" w:rsidP="00054071">
            <w:pPr>
              <w:pStyle w:val="Subheading"/>
              <w:rPr>
                <w:color w:val="FFFFFF" w:themeColor="background1"/>
                <w:highlight w:val="red"/>
              </w:rPr>
            </w:pPr>
            <w:r w:rsidRPr="008B56D0">
              <w:rPr>
                <w:color w:val="FFFFFF" w:themeColor="background1"/>
              </w:rPr>
              <w:t>Pa</w:t>
            </w:r>
            <w:r w:rsidRPr="008B56D0">
              <w:rPr>
                <w:color w:val="FFFFFF" w:themeColor="background1"/>
                <w:shd w:val="clear" w:color="auto" w:fill="00698A" w:themeFill="text1" w:themeFillTint="E6"/>
              </w:rPr>
              <w:t xml:space="preserve">ge </w:t>
            </w:r>
            <w:r>
              <w:rPr>
                <w:color w:val="FFFFFF" w:themeColor="background1"/>
                <w:shd w:val="clear" w:color="auto" w:fill="00698A" w:themeFill="text1" w:themeFillTint="E6"/>
              </w:rPr>
              <w:t>1</w:t>
            </w:r>
            <w:r w:rsidR="00EC6A07">
              <w:rPr>
                <w:color w:val="FFFFFF" w:themeColor="background1"/>
                <w:shd w:val="clear" w:color="auto" w:fill="00698A" w:themeFill="text1" w:themeFillTint="E6"/>
              </w:rPr>
              <w:t>5</w:t>
            </w:r>
          </w:p>
        </w:tc>
      </w:tr>
      <w:tr w:rsidR="000D3662" w:rsidRPr="004D2E4E" w14:paraId="0E22009D" w14:textId="77777777" w:rsidTr="00054071">
        <w:trPr>
          <w:trHeight w:val="454"/>
        </w:trPr>
        <w:tc>
          <w:tcPr>
            <w:tcW w:w="7508" w:type="dxa"/>
            <w:shd w:val="clear" w:color="auto" w:fill="00698A" w:themeFill="text1" w:themeFillTint="E6"/>
            <w:vAlign w:val="center"/>
          </w:tcPr>
          <w:p w14:paraId="504321BD" w14:textId="77777777" w:rsidR="000D3662" w:rsidRPr="00E71DB4" w:rsidRDefault="000D3662" w:rsidP="00054071">
            <w:pPr>
              <w:pStyle w:val="Subheading"/>
              <w:rPr>
                <w:rStyle w:val="Hyperlink"/>
                <w:color w:val="FFFFFF" w:themeColor="background1"/>
              </w:rPr>
            </w:pPr>
            <w:r w:rsidRPr="00E71DB4">
              <w:rPr>
                <w:color w:val="FFFFFF" w:themeColor="background1"/>
              </w:rPr>
              <w:fldChar w:fldCharType="begin"/>
            </w:r>
            <w:r>
              <w:rPr>
                <w:color w:val="FFFFFF" w:themeColor="background1"/>
              </w:rPr>
              <w:instrText>HYPERLINK  \l "R2"</w:instrText>
            </w:r>
            <w:r w:rsidRPr="00E71DB4">
              <w:rPr>
                <w:color w:val="FFFFFF" w:themeColor="background1"/>
              </w:rPr>
            </w:r>
            <w:r w:rsidRPr="00E71DB4">
              <w:rPr>
                <w:color w:val="FFFFFF" w:themeColor="background1"/>
              </w:rPr>
              <w:fldChar w:fldCharType="separate"/>
            </w:r>
            <w:r w:rsidRPr="00E71DB4">
              <w:rPr>
                <w:rStyle w:val="Hyperlink"/>
                <w:color w:val="FFFFFF" w:themeColor="background1"/>
              </w:rPr>
              <w:t>Reading 2</w:t>
            </w:r>
          </w:p>
          <w:p w14:paraId="3A722ED2" w14:textId="725411A9" w:rsidR="000D3662" w:rsidRPr="00442547" w:rsidRDefault="000D3662" w:rsidP="00054071">
            <w:pPr>
              <w:rPr>
                <w:color w:val="FFFFFF" w:themeColor="background1"/>
              </w:rPr>
            </w:pPr>
            <w:r w:rsidRPr="00E71DB4">
              <w:rPr>
                <w:rFonts w:ascii="Tahoma" w:hAnsi="Tahoma" w:cs="Tahoma"/>
                <w:b/>
                <w:bCs/>
                <w:color w:val="FFFFFF" w:themeColor="background1"/>
                <w:szCs w:val="24"/>
              </w:rPr>
              <w:fldChar w:fldCharType="end"/>
            </w:r>
            <w:r w:rsidR="00253D81" w:rsidRPr="00424516">
              <w:rPr>
                <w:color w:val="FFFFFF" w:themeColor="background1"/>
              </w:rPr>
              <w:t xml:space="preserve">Cognitive </w:t>
            </w:r>
            <w:r w:rsidR="00253D81">
              <w:rPr>
                <w:color w:val="FFFFFF" w:themeColor="background1"/>
              </w:rPr>
              <w:t xml:space="preserve">architecture </w:t>
            </w:r>
            <w:r w:rsidR="00253D81" w:rsidRPr="00424516">
              <w:rPr>
                <w:color w:val="FFFFFF" w:themeColor="background1"/>
              </w:rPr>
              <w:t>and instructional design</w:t>
            </w:r>
          </w:p>
        </w:tc>
        <w:tc>
          <w:tcPr>
            <w:tcW w:w="1506" w:type="dxa"/>
            <w:shd w:val="clear" w:color="auto" w:fill="00698A" w:themeFill="text1" w:themeFillTint="E6"/>
            <w:vAlign w:val="center"/>
          </w:tcPr>
          <w:p w14:paraId="497AFBFD" w14:textId="60E19AA9" w:rsidR="000D3662" w:rsidRPr="00F6226F" w:rsidRDefault="000D3662" w:rsidP="00054071">
            <w:pPr>
              <w:spacing w:line="276" w:lineRule="auto"/>
              <w:rPr>
                <w:rFonts w:ascii="Tahoma" w:hAnsi="Tahoma" w:cs="Tahoma"/>
                <w:b/>
                <w:bCs/>
                <w:color w:val="FFFFFF" w:themeColor="background1"/>
              </w:rPr>
            </w:pPr>
            <w:r w:rsidRPr="00F6226F">
              <w:rPr>
                <w:b/>
                <w:bCs/>
                <w:color w:val="FFFFFF" w:themeColor="background1"/>
              </w:rPr>
              <w:t>Pa</w:t>
            </w:r>
            <w:r w:rsidRPr="00F6226F">
              <w:rPr>
                <w:b/>
                <w:bCs/>
                <w:color w:val="FFFFFF" w:themeColor="background1"/>
                <w:shd w:val="clear" w:color="auto" w:fill="00698A" w:themeFill="text1" w:themeFillTint="E6"/>
              </w:rPr>
              <w:t xml:space="preserve">ge </w:t>
            </w:r>
            <w:r>
              <w:rPr>
                <w:b/>
                <w:bCs/>
                <w:color w:val="FFFFFF" w:themeColor="background1"/>
                <w:shd w:val="clear" w:color="auto" w:fill="00698A" w:themeFill="text1" w:themeFillTint="E6"/>
              </w:rPr>
              <w:t>2</w:t>
            </w:r>
            <w:r w:rsidR="00C4186C">
              <w:rPr>
                <w:b/>
                <w:bCs/>
                <w:color w:val="FFFFFF" w:themeColor="background1"/>
                <w:shd w:val="clear" w:color="auto" w:fill="00698A" w:themeFill="text1" w:themeFillTint="E6"/>
              </w:rPr>
              <w:t>1</w:t>
            </w:r>
          </w:p>
        </w:tc>
      </w:tr>
      <w:tr w:rsidR="000D3662" w:rsidRPr="004D2E4E" w14:paraId="0531A316" w14:textId="77777777" w:rsidTr="00054071">
        <w:trPr>
          <w:trHeight w:val="454"/>
        </w:trPr>
        <w:tc>
          <w:tcPr>
            <w:tcW w:w="7508" w:type="dxa"/>
            <w:shd w:val="clear" w:color="auto" w:fill="00698A" w:themeFill="text1" w:themeFillTint="E6"/>
            <w:vAlign w:val="center"/>
          </w:tcPr>
          <w:p w14:paraId="20B9239C" w14:textId="77777777" w:rsidR="000D3662" w:rsidRPr="007F2776" w:rsidRDefault="000D3662" w:rsidP="00054071">
            <w:pPr>
              <w:pStyle w:val="Subheading"/>
              <w:rPr>
                <w:rStyle w:val="Hyperlink"/>
                <w:color w:val="FFFFFF" w:themeColor="background1"/>
              </w:rPr>
            </w:pPr>
            <w:r w:rsidRPr="007F2776">
              <w:rPr>
                <w:color w:val="FFFFFF" w:themeColor="background1"/>
              </w:rPr>
              <w:fldChar w:fldCharType="begin"/>
            </w:r>
            <w:r>
              <w:rPr>
                <w:color w:val="FFFFFF" w:themeColor="background1"/>
              </w:rPr>
              <w:instrText>HYPERLINK  \l "R3"</w:instrText>
            </w:r>
            <w:r w:rsidRPr="007F2776">
              <w:rPr>
                <w:color w:val="FFFFFF" w:themeColor="background1"/>
              </w:rPr>
            </w:r>
            <w:r w:rsidRPr="007F2776">
              <w:rPr>
                <w:color w:val="FFFFFF" w:themeColor="background1"/>
              </w:rPr>
              <w:fldChar w:fldCharType="separate"/>
            </w:r>
            <w:r w:rsidRPr="007F2776">
              <w:rPr>
                <w:rStyle w:val="Hyperlink"/>
                <w:color w:val="FFFFFF" w:themeColor="background1"/>
              </w:rPr>
              <w:t xml:space="preserve">Reading 3 </w:t>
            </w:r>
          </w:p>
          <w:p w14:paraId="4F59427A" w14:textId="5BD56D94" w:rsidR="000D3662" w:rsidRPr="00F66A86" w:rsidRDefault="000D3662" w:rsidP="00F66A86">
            <w:pPr>
              <w:rPr>
                <w:color w:val="FFFFFF" w:themeColor="background1"/>
              </w:rPr>
            </w:pPr>
            <w:r w:rsidRPr="007F2776">
              <w:rPr>
                <w:rFonts w:ascii="Tahoma" w:hAnsi="Tahoma" w:cs="Tahoma"/>
                <w:b/>
                <w:bCs/>
                <w:color w:val="FFFFFF" w:themeColor="background1"/>
                <w:szCs w:val="24"/>
              </w:rPr>
              <w:fldChar w:fldCharType="end"/>
            </w:r>
            <w:r w:rsidR="00032138" w:rsidRPr="00424516">
              <w:rPr>
                <w:color w:val="FFFFFF" w:themeColor="background1"/>
              </w:rPr>
              <w:t>The critical role of retrieval practice in long-term retention</w:t>
            </w:r>
          </w:p>
        </w:tc>
        <w:tc>
          <w:tcPr>
            <w:tcW w:w="1506" w:type="dxa"/>
            <w:shd w:val="clear" w:color="auto" w:fill="00698A" w:themeFill="text1" w:themeFillTint="E6"/>
            <w:vAlign w:val="center"/>
          </w:tcPr>
          <w:p w14:paraId="2E581BDC" w14:textId="6250B722" w:rsidR="000D3662" w:rsidRPr="000934C9" w:rsidRDefault="000D3662" w:rsidP="00054071">
            <w:pPr>
              <w:spacing w:line="276" w:lineRule="auto"/>
              <w:rPr>
                <w:rFonts w:ascii="Tahoma" w:hAnsi="Tahoma" w:cs="Tahoma"/>
                <w:b/>
                <w:bCs/>
                <w:color w:val="FFFFFF" w:themeColor="background1"/>
              </w:rPr>
            </w:pPr>
            <w:r w:rsidRPr="000934C9">
              <w:rPr>
                <w:b/>
                <w:bCs/>
                <w:color w:val="FFFFFF" w:themeColor="background1"/>
              </w:rPr>
              <w:t>Pa</w:t>
            </w:r>
            <w:r w:rsidRPr="000934C9">
              <w:rPr>
                <w:b/>
                <w:bCs/>
                <w:color w:val="FFFFFF" w:themeColor="background1"/>
                <w:shd w:val="clear" w:color="auto" w:fill="00698A" w:themeFill="text1" w:themeFillTint="E6"/>
              </w:rPr>
              <w:t xml:space="preserve">ge </w:t>
            </w:r>
            <w:r w:rsidR="00F66A86">
              <w:rPr>
                <w:b/>
                <w:bCs/>
                <w:color w:val="FFFFFF" w:themeColor="background1"/>
                <w:shd w:val="clear" w:color="auto" w:fill="00698A" w:themeFill="text1" w:themeFillTint="E6"/>
              </w:rPr>
              <w:t>2</w:t>
            </w:r>
            <w:r w:rsidR="002F1C82">
              <w:rPr>
                <w:b/>
                <w:bCs/>
                <w:color w:val="FFFFFF" w:themeColor="background1"/>
                <w:shd w:val="clear" w:color="auto" w:fill="00698A" w:themeFill="text1" w:themeFillTint="E6"/>
              </w:rPr>
              <w:t>7</w:t>
            </w:r>
          </w:p>
        </w:tc>
      </w:tr>
      <w:tr w:rsidR="000D3662" w:rsidRPr="00560754" w14:paraId="764E2449" w14:textId="77777777" w:rsidTr="00560754">
        <w:trPr>
          <w:trHeight w:val="454"/>
        </w:trPr>
        <w:tc>
          <w:tcPr>
            <w:tcW w:w="7508" w:type="dxa"/>
            <w:shd w:val="clear" w:color="auto" w:fill="FFFFFF" w:themeFill="background1"/>
            <w:vAlign w:val="center"/>
          </w:tcPr>
          <w:p w14:paraId="51DFE18D" w14:textId="77777777" w:rsidR="000D3662" w:rsidRPr="00560754" w:rsidRDefault="000D3662" w:rsidP="00054071">
            <w:pPr>
              <w:rPr>
                <w:rFonts w:ascii="Tahoma" w:hAnsi="Tahoma" w:cs="Tahoma"/>
                <w:b/>
                <w:bCs/>
                <w:color w:val="004B62" w:themeColor="text1"/>
                <w:szCs w:val="24"/>
              </w:rPr>
            </w:pPr>
            <w:hyperlink w:anchor="Personalprofessionaldevelopmentcycle" w:history="1">
              <w:r w:rsidRPr="00560754">
                <w:rPr>
                  <w:rStyle w:val="Hyperlink"/>
                  <w:rFonts w:ascii="Tahoma" w:hAnsi="Tahoma" w:cs="Tahoma"/>
                  <w:b/>
                  <w:bCs/>
                  <w:color w:val="004B62" w:themeColor="text1"/>
                  <w:szCs w:val="24"/>
                </w:rPr>
                <w:t>P</w:t>
              </w:r>
              <w:r w:rsidRPr="00560754">
                <w:rPr>
                  <w:rStyle w:val="Hyperlink"/>
                  <w:b/>
                  <w:bCs/>
                  <w:color w:val="004B62" w:themeColor="text1"/>
                  <w:szCs w:val="24"/>
                </w:rPr>
                <w:t>ersonal</w:t>
              </w:r>
              <w:r w:rsidRPr="00560754">
                <w:rPr>
                  <w:rStyle w:val="Hyperlink"/>
                  <w:rFonts w:ascii="Tahoma" w:hAnsi="Tahoma" w:cs="Tahoma"/>
                  <w:b/>
                  <w:bCs/>
                  <w:color w:val="004B62" w:themeColor="text1"/>
                  <w:szCs w:val="24"/>
                </w:rPr>
                <w:t xml:space="preserve"> </w:t>
              </w:r>
              <w:r w:rsidRPr="00560754">
                <w:rPr>
                  <w:rStyle w:val="Hyperlink"/>
                  <w:b/>
                  <w:bCs/>
                  <w:color w:val="004B62" w:themeColor="text1"/>
                  <w:szCs w:val="24"/>
                </w:rPr>
                <w:t>professional development</w:t>
              </w:r>
            </w:hyperlink>
          </w:p>
        </w:tc>
        <w:tc>
          <w:tcPr>
            <w:tcW w:w="1506" w:type="dxa"/>
            <w:vAlign w:val="center"/>
          </w:tcPr>
          <w:p w14:paraId="14DCD117" w14:textId="29C94336" w:rsidR="000D3662" w:rsidRPr="00560754" w:rsidRDefault="00560754" w:rsidP="00054071">
            <w:pPr>
              <w:rPr>
                <w:rFonts w:ascii="Tahoma" w:hAnsi="Tahoma" w:cs="Tahoma"/>
                <w:color w:val="004B62" w:themeColor="text1"/>
                <w:szCs w:val="24"/>
              </w:rPr>
            </w:pPr>
            <w:r>
              <w:rPr>
                <w:b/>
                <w:bCs/>
                <w:color w:val="004B62" w:themeColor="text1"/>
              </w:rPr>
              <w:t xml:space="preserve">Page </w:t>
            </w:r>
            <w:r w:rsidR="00F66A86">
              <w:rPr>
                <w:b/>
                <w:bCs/>
                <w:color w:val="004B62" w:themeColor="text1"/>
              </w:rPr>
              <w:t>3</w:t>
            </w:r>
            <w:r w:rsidR="00C4186C">
              <w:rPr>
                <w:b/>
                <w:bCs/>
                <w:color w:val="004B62" w:themeColor="text1"/>
              </w:rPr>
              <w:t>3</w:t>
            </w:r>
          </w:p>
        </w:tc>
      </w:tr>
      <w:tr w:rsidR="000D3662" w:rsidRPr="00560754" w14:paraId="2670E0E1" w14:textId="77777777" w:rsidTr="00560754">
        <w:trPr>
          <w:trHeight w:val="454"/>
        </w:trPr>
        <w:tc>
          <w:tcPr>
            <w:tcW w:w="7508" w:type="dxa"/>
            <w:shd w:val="clear" w:color="auto" w:fill="FFFFFF" w:themeFill="background1"/>
            <w:vAlign w:val="center"/>
          </w:tcPr>
          <w:p w14:paraId="2ED308EB" w14:textId="05CFE5A2" w:rsidR="000D3662" w:rsidRPr="00560754" w:rsidRDefault="000D3662" w:rsidP="00054071">
            <w:pPr>
              <w:rPr>
                <w:color w:val="004B62" w:themeColor="text1"/>
              </w:rPr>
            </w:pPr>
            <w:hyperlink w:anchor="Readinglist" w:history="1">
              <w:r w:rsidRPr="00560754">
                <w:rPr>
                  <w:rStyle w:val="Hyperlink"/>
                  <w:rFonts w:ascii="Tahoma" w:hAnsi="Tahoma" w:cs="Tahoma"/>
                  <w:b/>
                  <w:bCs/>
                  <w:color w:val="004B62" w:themeColor="text1"/>
                  <w:szCs w:val="24"/>
                </w:rPr>
                <w:t>Further reading and referen</w:t>
              </w:r>
              <w:r w:rsidRPr="00560754">
                <w:rPr>
                  <w:rStyle w:val="Hyperlink"/>
                  <w:rFonts w:ascii="Tahoma" w:hAnsi="Tahoma" w:cs="Tahoma"/>
                  <w:b/>
                  <w:bCs/>
                  <w:color w:val="004B62" w:themeColor="text1"/>
                  <w:szCs w:val="24"/>
                </w:rPr>
                <w:t>c</w:t>
              </w:r>
              <w:r w:rsidRPr="00560754">
                <w:rPr>
                  <w:rStyle w:val="Hyperlink"/>
                  <w:rFonts w:ascii="Tahoma" w:hAnsi="Tahoma" w:cs="Tahoma"/>
                  <w:b/>
                  <w:bCs/>
                  <w:color w:val="004B62" w:themeColor="text1"/>
                  <w:szCs w:val="24"/>
                </w:rPr>
                <w:t>es</w:t>
              </w:r>
            </w:hyperlink>
          </w:p>
        </w:tc>
        <w:tc>
          <w:tcPr>
            <w:tcW w:w="1506" w:type="dxa"/>
            <w:vAlign w:val="center"/>
          </w:tcPr>
          <w:p w14:paraId="7109F7B5" w14:textId="27FEC697" w:rsidR="00865B96" w:rsidRPr="00865B96" w:rsidRDefault="00865B96" w:rsidP="00054071">
            <w:pPr>
              <w:rPr>
                <w:b/>
                <w:bCs/>
                <w:color w:val="004B62" w:themeColor="text1"/>
              </w:rPr>
            </w:pPr>
            <w:r>
              <w:rPr>
                <w:b/>
                <w:bCs/>
                <w:color w:val="004B62" w:themeColor="text1"/>
              </w:rPr>
              <w:t xml:space="preserve">Page </w:t>
            </w:r>
            <w:r w:rsidR="00C4186C">
              <w:rPr>
                <w:b/>
                <w:bCs/>
                <w:color w:val="004B62" w:themeColor="text1"/>
              </w:rPr>
              <w:t>34</w:t>
            </w:r>
          </w:p>
        </w:tc>
      </w:tr>
      <w:tr w:rsidR="000D3662" w:rsidRPr="00560754" w14:paraId="16797E30" w14:textId="77777777" w:rsidTr="00560754">
        <w:trPr>
          <w:trHeight w:val="454"/>
        </w:trPr>
        <w:tc>
          <w:tcPr>
            <w:tcW w:w="7508" w:type="dxa"/>
            <w:shd w:val="clear" w:color="auto" w:fill="FFFFFF" w:themeFill="background1"/>
            <w:vAlign w:val="center"/>
          </w:tcPr>
          <w:p w14:paraId="536FD09C" w14:textId="77777777" w:rsidR="000D3662" w:rsidRPr="00560754" w:rsidRDefault="000D3662" w:rsidP="00054071">
            <w:pPr>
              <w:rPr>
                <w:b/>
                <w:bCs/>
                <w:color w:val="004B62" w:themeColor="text1"/>
              </w:rPr>
            </w:pPr>
            <w:hyperlink w:anchor="RelatedECFStatements" w:history="1">
              <w:r w:rsidRPr="00560754">
                <w:rPr>
                  <w:rStyle w:val="Hyperlink"/>
                  <w:b/>
                  <w:bCs/>
                  <w:color w:val="004B62" w:themeColor="text1"/>
                </w:rPr>
                <w:t>Related Early Career Framework statements</w:t>
              </w:r>
            </w:hyperlink>
          </w:p>
        </w:tc>
        <w:tc>
          <w:tcPr>
            <w:tcW w:w="1506" w:type="dxa"/>
            <w:vAlign w:val="center"/>
          </w:tcPr>
          <w:p w14:paraId="03A2C558" w14:textId="2184C2D9" w:rsidR="000D3662" w:rsidRPr="00560754" w:rsidRDefault="000D3662" w:rsidP="00054071">
            <w:pPr>
              <w:rPr>
                <w:b/>
                <w:bCs/>
                <w:color w:val="004B62" w:themeColor="text1"/>
              </w:rPr>
            </w:pPr>
            <w:r w:rsidRPr="00560754">
              <w:rPr>
                <w:b/>
                <w:bCs/>
                <w:color w:val="004B62" w:themeColor="text1"/>
              </w:rPr>
              <w:t>Pa</w:t>
            </w:r>
            <w:r w:rsidR="00865B96">
              <w:rPr>
                <w:b/>
                <w:bCs/>
                <w:color w:val="004B62" w:themeColor="text1"/>
              </w:rPr>
              <w:t xml:space="preserve">ge </w:t>
            </w:r>
            <w:r w:rsidR="00C4186C">
              <w:rPr>
                <w:b/>
                <w:bCs/>
                <w:color w:val="004B62" w:themeColor="text1"/>
              </w:rPr>
              <w:t>3</w:t>
            </w:r>
            <w:r w:rsidR="008267D2">
              <w:rPr>
                <w:b/>
                <w:bCs/>
                <w:color w:val="004B62" w:themeColor="text1"/>
              </w:rPr>
              <w:t>8</w:t>
            </w:r>
          </w:p>
        </w:tc>
      </w:tr>
      <w:tr w:rsidR="000D3662" w:rsidRPr="004D2E4E" w14:paraId="283C4C30" w14:textId="77777777" w:rsidTr="00560754">
        <w:trPr>
          <w:trHeight w:val="454"/>
        </w:trPr>
        <w:tc>
          <w:tcPr>
            <w:tcW w:w="7508" w:type="dxa"/>
            <w:shd w:val="clear" w:color="auto" w:fill="FFFFFF" w:themeFill="background1"/>
            <w:vAlign w:val="center"/>
          </w:tcPr>
          <w:p w14:paraId="4DEABA46" w14:textId="77777777" w:rsidR="000D3662" w:rsidRPr="00560754" w:rsidRDefault="000D3662" w:rsidP="00054071">
            <w:pPr>
              <w:rPr>
                <w:b/>
                <w:bCs/>
                <w:color w:val="004B62" w:themeColor="text1"/>
              </w:rPr>
            </w:pPr>
            <w:hyperlink w:anchor="Appendix1" w:history="1">
              <w:r w:rsidRPr="00560754">
                <w:rPr>
                  <w:rStyle w:val="Hyperlink"/>
                  <w:b/>
                  <w:bCs/>
                  <w:color w:val="004B62" w:themeColor="text1"/>
                </w:rPr>
                <w:t xml:space="preserve">Appendix 1: Preparing for your Mentor Meetings </w:t>
              </w:r>
            </w:hyperlink>
            <w:r w:rsidRPr="00560754">
              <w:rPr>
                <w:b/>
                <w:bCs/>
                <w:color w:val="004B62" w:themeColor="text1"/>
              </w:rPr>
              <w:t xml:space="preserve"> </w:t>
            </w:r>
          </w:p>
        </w:tc>
        <w:tc>
          <w:tcPr>
            <w:tcW w:w="1506" w:type="dxa"/>
            <w:shd w:val="clear" w:color="auto" w:fill="FFFFFF" w:themeFill="background1"/>
            <w:vAlign w:val="center"/>
          </w:tcPr>
          <w:p w14:paraId="40F8EA2B" w14:textId="43383347" w:rsidR="000D3662" w:rsidRPr="00560754" w:rsidRDefault="000D3662" w:rsidP="00054071">
            <w:pPr>
              <w:rPr>
                <w:b/>
                <w:bCs/>
                <w:color w:val="004B62" w:themeColor="text1"/>
              </w:rPr>
            </w:pPr>
            <w:r w:rsidRPr="00560754">
              <w:rPr>
                <w:b/>
                <w:bCs/>
                <w:color w:val="004B62" w:themeColor="text1"/>
              </w:rPr>
              <w:t xml:space="preserve">Page </w:t>
            </w:r>
            <w:r w:rsidR="00F66A86">
              <w:rPr>
                <w:b/>
                <w:bCs/>
                <w:color w:val="004B62" w:themeColor="text1"/>
              </w:rPr>
              <w:t>4</w:t>
            </w:r>
            <w:r w:rsidR="008267D2">
              <w:rPr>
                <w:b/>
                <w:bCs/>
                <w:color w:val="004B62" w:themeColor="text1"/>
              </w:rPr>
              <w:t>1</w:t>
            </w:r>
          </w:p>
        </w:tc>
      </w:tr>
      <w:tr w:rsidR="000D3662" w:rsidRPr="004D2E4E" w14:paraId="45CBB8C3" w14:textId="77777777" w:rsidTr="00865B96">
        <w:trPr>
          <w:trHeight w:val="661"/>
        </w:trPr>
        <w:tc>
          <w:tcPr>
            <w:tcW w:w="7508" w:type="dxa"/>
            <w:shd w:val="clear" w:color="auto" w:fill="FFFFFF" w:themeFill="background1"/>
            <w:vAlign w:val="center"/>
          </w:tcPr>
          <w:p w14:paraId="38BA7462" w14:textId="7DACBFF0" w:rsidR="000D3662" w:rsidRPr="00560754" w:rsidRDefault="000D3662" w:rsidP="00865B96">
            <w:pPr>
              <w:pStyle w:val="Heading"/>
              <w:rPr>
                <w:b w:val="0"/>
                <w:bCs w:val="0"/>
              </w:rPr>
            </w:pPr>
            <w:hyperlink w:anchor="Appendix2" w:history="1">
              <w:r w:rsidRPr="00560754">
                <w:rPr>
                  <w:rStyle w:val="Hyperlink"/>
                  <w:color w:val="004B62" w:themeColor="text1"/>
                  <w:sz w:val="24"/>
                  <w:szCs w:val="24"/>
                </w:rPr>
                <w:t>Appendix 2: Suggested action steps</w:t>
              </w:r>
            </w:hyperlink>
          </w:p>
        </w:tc>
        <w:tc>
          <w:tcPr>
            <w:tcW w:w="1506" w:type="dxa"/>
            <w:shd w:val="clear" w:color="auto" w:fill="FFFFFF" w:themeFill="background1"/>
            <w:vAlign w:val="center"/>
          </w:tcPr>
          <w:p w14:paraId="640F9B75" w14:textId="3F871D98" w:rsidR="000D3662" w:rsidRPr="00560754" w:rsidRDefault="000D3662" w:rsidP="00054071">
            <w:pPr>
              <w:rPr>
                <w:b/>
                <w:bCs/>
                <w:color w:val="004B62" w:themeColor="text1"/>
              </w:rPr>
            </w:pPr>
            <w:r w:rsidRPr="00560754">
              <w:rPr>
                <w:b/>
                <w:bCs/>
                <w:color w:val="004B62" w:themeColor="text1"/>
              </w:rPr>
              <w:t xml:space="preserve">Page </w:t>
            </w:r>
            <w:r w:rsidR="00506459">
              <w:rPr>
                <w:b/>
                <w:bCs/>
                <w:color w:val="004B62" w:themeColor="text1"/>
              </w:rPr>
              <w:t>4</w:t>
            </w:r>
            <w:r w:rsidR="008267D2">
              <w:rPr>
                <w:b/>
                <w:bCs/>
                <w:color w:val="004B62" w:themeColor="text1"/>
              </w:rPr>
              <w:t>3</w:t>
            </w:r>
          </w:p>
        </w:tc>
      </w:tr>
      <w:tr w:rsidR="000D3662" w:rsidRPr="004D2E4E" w14:paraId="67BF7664" w14:textId="77777777" w:rsidTr="00560754">
        <w:trPr>
          <w:trHeight w:val="454"/>
        </w:trPr>
        <w:tc>
          <w:tcPr>
            <w:tcW w:w="7508" w:type="dxa"/>
            <w:shd w:val="clear" w:color="auto" w:fill="FFFFFF" w:themeFill="background1"/>
            <w:vAlign w:val="center"/>
          </w:tcPr>
          <w:p w14:paraId="337BE1D7" w14:textId="5E0D86FE" w:rsidR="000D3662" w:rsidRPr="00560754" w:rsidRDefault="000D3662" w:rsidP="00054071">
            <w:pPr>
              <w:rPr>
                <w:b/>
                <w:bCs/>
                <w:color w:val="004B62" w:themeColor="text1"/>
              </w:rPr>
            </w:pPr>
            <w:hyperlink w:anchor="Appendix3" w:history="1">
              <w:r w:rsidRPr="00560754">
                <w:rPr>
                  <w:rStyle w:val="Hyperlink"/>
                  <w:b/>
                  <w:bCs/>
                  <w:color w:val="004B62" w:themeColor="text1"/>
                </w:rPr>
                <w:t>Appendix 3: Levelling up your action step</w:t>
              </w:r>
            </w:hyperlink>
          </w:p>
        </w:tc>
        <w:tc>
          <w:tcPr>
            <w:tcW w:w="1506" w:type="dxa"/>
            <w:shd w:val="clear" w:color="auto" w:fill="FFFFFF" w:themeFill="background1"/>
            <w:vAlign w:val="center"/>
          </w:tcPr>
          <w:p w14:paraId="3293B625" w14:textId="1CACB755" w:rsidR="000D3662" w:rsidRPr="00560754" w:rsidRDefault="000D3662" w:rsidP="00054071">
            <w:pPr>
              <w:rPr>
                <w:b/>
                <w:bCs/>
                <w:color w:val="004B62" w:themeColor="text1"/>
              </w:rPr>
            </w:pPr>
            <w:r w:rsidRPr="00560754">
              <w:rPr>
                <w:b/>
                <w:bCs/>
                <w:color w:val="004B62" w:themeColor="text1"/>
              </w:rPr>
              <w:t xml:space="preserve">Page </w:t>
            </w:r>
            <w:r w:rsidR="008267D2">
              <w:rPr>
                <w:b/>
                <w:bCs/>
                <w:color w:val="004B62" w:themeColor="text1"/>
              </w:rPr>
              <w:t>50</w:t>
            </w:r>
          </w:p>
        </w:tc>
      </w:tr>
    </w:tbl>
    <w:p w14:paraId="53FE46B7" w14:textId="77777777" w:rsidR="00150A57" w:rsidRPr="00692EA3" w:rsidRDefault="00150A57" w:rsidP="00150A57">
      <w:pPr>
        <w:spacing w:before="0" w:after="200"/>
        <w:jc w:val="both"/>
        <w:rPr>
          <w:rStyle w:val="normaltextrun"/>
          <w:rFonts w:ascii="Tahoma" w:hAnsi="Tahoma" w:cs="Tahoma"/>
          <w:b/>
          <w:bCs/>
          <w:color w:val="004B62" w:themeColor="text1"/>
          <w:sz w:val="28"/>
          <w:szCs w:val="28"/>
        </w:rPr>
      </w:pPr>
    </w:p>
    <w:tbl>
      <w:tblPr>
        <w:tblStyle w:val="Style5"/>
        <w:tblW w:w="0" w:type="auto"/>
        <w:tblLook w:val="04A0" w:firstRow="1" w:lastRow="0" w:firstColumn="1" w:lastColumn="0" w:noHBand="0" w:noVBand="1"/>
      </w:tblPr>
      <w:tblGrid>
        <w:gridCol w:w="8996"/>
      </w:tblGrid>
      <w:tr w:rsidR="00150A57" w14:paraId="5A96B245" w14:textId="77777777" w:rsidTr="002C1B44">
        <w:tc>
          <w:tcPr>
            <w:tcW w:w="9016" w:type="dxa"/>
            <w:shd w:val="clear" w:color="auto" w:fill="FDE9FD"/>
          </w:tcPr>
          <w:p w14:paraId="5CEBBBF6" w14:textId="77777777" w:rsidR="00150A57" w:rsidRDefault="00150A57">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5C270997" w14:textId="77777777" w:rsidR="006B2ECA" w:rsidRPr="00696292" w:rsidRDefault="007B0316" w:rsidP="006B2ECA">
      <w:pPr>
        <w:pStyle w:val="Heading"/>
      </w:pPr>
      <w:r w:rsidRPr="009B3DAA">
        <w:br w:type="page"/>
      </w:r>
      <w:bookmarkStart w:id="2" w:name="Pupil_intelligence_motiv_mindset"/>
      <w:bookmarkStart w:id="3" w:name="WorkingWithSENCO"/>
      <w:bookmarkStart w:id="4" w:name="Researchsummaries"/>
      <w:bookmarkEnd w:id="2"/>
      <w:bookmarkEnd w:id="3"/>
      <w:r w:rsidR="006B2ECA" w:rsidRPr="00696292">
        <w:lastRenderedPageBreak/>
        <w:t>Reflecting on your practice</w:t>
      </w:r>
      <w:r w:rsidR="006B2ECA" w:rsidRPr="00696292">
        <w:rPr>
          <w:rStyle w:val="Subheading2Char"/>
          <w:b/>
          <w:bCs/>
          <w:sz w:val="28"/>
          <w:szCs w:val="28"/>
        </w:rPr>
        <w:t>:</w:t>
      </w:r>
      <w:r w:rsidR="006B2ECA" w:rsidRPr="00696292">
        <w:t xml:space="preserve"> </w:t>
      </w:r>
      <w:r w:rsidR="006B2ECA">
        <w:t>Reading and reflection tasks</w:t>
      </w:r>
    </w:p>
    <w:p w14:paraId="60A7CDDB" w14:textId="77777777" w:rsidR="006B2ECA" w:rsidRDefault="006B2ECA" w:rsidP="006B2ECA">
      <w:pPr>
        <w:pStyle w:val="Subheading"/>
        <w:rPr>
          <w:lang w:val="en-US"/>
        </w:rPr>
      </w:pPr>
      <w:r>
        <w:rPr>
          <w:lang w:val="en-US"/>
        </w:rPr>
        <w:t xml:space="preserve">Estimated time to complete this section: 20 minutes </w:t>
      </w:r>
    </w:p>
    <w:bookmarkEnd w:id="4"/>
    <w:p w14:paraId="14A712AC" w14:textId="77777777" w:rsidR="00175224" w:rsidRDefault="00175224" w:rsidP="00175224">
      <w:r w:rsidRPr="00B01743">
        <w:t>You</w:t>
      </w:r>
      <w:r>
        <w:t>’l</w:t>
      </w:r>
      <w:r w:rsidRPr="00B01743">
        <w:t xml:space="preserve">l begin this self-study by reading three short summaries provided to develop your understanding of some of the research that underpins </w:t>
      </w:r>
      <w:r>
        <w:t>how pupils learn</w:t>
      </w:r>
      <w:r w:rsidRPr="00B01743">
        <w:t xml:space="preserve">. </w:t>
      </w:r>
      <w:r>
        <w:t xml:space="preserve">You will be familiar with some of the theory from your initial teacher training and first year on the Early Career Teacher programme. In year 2 of the programme, you’ll continue to develop your knowledge and skills to apply the theory to your practice. </w:t>
      </w:r>
    </w:p>
    <w:p w14:paraId="688407A1" w14:textId="4A9208A8" w:rsidR="00175224" w:rsidRDefault="00175224" w:rsidP="00175224">
      <w:r>
        <w:t>After your reading, you’ll complete a short reflection to help you to think about your current practice in relation to the readings. T</w:t>
      </w:r>
      <w:r w:rsidRPr="00B01743">
        <w:t>h</w:t>
      </w:r>
      <w:r>
        <w:t>is</w:t>
      </w:r>
      <w:r w:rsidRPr="00B01743">
        <w:t xml:space="preserve"> will help support your decision-making when you choose your focus for development this half-term. </w:t>
      </w:r>
      <w:r w:rsidR="008D4747" w:rsidRPr="00B01743">
        <w:t>You’ll then meet with your mentor to consider your reflections and jointly consider what your focus area for development will be this half-term</w:t>
      </w:r>
      <w:r w:rsidR="008D4747">
        <w:t>.</w:t>
      </w:r>
    </w:p>
    <w:p w14:paraId="2C259FB4" w14:textId="2B26B77F" w:rsidR="00175224" w:rsidRPr="00306BF8" w:rsidRDefault="00175224" w:rsidP="00175224">
      <w:pPr>
        <w:rPr>
          <w:szCs w:val="24"/>
        </w:rPr>
      </w:pPr>
      <w:r w:rsidRPr="00A37F85">
        <w:rPr>
          <w:b/>
          <w:bCs/>
        </w:rPr>
        <w:t xml:space="preserve">How will this </w:t>
      </w:r>
      <w:r>
        <w:rPr>
          <w:b/>
          <w:bCs/>
        </w:rPr>
        <w:t>self-</w:t>
      </w:r>
      <w:r w:rsidRPr="00A37F85">
        <w:rPr>
          <w:b/>
          <w:bCs/>
        </w:rPr>
        <w:t xml:space="preserve">study develop your understanding and build your </w:t>
      </w:r>
      <w:r w:rsidR="00D25E21">
        <w:rPr>
          <w:b/>
          <w:bCs/>
        </w:rPr>
        <w:t>knowledge?</w:t>
      </w:r>
    </w:p>
    <w:p w14:paraId="3A6C8BAA" w14:textId="77777777" w:rsidR="00175224" w:rsidRDefault="00175224" w:rsidP="00175224">
      <w:pPr>
        <w:rPr>
          <w:szCs w:val="24"/>
        </w:rPr>
      </w:pPr>
      <w:r w:rsidRPr="006E2F57">
        <w:rPr>
          <w:szCs w:val="24"/>
        </w:rPr>
        <w:t>The readings</w:t>
      </w:r>
      <w:r w:rsidRPr="00CB4647">
        <w:rPr>
          <w:szCs w:val="24"/>
        </w:rPr>
        <w:t xml:space="preserve"> </w:t>
      </w:r>
      <w:r w:rsidRPr="00306BF8">
        <w:rPr>
          <w:szCs w:val="24"/>
        </w:rPr>
        <w:t>in this self-study</w:t>
      </w:r>
      <w:r w:rsidRPr="006E2F57">
        <w:rPr>
          <w:szCs w:val="24"/>
        </w:rPr>
        <w:t xml:space="preserve"> focus on how memory functions and how pupils process, store, and retrieve information. They outline key principles that help teachers plan lessons that reduce cognitive load, build strong long-term retention, and support pupils in recalling and applying what they have learned.</w:t>
      </w:r>
    </w:p>
    <w:p w14:paraId="7136D956" w14:textId="77777777" w:rsidR="00175224" w:rsidRPr="00306BF8" w:rsidRDefault="00175224" w:rsidP="00175224">
      <w:pPr>
        <w:rPr>
          <w:szCs w:val="24"/>
        </w:rPr>
      </w:pPr>
      <w:r w:rsidRPr="00306BF8">
        <w:rPr>
          <w:szCs w:val="24"/>
        </w:rPr>
        <w:t xml:space="preserve">By the end of this self-study, you will have a </w:t>
      </w:r>
      <w:r>
        <w:rPr>
          <w:szCs w:val="24"/>
        </w:rPr>
        <w:t>deeper</w:t>
      </w:r>
      <w:r w:rsidRPr="00306BF8">
        <w:rPr>
          <w:szCs w:val="24"/>
        </w:rPr>
        <w:t xml:space="preserve"> understanding of the following:</w:t>
      </w:r>
    </w:p>
    <w:p w14:paraId="603CBD9D" w14:textId="77777777" w:rsidR="00175224" w:rsidRDefault="00175224" w:rsidP="00124898">
      <w:pPr>
        <w:pStyle w:val="ListParagraph"/>
        <w:numPr>
          <w:ilvl w:val="0"/>
          <w:numId w:val="48"/>
        </w:numPr>
        <w:rPr>
          <w:szCs w:val="24"/>
        </w:rPr>
      </w:pPr>
      <w:r w:rsidRPr="00C8162D">
        <w:rPr>
          <w:szCs w:val="24"/>
        </w:rPr>
        <w:t>How working memory and long-term memory interact, including the limits of working memory and the role of schemas in supporting learning.</w:t>
      </w:r>
    </w:p>
    <w:p w14:paraId="1543162A" w14:textId="39634E94" w:rsidR="00175224" w:rsidRDefault="00175224" w:rsidP="00124898">
      <w:pPr>
        <w:pStyle w:val="ListParagraph"/>
        <w:numPr>
          <w:ilvl w:val="0"/>
          <w:numId w:val="48"/>
        </w:numPr>
        <w:rPr>
          <w:szCs w:val="24"/>
        </w:rPr>
      </w:pPr>
      <w:r>
        <w:rPr>
          <w:szCs w:val="24"/>
        </w:rPr>
        <w:t>W</w:t>
      </w:r>
      <w:r w:rsidRPr="000414EC">
        <w:rPr>
          <w:szCs w:val="24"/>
        </w:rPr>
        <w:t>orking memory is made up of multiple components with different functions, rather than a single system, and that these components process verbal and visual information in distinct ways</w:t>
      </w:r>
      <w:r w:rsidR="004A445D">
        <w:rPr>
          <w:szCs w:val="24"/>
        </w:rPr>
        <w:t>.</w:t>
      </w:r>
    </w:p>
    <w:p w14:paraId="49B612D6" w14:textId="77777777" w:rsidR="00175224" w:rsidRDefault="00175224" w:rsidP="00124898">
      <w:pPr>
        <w:pStyle w:val="ListParagraph"/>
        <w:numPr>
          <w:ilvl w:val="0"/>
          <w:numId w:val="48"/>
        </w:numPr>
        <w:rPr>
          <w:szCs w:val="24"/>
        </w:rPr>
      </w:pPr>
      <w:r w:rsidRPr="00AC6766">
        <w:rPr>
          <w:szCs w:val="24"/>
        </w:rPr>
        <w:t xml:space="preserve">How Cognitive Load Theory can inform </w:t>
      </w:r>
      <w:r w:rsidRPr="00BD40AA">
        <w:rPr>
          <w:szCs w:val="24"/>
        </w:rPr>
        <w:t>instructional design decisions</w:t>
      </w:r>
      <w:r>
        <w:rPr>
          <w:szCs w:val="24"/>
        </w:rPr>
        <w:t>.</w:t>
      </w:r>
    </w:p>
    <w:p w14:paraId="68FD83D1" w14:textId="77777777" w:rsidR="00175224" w:rsidRDefault="00175224" w:rsidP="00124898">
      <w:pPr>
        <w:pStyle w:val="ListParagraph"/>
        <w:numPr>
          <w:ilvl w:val="0"/>
          <w:numId w:val="48"/>
        </w:numPr>
        <w:rPr>
          <w:szCs w:val="24"/>
        </w:rPr>
      </w:pPr>
      <w:r w:rsidRPr="00C8162D">
        <w:rPr>
          <w:szCs w:val="24"/>
        </w:rPr>
        <w:t>How strategies such as dual coding, worked examples, and managing split attention can support pupils to process information more effectively</w:t>
      </w:r>
      <w:r>
        <w:rPr>
          <w:szCs w:val="24"/>
        </w:rPr>
        <w:t>.</w:t>
      </w:r>
    </w:p>
    <w:p w14:paraId="60B6CE3A" w14:textId="77777777" w:rsidR="00175224" w:rsidRDefault="00175224" w:rsidP="00124898">
      <w:pPr>
        <w:pStyle w:val="ListParagraph"/>
        <w:numPr>
          <w:ilvl w:val="0"/>
          <w:numId w:val="48"/>
        </w:numPr>
        <w:rPr>
          <w:szCs w:val="24"/>
        </w:rPr>
      </w:pPr>
      <w:r w:rsidRPr="00C8162D">
        <w:rPr>
          <w:szCs w:val="24"/>
        </w:rPr>
        <w:t>Why retrieval practice strengthens long-term retention and transfer</w:t>
      </w:r>
      <w:r>
        <w:rPr>
          <w:szCs w:val="24"/>
        </w:rPr>
        <w:t>.</w:t>
      </w:r>
    </w:p>
    <w:p w14:paraId="0B23014F" w14:textId="77777777" w:rsidR="00242EBB" w:rsidRPr="00242EBB" w:rsidRDefault="00242EBB" w:rsidP="00242EBB">
      <w:pPr>
        <w:rPr>
          <w:szCs w:val="24"/>
          <w:lang w:val="en-US"/>
        </w:rPr>
      </w:pPr>
      <w:r w:rsidRPr="00242EBB">
        <w:rPr>
          <w:szCs w:val="24"/>
          <w:lang w:val="en-US"/>
        </w:rPr>
        <w:t>Now, read each of the summaries. Then, complete the reflective task. The summaries and reflection task will help you decide, with your mentor, which research paper will best support your development this half-term. You should take your notes from this part of your study to Mentor Meeting 1: Prepare and Plan.</w:t>
      </w:r>
    </w:p>
    <w:p w14:paraId="71937493" w14:textId="5E3FD267" w:rsidR="004F01B3" w:rsidRPr="001528D4" w:rsidRDefault="004F01B3" w:rsidP="004F01B3">
      <w:pPr>
        <w:rPr>
          <w:color w:val="EE0000"/>
          <w:lang w:val="en-US"/>
        </w:rPr>
      </w:pPr>
    </w:p>
    <w:tbl>
      <w:tblPr>
        <w:tblStyle w:val="TableGrid1"/>
        <w:tblW w:w="9015" w:type="dxa"/>
        <w:tblLook w:val="04A0" w:firstRow="1" w:lastRow="0" w:firstColumn="1" w:lastColumn="0" w:noHBand="0" w:noVBand="1"/>
      </w:tblPr>
      <w:tblGrid>
        <w:gridCol w:w="3005"/>
        <w:gridCol w:w="3005"/>
        <w:gridCol w:w="3005"/>
      </w:tblGrid>
      <w:tr w:rsidR="00D94AFE" w14:paraId="0BF8EAFD" w14:textId="77777777" w:rsidTr="00D94AFE">
        <w:tc>
          <w:tcPr>
            <w:tcW w:w="3005" w:type="dxa"/>
          </w:tcPr>
          <w:p w14:paraId="2A0CCA01" w14:textId="26970E4E" w:rsidR="00D94AFE" w:rsidRDefault="00D94AFE" w:rsidP="00054071">
            <w:pPr>
              <w:jc w:val="center"/>
            </w:pPr>
            <w:hyperlink w:anchor="Reading1summmary" w:history="1">
              <w:r w:rsidRPr="00902209">
                <w:rPr>
                  <w:rStyle w:val="Hyperlink"/>
                  <w:rFonts w:asciiTheme="minorHAnsi" w:eastAsiaTheme="minorEastAsia" w:hAnsiTheme="minorHAnsi" w:cstheme="minorHAnsi"/>
                  <w:spacing w:val="0"/>
                  <w:kern w:val="0"/>
                </w:rPr>
                <w:t>Reading</w:t>
              </w:r>
              <w:r w:rsidRPr="00902209">
                <w:rPr>
                  <w:rStyle w:val="Hyperlink"/>
                </w:rPr>
                <w:t xml:space="preserve"> 1 summary</w:t>
              </w:r>
            </w:hyperlink>
          </w:p>
        </w:tc>
        <w:tc>
          <w:tcPr>
            <w:tcW w:w="3005" w:type="dxa"/>
          </w:tcPr>
          <w:p w14:paraId="47AE4641" w14:textId="44A5A731" w:rsidR="00D94AFE" w:rsidRDefault="00D94AFE" w:rsidP="00054071">
            <w:pPr>
              <w:jc w:val="center"/>
            </w:pPr>
            <w:hyperlink w:anchor="Reading2summmary" w:history="1">
              <w:r w:rsidRPr="00902209">
                <w:rPr>
                  <w:rStyle w:val="Hyperlink"/>
                  <w:rFonts w:asciiTheme="minorHAnsi" w:eastAsiaTheme="minorEastAsia" w:hAnsiTheme="minorHAnsi" w:cstheme="minorHAnsi"/>
                  <w:spacing w:val="0"/>
                  <w:kern w:val="0"/>
                </w:rPr>
                <w:t>Reading 2 summary</w:t>
              </w:r>
            </w:hyperlink>
          </w:p>
        </w:tc>
        <w:tc>
          <w:tcPr>
            <w:tcW w:w="3005" w:type="dxa"/>
          </w:tcPr>
          <w:p w14:paraId="03CA06CE" w14:textId="10C0BAE9" w:rsidR="00D94AFE" w:rsidRDefault="00D94AFE" w:rsidP="00054071">
            <w:pPr>
              <w:jc w:val="center"/>
            </w:pPr>
            <w:hyperlink w:anchor="Reading3summmary" w:history="1">
              <w:r w:rsidRPr="00902209">
                <w:rPr>
                  <w:rStyle w:val="Hyperlink"/>
                  <w:rFonts w:asciiTheme="minorHAnsi" w:eastAsiaTheme="minorEastAsia" w:hAnsiTheme="minorHAnsi" w:cstheme="minorHAnsi"/>
                  <w:spacing w:val="0"/>
                  <w:kern w:val="0"/>
                </w:rPr>
                <w:t>Reading 3 summary</w:t>
              </w:r>
            </w:hyperlink>
          </w:p>
        </w:tc>
      </w:tr>
    </w:tbl>
    <w:p w14:paraId="77488DF7" w14:textId="77777777" w:rsidR="004D57AC" w:rsidRDefault="004D57AC" w:rsidP="004D57AC"/>
    <w:tbl>
      <w:tblPr>
        <w:tblStyle w:val="TableGrid1"/>
        <w:tblW w:w="0" w:type="auto"/>
        <w:tblLook w:val="04A0" w:firstRow="1" w:lastRow="0" w:firstColumn="1" w:lastColumn="0" w:noHBand="0" w:noVBand="1"/>
      </w:tblPr>
      <w:tblGrid>
        <w:gridCol w:w="8996"/>
      </w:tblGrid>
      <w:tr w:rsidR="004D57AC" w14:paraId="094E0B41" w14:textId="77777777" w:rsidTr="00640900">
        <w:tc>
          <w:tcPr>
            <w:tcW w:w="8996" w:type="dxa"/>
          </w:tcPr>
          <w:p w14:paraId="76973334" w14:textId="215945DC" w:rsidR="00D94AFE" w:rsidRPr="0005574B" w:rsidRDefault="004D57AC" w:rsidP="00D94AFE">
            <w:pPr>
              <w:rPr>
                <w:rFonts w:asciiTheme="minorHAnsi" w:hAnsiTheme="minorHAnsi"/>
                <w:b/>
                <w:spacing w:val="0"/>
              </w:rPr>
            </w:pPr>
            <w:bookmarkStart w:id="5" w:name="Reading1summmary"/>
            <w:r w:rsidRPr="00D94AFE">
              <w:rPr>
                <w:rFonts w:asciiTheme="minorHAnsi" w:hAnsiTheme="minorHAnsi" w:cstheme="minorHAnsi"/>
                <w:b/>
                <w:bCs/>
                <w:spacing w:val="0"/>
              </w:rPr>
              <w:lastRenderedPageBreak/>
              <w:t>Reading 1</w:t>
            </w:r>
            <w:r w:rsidR="00622D7F">
              <w:rPr>
                <w:rFonts w:asciiTheme="minorHAnsi" w:hAnsiTheme="minorHAnsi" w:cstheme="minorHAnsi"/>
                <w:b/>
                <w:bCs/>
                <w:spacing w:val="0"/>
              </w:rPr>
              <w:t xml:space="preserve"> summary</w:t>
            </w:r>
            <w:r w:rsidRPr="00D94AFE">
              <w:rPr>
                <w:rFonts w:asciiTheme="minorHAnsi" w:hAnsiTheme="minorHAnsi" w:cstheme="minorHAnsi"/>
                <w:b/>
                <w:bCs/>
                <w:spacing w:val="0"/>
              </w:rPr>
              <w:t>:</w:t>
            </w:r>
            <w:r w:rsidRPr="00354358">
              <w:rPr>
                <w:rFonts w:asciiTheme="minorHAnsi" w:hAnsiTheme="minorHAnsi" w:cstheme="minorHAnsi"/>
                <w:spacing w:val="0"/>
              </w:rPr>
              <w:t xml:space="preserve"> </w:t>
            </w:r>
            <w:bookmarkEnd w:id="5"/>
            <w:r w:rsidR="00D94AFE" w:rsidRPr="000A0D2A">
              <w:rPr>
                <w:b/>
              </w:rPr>
              <w:t xml:space="preserve">Working Memory: Looking Back and Looking Forward </w:t>
            </w:r>
          </w:p>
          <w:p w14:paraId="2194413C" w14:textId="77777777" w:rsidR="00D94AFE" w:rsidRPr="0005574B" w:rsidRDefault="00D94AFE" w:rsidP="00D94AFE">
            <w:pPr>
              <w:rPr>
                <w:rFonts w:asciiTheme="minorHAnsi" w:hAnsiTheme="minorHAnsi"/>
                <w:b/>
                <w:spacing w:val="0"/>
              </w:rPr>
            </w:pPr>
            <w:r w:rsidRPr="00633A0B">
              <w:rPr>
                <w:b/>
                <w:iCs/>
              </w:rPr>
              <w:t>Alan Baddeley (2003)</w:t>
            </w:r>
          </w:p>
          <w:p w14:paraId="4F9771A3" w14:textId="77777777" w:rsidR="00D94AFE" w:rsidRPr="00B56F5F" w:rsidRDefault="00D94AFE" w:rsidP="00D94AFE">
            <w:pPr>
              <w:pStyle w:val="NormalWeb"/>
              <w:spacing w:before="0" w:beforeAutospacing="0" w:after="0" w:afterAutospacing="0" w:line="276" w:lineRule="auto"/>
              <w:rPr>
                <w:rFonts w:asciiTheme="minorHAnsi" w:hAnsiTheme="minorHAnsi" w:cstheme="minorHAnsi"/>
                <w:spacing w:val="0"/>
              </w:rPr>
            </w:pPr>
            <w:r w:rsidRPr="00B56F5F">
              <w:rPr>
                <w:rFonts w:asciiTheme="minorHAnsi" w:hAnsiTheme="minorHAnsi" w:cstheme="minorHAnsi"/>
                <w:spacing w:val="0"/>
              </w:rPr>
              <w:t xml:space="preserve">Baddeley's 2003 paper revisits his three-part model of working memory (Baddeley &amp; Hitch, 1974) including a critical review of a wide range of theories and evidence. Baddeley's model proposes how the components of the working memory function, integrating verbal and visual information for easier retention in the long-term memory. </w:t>
            </w:r>
          </w:p>
          <w:p w14:paraId="7FEF680E" w14:textId="77777777" w:rsidR="00D94AFE" w:rsidRPr="00B56F5F" w:rsidRDefault="00D94AFE" w:rsidP="00D94AFE">
            <w:pPr>
              <w:pStyle w:val="NormalWeb"/>
              <w:spacing w:before="0" w:beforeAutospacing="0" w:after="0" w:afterAutospacing="0" w:line="276" w:lineRule="auto"/>
              <w:rPr>
                <w:rFonts w:asciiTheme="minorHAnsi" w:hAnsiTheme="minorHAnsi" w:cstheme="minorHAnsi"/>
                <w:spacing w:val="0"/>
              </w:rPr>
            </w:pPr>
          </w:p>
          <w:p w14:paraId="1E77EC3B" w14:textId="77777777" w:rsidR="00D94AFE" w:rsidRPr="00B56F5F" w:rsidRDefault="00D94AFE" w:rsidP="00D94AFE">
            <w:pPr>
              <w:pStyle w:val="NormalWeb"/>
              <w:spacing w:before="0" w:beforeAutospacing="0" w:after="0" w:afterAutospacing="0" w:line="276" w:lineRule="auto"/>
              <w:rPr>
                <w:rFonts w:asciiTheme="minorHAnsi" w:hAnsiTheme="minorHAnsi" w:cstheme="minorHAnsi"/>
                <w:spacing w:val="0"/>
              </w:rPr>
            </w:pPr>
            <w:r w:rsidRPr="00B56F5F">
              <w:rPr>
                <w:rFonts w:asciiTheme="minorHAnsi" w:hAnsiTheme="minorHAnsi" w:cstheme="minorHAnsi"/>
                <w:spacing w:val="0"/>
              </w:rPr>
              <w:t>Baddeley emphasises that working memory has a limited capacity, and performance can be supported by rehearsal, chunking, and managing cognitive load, while it can be hindered by multitasking that overtaxes the central executive.</w:t>
            </w:r>
          </w:p>
          <w:p w14:paraId="79AE52BF" w14:textId="77777777" w:rsidR="00D94AFE" w:rsidRPr="00B56F5F" w:rsidRDefault="00D94AFE" w:rsidP="00D94AFE">
            <w:pPr>
              <w:pStyle w:val="NormalWeb"/>
              <w:spacing w:before="0" w:beforeAutospacing="0" w:after="0" w:afterAutospacing="0" w:line="276" w:lineRule="auto"/>
              <w:rPr>
                <w:rFonts w:asciiTheme="minorHAnsi" w:hAnsiTheme="minorHAnsi" w:cstheme="minorHAnsi"/>
                <w:spacing w:val="0"/>
              </w:rPr>
            </w:pPr>
          </w:p>
          <w:p w14:paraId="526F0CE2" w14:textId="2FA955E2" w:rsidR="004D57AC" w:rsidRPr="0005574B" w:rsidRDefault="00D94AFE" w:rsidP="00D94AFE">
            <w:pPr>
              <w:rPr>
                <w:rFonts w:asciiTheme="minorHAnsi" w:hAnsiTheme="minorHAnsi"/>
                <w:spacing w:val="0"/>
              </w:rPr>
            </w:pPr>
            <w:r w:rsidRPr="00B56F5F">
              <w:rPr>
                <w:rFonts w:asciiTheme="minorHAnsi" w:hAnsiTheme="minorHAnsi" w:cstheme="minorHAnsi"/>
                <w:spacing w:val="0"/>
              </w:rPr>
              <w:t>Understanding Baddeley's model can support with designing instruction that considers how to present information that supports pupils’ cognitive load. An effective strategy that incorporates this is dual coding in which information is shared by utilising both visual and verbal channels for optimal learning.</w:t>
            </w:r>
          </w:p>
        </w:tc>
      </w:tr>
      <w:tr w:rsidR="004D57AC" w14:paraId="2774B8DE" w14:textId="77777777" w:rsidTr="00640900">
        <w:tc>
          <w:tcPr>
            <w:tcW w:w="8996" w:type="dxa"/>
          </w:tcPr>
          <w:p w14:paraId="33192B41" w14:textId="77777777" w:rsidR="00BB01A2" w:rsidRPr="0005574B" w:rsidRDefault="004D57AC" w:rsidP="00BB01A2">
            <w:pPr>
              <w:rPr>
                <w:rFonts w:asciiTheme="minorHAnsi" w:hAnsiTheme="minorHAnsi"/>
                <w:b/>
                <w:spacing w:val="0"/>
              </w:rPr>
            </w:pPr>
            <w:bookmarkStart w:id="6" w:name="Reading2summmary"/>
            <w:r w:rsidRPr="000A0D2A">
              <w:rPr>
                <w:b/>
              </w:rPr>
              <w:t>Reading 2</w:t>
            </w:r>
            <w:r w:rsidR="00622D7F" w:rsidRPr="000A0D2A">
              <w:rPr>
                <w:b/>
              </w:rPr>
              <w:t xml:space="preserve"> summary</w:t>
            </w:r>
            <w:r w:rsidRPr="000A0D2A">
              <w:t xml:space="preserve">: </w:t>
            </w:r>
            <w:bookmarkEnd w:id="6"/>
            <w:r w:rsidR="00BB01A2" w:rsidRPr="000A0D2A">
              <w:rPr>
                <w:b/>
              </w:rPr>
              <w:t xml:space="preserve">Cognitive Architecture and Instructional Design </w:t>
            </w:r>
          </w:p>
          <w:p w14:paraId="679D261E" w14:textId="77777777" w:rsidR="00BB01A2" w:rsidRPr="0005574B" w:rsidRDefault="00BB01A2" w:rsidP="00BB01A2">
            <w:pPr>
              <w:rPr>
                <w:rFonts w:asciiTheme="minorHAnsi" w:hAnsiTheme="minorHAnsi"/>
                <w:b/>
                <w:spacing w:val="0"/>
              </w:rPr>
            </w:pPr>
            <w:r w:rsidRPr="000A0D2A">
              <w:rPr>
                <w:b/>
              </w:rPr>
              <w:t>Sweller et al.  (1998)</w:t>
            </w:r>
          </w:p>
          <w:p w14:paraId="41C115F9" w14:textId="12CC2E02" w:rsidR="004D57AC" w:rsidRPr="0005574B" w:rsidRDefault="00BB01A2" w:rsidP="00BB01A2">
            <w:pPr>
              <w:rPr>
                <w:rFonts w:asciiTheme="minorHAnsi" w:hAnsiTheme="minorHAnsi"/>
                <w:b/>
                <w:spacing w:val="0"/>
              </w:rPr>
            </w:pPr>
            <w:r w:rsidRPr="000A0D2A">
              <w:t xml:space="preserve">Sweller et al. distinguish between working memory and long-term memory, highlighting working memory's limited capacity. They discuss intrinsic and extraneous cognitive load, the role of schemas in managing load, and propose Cognitive Load Theory for instructional design optimisation. Strategies that support the theory in practice include: using worked or partial examples, breaking complex information into smaller chunks, providing clear instructions and ensuring instructional design focuses on key information. </w:t>
            </w:r>
          </w:p>
        </w:tc>
      </w:tr>
      <w:tr w:rsidR="004D57AC" w14:paraId="5231238E" w14:textId="77777777" w:rsidTr="00640900">
        <w:tc>
          <w:tcPr>
            <w:tcW w:w="8996" w:type="dxa"/>
          </w:tcPr>
          <w:p w14:paraId="585079A1" w14:textId="77777777" w:rsidR="00640900" w:rsidRPr="0005574B" w:rsidRDefault="004D57AC" w:rsidP="00640900">
            <w:pPr>
              <w:rPr>
                <w:rFonts w:asciiTheme="minorHAnsi" w:hAnsiTheme="minorHAnsi"/>
                <w:b/>
                <w:spacing w:val="0"/>
              </w:rPr>
            </w:pPr>
            <w:bookmarkStart w:id="7" w:name="Reading3summmary"/>
            <w:r w:rsidRPr="000A0D2A">
              <w:rPr>
                <w:b/>
              </w:rPr>
              <w:t>Reading 3:</w:t>
            </w:r>
            <w:bookmarkEnd w:id="7"/>
            <w:r w:rsidR="00640900" w:rsidRPr="000A0D2A">
              <w:t xml:space="preserve"> </w:t>
            </w:r>
            <w:r w:rsidR="00640900" w:rsidRPr="000A0D2A">
              <w:rPr>
                <w:b/>
              </w:rPr>
              <w:t>The critical role of retrieval practice in long-term retention</w:t>
            </w:r>
          </w:p>
          <w:p w14:paraId="2256EFA1" w14:textId="77777777" w:rsidR="00640900" w:rsidRPr="0005574B" w:rsidRDefault="00640900" w:rsidP="00640900">
            <w:pPr>
              <w:rPr>
                <w:rFonts w:asciiTheme="minorHAnsi" w:hAnsiTheme="minorHAnsi"/>
                <w:b/>
                <w:spacing w:val="0"/>
              </w:rPr>
            </w:pPr>
            <w:r w:rsidRPr="000A0D2A">
              <w:rPr>
                <w:b/>
              </w:rPr>
              <w:t>Henry L. Roediger and Andrew C. Butler (2011)</w:t>
            </w:r>
          </w:p>
          <w:p w14:paraId="53F3FCAC" w14:textId="7D537199" w:rsidR="004D57AC" w:rsidRPr="0005574B" w:rsidRDefault="00640900" w:rsidP="00640900">
            <w:pPr>
              <w:rPr>
                <w:rFonts w:asciiTheme="minorHAnsi" w:hAnsiTheme="minorHAnsi"/>
                <w:spacing w:val="0"/>
              </w:rPr>
            </w:pPr>
            <w:r w:rsidRPr="00E0489F">
              <w:t>Roediger and Butler highlight the use of retrieval practice - recalling learned information without re-reading it. Their paper shares how effective retrieval practice enhances long-term memory even more than restudying the same content. Feedback is crucial to ensure that misconceptions are addressed quickly. Retrieval practice can be implemented in a number of ways including spaced learning or by interleaving. Possible strategies that can be used to incorporate</w:t>
            </w:r>
            <w:r w:rsidRPr="00E0489F">
              <w:rPr>
                <w:b/>
              </w:rPr>
              <w:t xml:space="preserve"> </w:t>
            </w:r>
            <w:r w:rsidRPr="00E0489F">
              <w:t>retrieval practice include quizzes, creating flashcards and chapter-ending questions</w:t>
            </w:r>
            <w:r w:rsidRPr="00E0489F">
              <w:rPr>
                <w:b/>
              </w:rPr>
              <w:t>.</w:t>
            </w:r>
          </w:p>
        </w:tc>
      </w:tr>
    </w:tbl>
    <w:p w14:paraId="40B710F4" w14:textId="77777777" w:rsidR="00473554" w:rsidRDefault="00473554" w:rsidP="00D51D62">
      <w:pPr>
        <w:pStyle w:val="Subheading"/>
        <w:rPr>
          <w:lang w:val="en-US"/>
        </w:rPr>
      </w:pPr>
      <w:bookmarkStart w:id="8" w:name="Reflection"/>
      <w:r w:rsidRPr="00B25640">
        <w:rPr>
          <w:color w:val="7030A0"/>
          <w:lang w:val="en-US"/>
        </w:rPr>
        <w:lastRenderedPageBreak/>
        <w:t>Reflection</w:t>
      </w:r>
      <w:r>
        <w:rPr>
          <w:lang w:val="en-US"/>
        </w:rPr>
        <w:t xml:space="preserve"> </w:t>
      </w:r>
    </w:p>
    <w:tbl>
      <w:tblPr>
        <w:tblStyle w:val="Style3"/>
        <w:tblW w:w="0" w:type="auto"/>
        <w:tblLook w:val="04A0" w:firstRow="1" w:lastRow="0" w:firstColumn="1" w:lastColumn="0" w:noHBand="0" w:noVBand="1"/>
      </w:tblPr>
      <w:tblGrid>
        <w:gridCol w:w="8996"/>
      </w:tblGrid>
      <w:tr w:rsidR="00F625FD" w14:paraId="3E5624CA" w14:textId="77777777" w:rsidTr="00F625FD">
        <w:tc>
          <w:tcPr>
            <w:tcW w:w="9016" w:type="dxa"/>
          </w:tcPr>
          <w:p w14:paraId="1837EE85" w14:textId="77777777" w:rsidR="00F625FD" w:rsidRPr="00B25640" w:rsidRDefault="00F625FD" w:rsidP="00F625FD">
            <w:pPr>
              <w:pStyle w:val="Subheading"/>
              <w:rPr>
                <w:color w:val="auto"/>
                <w:lang w:val="en-US"/>
              </w:rPr>
            </w:pPr>
            <w:r w:rsidRPr="00B25640">
              <w:rPr>
                <w:color w:val="auto"/>
                <w:lang w:val="en-US"/>
              </w:rPr>
              <w:t xml:space="preserve">You should allow 10 minutes for this task </w:t>
            </w:r>
          </w:p>
          <w:p w14:paraId="34C6311E" w14:textId="77777777" w:rsidR="00F625FD" w:rsidRDefault="00F625FD" w:rsidP="00F625FD">
            <w:pPr>
              <w:rPr>
                <w:lang w:val="en-US"/>
              </w:rPr>
            </w:pPr>
            <w:r>
              <w:rPr>
                <w:lang w:val="en-US"/>
              </w:rPr>
              <w:t xml:space="preserve">The questions below have been designed to help you to identify an area of your practice that you would like to develop further. Ensure you make notes to share with your mentor. </w:t>
            </w:r>
          </w:p>
          <w:p w14:paraId="32572CB5" w14:textId="741C1AF2" w:rsidR="00F625FD" w:rsidRDefault="00F625FD" w:rsidP="00F625FD">
            <w:pPr>
              <w:rPr>
                <w:lang w:val="en-US"/>
              </w:rPr>
            </w:pPr>
            <w:r>
              <w:rPr>
                <w:lang w:val="en-US"/>
              </w:rPr>
              <w:t>Based on the summaries you’ve read</w:t>
            </w:r>
            <w:r w:rsidR="00C20C8E">
              <w:rPr>
                <w:lang w:val="en-US"/>
              </w:rPr>
              <w:t xml:space="preserve"> </w:t>
            </w:r>
            <w:r>
              <w:rPr>
                <w:lang w:val="en-US"/>
              </w:rPr>
              <w:t>consider the following:</w:t>
            </w:r>
          </w:p>
          <w:p w14:paraId="555AE94E" w14:textId="77777777" w:rsidR="00F625FD" w:rsidRPr="003B55AF" w:rsidRDefault="00F625FD" w:rsidP="00124898">
            <w:pPr>
              <w:pStyle w:val="ListParagraph"/>
              <w:numPr>
                <w:ilvl w:val="0"/>
                <w:numId w:val="8"/>
              </w:numPr>
            </w:pPr>
            <w:r w:rsidRPr="003B55AF">
              <w:t>Thinking about your current goals and challenges, which research piece feels most useful or relevant to you?</w:t>
            </w:r>
          </w:p>
          <w:p w14:paraId="1BB52F1A" w14:textId="77777777" w:rsidR="00F625FD" w:rsidRPr="003B55AF" w:rsidRDefault="00F625FD" w:rsidP="00124898">
            <w:pPr>
              <w:pStyle w:val="ListParagraph"/>
              <w:numPr>
                <w:ilvl w:val="0"/>
                <w:numId w:val="8"/>
              </w:numPr>
            </w:pPr>
            <w:r w:rsidRPr="003B55AF">
              <w:t>Which summary best fits the needs of the pupils you currently teach and the context where you work?</w:t>
            </w:r>
          </w:p>
          <w:p w14:paraId="0EA07FDE" w14:textId="70139FA4" w:rsidR="00F625FD" w:rsidRPr="00F625FD" w:rsidRDefault="00F625FD" w:rsidP="00124898">
            <w:pPr>
              <w:pStyle w:val="ListParagraph"/>
              <w:numPr>
                <w:ilvl w:val="0"/>
                <w:numId w:val="8"/>
              </w:numPr>
              <w:rPr>
                <w:b/>
                <w:bCs/>
              </w:rPr>
            </w:pPr>
            <w:r w:rsidRPr="003B55AF">
              <w:t>Which piece of research could make the biggest difference to your everyday teaching? Think about which one is most likely to have a positive impact on your work.</w:t>
            </w:r>
          </w:p>
        </w:tc>
      </w:tr>
    </w:tbl>
    <w:p w14:paraId="49CDAB77" w14:textId="77777777" w:rsidR="00F625FD" w:rsidRDefault="00F625FD" w:rsidP="00D51D62">
      <w:pPr>
        <w:pStyle w:val="Subheading"/>
        <w:rPr>
          <w:lang w:val="en-US"/>
        </w:rPr>
      </w:pPr>
    </w:p>
    <w:tbl>
      <w:tblPr>
        <w:tblStyle w:val="Style5"/>
        <w:tblW w:w="0" w:type="auto"/>
        <w:tblLook w:val="04A0" w:firstRow="1" w:lastRow="0" w:firstColumn="1" w:lastColumn="0" w:noHBand="0" w:noVBand="1"/>
      </w:tblPr>
      <w:tblGrid>
        <w:gridCol w:w="8996"/>
      </w:tblGrid>
      <w:tr w:rsidR="00C52B1D" w14:paraId="47347BBA" w14:textId="77777777" w:rsidTr="00107AC6">
        <w:tc>
          <w:tcPr>
            <w:tcW w:w="9016" w:type="dxa"/>
            <w:shd w:val="clear" w:color="auto" w:fill="FDE9FD"/>
          </w:tcPr>
          <w:p w14:paraId="14F2F1D7" w14:textId="77777777" w:rsidR="00C52B1D" w:rsidRDefault="00C52B1D" w:rsidP="0005574B">
            <w:pPr>
              <w:spacing w:before="0" w:after="200" w:line="276" w:lineRule="auto"/>
              <w:jc w:val="both"/>
              <w:rPr>
                <w:rStyle w:val="normaltextrun"/>
                <w:rFonts w:ascii="Tahoma" w:hAnsi="Tahoma" w:cs="Tahoma"/>
                <w:b/>
                <w:color w:val="FF0000"/>
                <w:szCs w:val="24"/>
              </w:rPr>
            </w:pPr>
            <w:r w:rsidRPr="00DE3B66">
              <w:rPr>
                <w:rStyle w:val="normaltextrun"/>
                <w:color w:val="FF0000"/>
              </w:rPr>
              <w:t>Schools</w:t>
            </w:r>
            <w:r>
              <w:rPr>
                <w:rStyle w:val="normaltextrun"/>
                <w:color w:val="FF0000"/>
              </w:rPr>
              <w:t xml:space="preserve">/trusts </w:t>
            </w:r>
            <w:r w:rsidRPr="00DE3B66">
              <w:rPr>
                <w:rStyle w:val="normaltextrun"/>
                <w:color w:val="FF0000"/>
              </w:rPr>
              <w:t xml:space="preserve">may </w:t>
            </w:r>
            <w:r>
              <w:rPr>
                <w:rStyle w:val="normaltextrun"/>
                <w:color w:val="FF0000"/>
              </w:rPr>
              <w:t xml:space="preserve">wish to amend the reflection questions to best suit their needs/context. </w:t>
            </w:r>
          </w:p>
        </w:tc>
      </w:tr>
    </w:tbl>
    <w:p w14:paraId="56507E1A" w14:textId="77777777" w:rsidR="00C52B1D" w:rsidRDefault="00C52B1D" w:rsidP="00D51D62">
      <w:pPr>
        <w:pStyle w:val="Subheading"/>
        <w:rPr>
          <w:lang w:val="en-US"/>
        </w:rPr>
      </w:pPr>
    </w:p>
    <w:tbl>
      <w:tblPr>
        <w:tblStyle w:val="Style2"/>
        <w:tblW w:w="0" w:type="auto"/>
        <w:tblLook w:val="04A0" w:firstRow="1" w:lastRow="0" w:firstColumn="1" w:lastColumn="0" w:noHBand="0" w:noVBand="1"/>
      </w:tblPr>
      <w:tblGrid>
        <w:gridCol w:w="8996"/>
      </w:tblGrid>
      <w:tr w:rsidR="00615E79" w14:paraId="1605CC9C" w14:textId="77777777" w:rsidTr="007346CA">
        <w:trPr>
          <w:trHeight w:val="2664"/>
        </w:trPr>
        <w:tc>
          <w:tcPr>
            <w:tcW w:w="8996" w:type="dxa"/>
          </w:tcPr>
          <w:bookmarkEnd w:id="8"/>
          <w:p w14:paraId="73CFEBA8" w14:textId="77777777" w:rsidR="005E5418" w:rsidRPr="003F46A5" w:rsidRDefault="005E5418" w:rsidP="005E5418">
            <w:pPr>
              <w:rPr>
                <w:b/>
                <w:bCs/>
                <w:lang w:val="en-US"/>
              </w:rPr>
            </w:pPr>
            <w:r w:rsidRPr="003F46A5">
              <w:rPr>
                <w:b/>
                <w:bCs/>
                <w:lang w:val="en-US"/>
              </w:rPr>
              <w:t xml:space="preserve">Now, </w:t>
            </w:r>
            <w:r>
              <w:rPr>
                <w:b/>
                <w:bCs/>
                <w:lang w:val="en-US"/>
              </w:rPr>
              <w:t>it’s time to prepare for Mentor</w:t>
            </w:r>
            <w:r w:rsidRPr="003F46A5">
              <w:rPr>
                <w:b/>
                <w:bCs/>
                <w:lang w:val="en-US"/>
              </w:rPr>
              <w:t xml:space="preserve"> Meeting 1 – Plan and Prepare. </w:t>
            </w:r>
          </w:p>
          <w:p w14:paraId="0A909035" w14:textId="77777777" w:rsidR="005E5418" w:rsidRDefault="005E5418" w:rsidP="005E5418">
            <w:pPr>
              <w:pStyle w:val="ListParagraph"/>
              <w:numPr>
                <w:ilvl w:val="0"/>
                <w:numId w:val="5"/>
              </w:numPr>
              <w:rPr>
                <w:lang w:val="en-US"/>
              </w:rPr>
            </w:pPr>
            <w:r>
              <w:rPr>
                <w:lang w:val="en-US"/>
              </w:rPr>
              <w:t>Explore your reflections on the research summaries from Section 1 of this self-study</w:t>
            </w:r>
          </w:p>
          <w:p w14:paraId="66F9049D" w14:textId="77777777" w:rsidR="005E5418" w:rsidRDefault="005E5418" w:rsidP="005E5418">
            <w:pPr>
              <w:pStyle w:val="ListParagraph"/>
              <w:numPr>
                <w:ilvl w:val="0"/>
                <w:numId w:val="5"/>
              </w:numPr>
              <w:rPr>
                <w:lang w:val="en-US"/>
              </w:rPr>
            </w:pPr>
            <w:r>
              <w:rPr>
                <w:lang w:val="en-US"/>
              </w:rPr>
              <w:t xml:space="preserve">Consider any targets you might have currently </w:t>
            </w:r>
          </w:p>
          <w:p w14:paraId="7A32E02F" w14:textId="77777777" w:rsidR="005E5418" w:rsidRDefault="005E5418" w:rsidP="005E5418">
            <w:pPr>
              <w:pStyle w:val="ListParagraph"/>
              <w:numPr>
                <w:ilvl w:val="0"/>
                <w:numId w:val="5"/>
              </w:numPr>
              <w:rPr>
                <w:lang w:val="en-US"/>
              </w:rPr>
            </w:pPr>
            <w:r>
              <w:rPr>
                <w:lang w:val="en-US"/>
              </w:rPr>
              <w:t xml:space="preserve">Reflect on the pupils you are currently teaching and your school context. </w:t>
            </w:r>
          </w:p>
          <w:p w14:paraId="0CCF7386" w14:textId="77777777" w:rsidR="005E5418" w:rsidRDefault="005E5418" w:rsidP="005E5418">
            <w:pPr>
              <w:pStyle w:val="ListParagraph"/>
              <w:rPr>
                <w:lang w:val="en-US"/>
              </w:rPr>
            </w:pPr>
          </w:p>
          <w:p w14:paraId="0D8F8651" w14:textId="77777777" w:rsidR="005E5418" w:rsidRPr="00473C14" w:rsidRDefault="005E5418" w:rsidP="005E5418">
            <w:pPr>
              <w:rPr>
                <w:b/>
                <w:bCs/>
                <w:lang w:val="en-US"/>
              </w:rPr>
            </w:pPr>
            <w:r w:rsidRPr="00473C14">
              <w:rPr>
                <w:b/>
                <w:bCs/>
                <w:lang w:val="en-US"/>
              </w:rPr>
              <w:t>What happens in Mentor Meeting 1?</w:t>
            </w:r>
          </w:p>
          <w:p w14:paraId="56209276" w14:textId="00D361B8" w:rsidR="005E5418" w:rsidRDefault="005E5418" w:rsidP="005E5418">
            <w:pPr>
              <w:rPr>
                <w:lang w:val="en-US"/>
              </w:rPr>
            </w:pPr>
            <w:r>
              <w:rPr>
                <w:lang w:val="en-US"/>
              </w:rPr>
              <w:t xml:space="preserve">Together, you and your mentor will review your reflections. You’ll discuss the feedback from your first lesson observation. Then jointly, you will identify </w:t>
            </w:r>
            <w:r w:rsidRPr="00A4755B">
              <w:rPr>
                <w:b/>
                <w:bCs/>
                <w:lang w:val="en-US"/>
              </w:rPr>
              <w:t>one</w:t>
            </w:r>
            <w:r>
              <w:rPr>
                <w:lang w:val="en-US"/>
              </w:rPr>
              <w:t xml:space="preserve"> research paper from the three summaries in Section 1 that you wish to explore further and use this to support your development this half-term. You’ll then plan your Personal Professional Development Cycle for this module with your mentor. To help you in this you can review how the cycle works by clicking </w:t>
            </w:r>
            <w:hyperlink w:anchor="Personalprofessionaldevelopmentcycle" w:history="1">
              <w:r w:rsidRPr="005F604E">
                <w:rPr>
                  <w:rStyle w:val="Hyperlink"/>
                  <w:lang w:val="en-US"/>
                </w:rPr>
                <w:t>here</w:t>
              </w:r>
            </w:hyperlink>
            <w:r>
              <w:rPr>
                <w:lang w:val="en-US"/>
              </w:rPr>
              <w:t>. You may find it useful to use the prompts in</w:t>
            </w:r>
            <w:hyperlink w:anchor="Appendix1" w:history="1">
              <w:r w:rsidRPr="00197BE9">
                <w:rPr>
                  <w:rStyle w:val="Hyperlink"/>
                  <w:lang w:val="en-US"/>
                </w:rPr>
                <w:t xml:space="preserve"> Appendix 1</w:t>
              </w:r>
            </w:hyperlink>
            <w:r>
              <w:rPr>
                <w:lang w:val="en-US"/>
              </w:rPr>
              <w:t xml:space="preserve"> to prepare for the meeting. </w:t>
            </w:r>
          </w:p>
          <w:p w14:paraId="3A9FAC2F" w14:textId="48586FB0" w:rsidR="005E5418" w:rsidRDefault="005E5418" w:rsidP="005E5418">
            <w:pPr>
              <w:rPr>
                <w:lang w:val="en-US"/>
              </w:rPr>
            </w:pPr>
            <w:r>
              <w:rPr>
                <w:lang w:val="en-US"/>
              </w:rPr>
              <w:t>During the meeting, you and your mentor</w:t>
            </w:r>
            <w:r w:rsidRPr="00B01743">
              <w:rPr>
                <w:lang w:val="en-US"/>
              </w:rPr>
              <w:t xml:space="preserve"> should select an action step</w:t>
            </w:r>
            <w:r>
              <w:rPr>
                <w:lang w:val="en-US"/>
              </w:rPr>
              <w:t xml:space="preserve"> that will be the focus of your Personal Professional Development Cycle</w:t>
            </w:r>
            <w:r w:rsidRPr="00B01743">
              <w:rPr>
                <w:lang w:val="en-US"/>
              </w:rPr>
              <w:t xml:space="preserve">. We’ve provided some </w:t>
            </w:r>
            <w:r w:rsidRPr="00B01743">
              <w:rPr>
                <w:lang w:val="en-US"/>
              </w:rPr>
              <w:lastRenderedPageBreak/>
              <w:t>suggestions, but you may wish to select your own with your mentor to meet the needs of your own context</w:t>
            </w:r>
            <w:r>
              <w:rPr>
                <w:lang w:val="en-US"/>
              </w:rPr>
              <w:t xml:space="preserve">. Click </w:t>
            </w:r>
            <w:hyperlink w:anchor="Appendix2" w:history="1">
              <w:r w:rsidRPr="007432DE">
                <w:rPr>
                  <w:rStyle w:val="Hyperlink"/>
                  <w:lang w:val="en-US"/>
                </w:rPr>
                <w:t>here</w:t>
              </w:r>
            </w:hyperlink>
            <w:r>
              <w:rPr>
                <w:lang w:val="en-US"/>
              </w:rPr>
              <w:t xml:space="preserve"> to see the action steps. </w:t>
            </w:r>
          </w:p>
          <w:p w14:paraId="38119820" w14:textId="3464DE5E" w:rsidR="00615E79" w:rsidRDefault="005E5418" w:rsidP="005E5418">
            <w:pPr>
              <w:rPr>
                <w:lang w:val="en-US"/>
              </w:rPr>
            </w:pPr>
            <w:r>
              <w:rPr>
                <w:lang w:val="en-US"/>
              </w:rPr>
              <w:t>After that</w:t>
            </w:r>
            <w:r w:rsidRPr="00A4755B">
              <w:rPr>
                <w:lang w:val="en-US"/>
              </w:rPr>
              <w:t>,</w:t>
            </w:r>
            <w:r>
              <w:rPr>
                <w:lang w:val="en-US"/>
              </w:rPr>
              <w:t xml:space="preserve"> you’ll</w:t>
            </w:r>
            <w:r w:rsidRPr="00A4755B">
              <w:rPr>
                <w:lang w:val="en-US"/>
              </w:rPr>
              <w:t xml:space="preserve"> come back to </w:t>
            </w:r>
            <w:r w:rsidRPr="00F74A88">
              <w:rPr>
                <w:lang w:val="en-US"/>
              </w:rPr>
              <w:t xml:space="preserve">complete </w:t>
            </w:r>
            <w:r w:rsidRPr="001C20A6">
              <w:rPr>
                <w:lang w:val="en-US"/>
              </w:rPr>
              <w:t>the</w:t>
            </w:r>
            <w:r>
              <w:rPr>
                <w:lang w:val="en-US"/>
              </w:rPr>
              <w:t xml:space="preserve"> next part of your self-study as part of your</w:t>
            </w:r>
            <w:r>
              <w:rPr>
                <w:b/>
                <w:bCs/>
                <w:lang w:val="en-US"/>
              </w:rPr>
              <w:t xml:space="preserve"> ‘personalised pathway’ </w:t>
            </w:r>
            <w:r w:rsidRPr="00F74A88">
              <w:rPr>
                <w:lang w:val="en-US"/>
              </w:rPr>
              <w:t>where you will read more about your chosen research paper.</w:t>
            </w:r>
          </w:p>
        </w:tc>
      </w:tr>
    </w:tbl>
    <w:p w14:paraId="092A079B" w14:textId="77777777" w:rsidR="00C52B1D" w:rsidRDefault="00C52B1D" w:rsidP="00836846">
      <w:pPr>
        <w:pStyle w:val="Heading"/>
      </w:pPr>
      <w:bookmarkStart w:id="9" w:name="EngagingwithResearch"/>
    </w:p>
    <w:tbl>
      <w:tblPr>
        <w:tblStyle w:val="Style5"/>
        <w:tblW w:w="0" w:type="auto"/>
        <w:tblLook w:val="04A0" w:firstRow="1" w:lastRow="0" w:firstColumn="1" w:lastColumn="0" w:noHBand="0" w:noVBand="1"/>
      </w:tblPr>
      <w:tblGrid>
        <w:gridCol w:w="8996"/>
      </w:tblGrid>
      <w:tr w:rsidR="002777B2" w14:paraId="6EBFACAD" w14:textId="77777777">
        <w:tc>
          <w:tcPr>
            <w:tcW w:w="9016" w:type="dxa"/>
            <w:shd w:val="clear" w:color="auto" w:fill="FDE9FD"/>
          </w:tcPr>
          <w:p w14:paraId="79C752C8" w14:textId="77777777" w:rsidR="002777B2" w:rsidRDefault="002777B2" w:rsidP="0005574B">
            <w:pPr>
              <w:spacing w:before="0" w:after="200" w:line="276" w:lineRule="auto"/>
              <w:jc w:val="both"/>
              <w:rPr>
                <w:rStyle w:val="normaltextrun"/>
                <w:rFonts w:ascii="Tahoma" w:hAnsi="Tahoma" w:cs="Tahoma"/>
                <w:b/>
                <w:color w:val="FF0000"/>
                <w:sz w:val="28"/>
                <w:szCs w:val="28"/>
              </w:rPr>
            </w:pPr>
            <w:r w:rsidRPr="00DE3B66">
              <w:rPr>
                <w:rStyle w:val="normaltextrun"/>
                <w:color w:val="FF0000"/>
              </w:rPr>
              <w:t>Schools</w:t>
            </w:r>
            <w:r>
              <w:rPr>
                <w:rStyle w:val="normaltextrun"/>
                <w:color w:val="FF0000"/>
              </w:rPr>
              <w:t xml:space="preserve">/trusts </w:t>
            </w:r>
            <w:r w:rsidRPr="00DE3B66">
              <w:rPr>
                <w:rStyle w:val="normaltextrun"/>
                <w:color w:val="FF0000"/>
              </w:rPr>
              <w:t xml:space="preserve">may </w:t>
            </w:r>
            <w:r>
              <w:rPr>
                <w:rStyle w:val="normaltextrun"/>
                <w:color w:val="FF0000"/>
              </w:rPr>
              <w:t xml:space="preserve">wish to amend or modify this section to best reflect the approach taken within their own context. </w:t>
            </w:r>
          </w:p>
        </w:tc>
      </w:tr>
    </w:tbl>
    <w:p w14:paraId="4022F696" w14:textId="77777777" w:rsidR="00C52B1D" w:rsidRDefault="00C52B1D" w:rsidP="00836846">
      <w:pPr>
        <w:pStyle w:val="Heading"/>
      </w:pPr>
    </w:p>
    <w:p w14:paraId="515E5543" w14:textId="77777777" w:rsidR="002777B2" w:rsidRPr="009A287A" w:rsidRDefault="002777B2" w:rsidP="002777B2">
      <w:pPr>
        <w:pStyle w:val="ListParagraph"/>
        <w:ind w:left="0"/>
        <w:rPr>
          <w:b/>
          <w:bCs/>
          <w:color w:val="0070C0"/>
        </w:rPr>
      </w:pPr>
      <w:hyperlink w:anchor="Content" w:history="1">
        <w:r w:rsidRPr="009A287A">
          <w:rPr>
            <w:rStyle w:val="Hyperlink"/>
            <w:b/>
            <w:bCs/>
            <w:color w:val="0070C0"/>
            <w:szCs w:val="24"/>
          </w:rPr>
          <w:t>Click to return to Content page</w:t>
        </w:r>
      </w:hyperlink>
    </w:p>
    <w:p w14:paraId="4BCD5F18" w14:textId="77777777" w:rsidR="002777B2" w:rsidRDefault="002777B2" w:rsidP="002777B2"/>
    <w:p w14:paraId="6695332B" w14:textId="77777777" w:rsidR="002777B2" w:rsidRDefault="002777B2" w:rsidP="002777B2"/>
    <w:p w14:paraId="11C0547C" w14:textId="77777777" w:rsidR="002777B2" w:rsidRDefault="002777B2" w:rsidP="002777B2"/>
    <w:p w14:paraId="34B27CAA" w14:textId="77777777" w:rsidR="002777B2" w:rsidRDefault="002777B2" w:rsidP="002777B2"/>
    <w:p w14:paraId="4DD2B323" w14:textId="77777777" w:rsidR="002777B2" w:rsidRDefault="002777B2" w:rsidP="002777B2"/>
    <w:p w14:paraId="594434F1" w14:textId="77777777" w:rsidR="002777B2" w:rsidRDefault="002777B2" w:rsidP="002777B2"/>
    <w:p w14:paraId="7F690703" w14:textId="77777777" w:rsidR="002777B2" w:rsidRDefault="002777B2" w:rsidP="002777B2"/>
    <w:p w14:paraId="391BE719" w14:textId="77777777" w:rsidR="002777B2" w:rsidRDefault="002777B2" w:rsidP="002777B2"/>
    <w:p w14:paraId="31713871" w14:textId="77777777" w:rsidR="002777B2" w:rsidRDefault="002777B2" w:rsidP="002777B2"/>
    <w:p w14:paraId="0D6CC4DA" w14:textId="77777777" w:rsidR="002777B2" w:rsidRDefault="002777B2" w:rsidP="002777B2"/>
    <w:p w14:paraId="4C9540CA" w14:textId="77777777" w:rsidR="002777B2" w:rsidRDefault="002777B2" w:rsidP="002777B2"/>
    <w:p w14:paraId="735B4D45" w14:textId="77777777" w:rsidR="002777B2" w:rsidRDefault="002777B2" w:rsidP="002777B2"/>
    <w:p w14:paraId="56B97C2D" w14:textId="77777777" w:rsidR="002777B2" w:rsidRDefault="002777B2" w:rsidP="002777B2"/>
    <w:p w14:paraId="65B9F991" w14:textId="77777777" w:rsidR="002777B2" w:rsidRDefault="002777B2" w:rsidP="002777B2"/>
    <w:p w14:paraId="0BACFCB0" w14:textId="77777777" w:rsidR="002777B2" w:rsidRDefault="002777B2" w:rsidP="002777B2"/>
    <w:p w14:paraId="2C293E39" w14:textId="77777777" w:rsidR="002777B2" w:rsidRDefault="002777B2" w:rsidP="002777B2"/>
    <w:p w14:paraId="7B9F9FCD" w14:textId="77777777" w:rsidR="002777B2" w:rsidRDefault="002777B2" w:rsidP="002777B2"/>
    <w:p w14:paraId="0093D316" w14:textId="77777777" w:rsidR="002777B2" w:rsidRPr="002777B2" w:rsidRDefault="002777B2" w:rsidP="002777B2"/>
    <w:p w14:paraId="6A2D7BE9" w14:textId="77777777" w:rsidR="00C52B1D" w:rsidRDefault="00C52B1D" w:rsidP="00836846">
      <w:pPr>
        <w:pStyle w:val="Heading"/>
      </w:pPr>
    </w:p>
    <w:p w14:paraId="32853A19" w14:textId="185AB063" w:rsidR="00836846" w:rsidRPr="00941C99" w:rsidRDefault="00836846" w:rsidP="00836846">
      <w:pPr>
        <w:pStyle w:val="Heading"/>
      </w:pPr>
      <w:r>
        <w:lastRenderedPageBreak/>
        <w:t xml:space="preserve">Engaging with the research  </w:t>
      </w:r>
    </w:p>
    <w:bookmarkEnd w:id="9"/>
    <w:p w14:paraId="3C128DD9" w14:textId="65A9FF00" w:rsidR="00836846" w:rsidRDefault="00836846" w:rsidP="00836846">
      <w:pPr>
        <w:pStyle w:val="Subheading"/>
        <w:rPr>
          <w:lang w:val="en-US"/>
        </w:rPr>
      </w:pPr>
      <w:r>
        <w:rPr>
          <w:lang w:val="en-US"/>
        </w:rPr>
        <w:t xml:space="preserve">Estimated time to complete this section: </w:t>
      </w:r>
      <w:r w:rsidR="001D5BEC">
        <w:rPr>
          <w:lang w:val="en-US"/>
        </w:rPr>
        <w:t>4</w:t>
      </w:r>
      <w:r>
        <w:rPr>
          <w:lang w:val="en-US"/>
        </w:rPr>
        <w:t xml:space="preserve">0 minutes </w:t>
      </w:r>
    </w:p>
    <w:p w14:paraId="49989798" w14:textId="77777777" w:rsidR="00B524A6" w:rsidRDefault="00B524A6" w:rsidP="00B524A6">
      <w:r>
        <w:t xml:space="preserve">Welcome back! You should now have completed Mentor Meeting 1 and, with your mentor, identified what your focus area for this half-term will be and used this to plan your Personal Professional Development Cycle. </w:t>
      </w:r>
    </w:p>
    <w:p w14:paraId="5F83B55D" w14:textId="77777777" w:rsidR="00496064" w:rsidRPr="00F97141" w:rsidRDefault="00496064" w:rsidP="00496064">
      <w:r w:rsidRPr="00F97141">
        <w:t xml:space="preserve">Now it’s time to engage with the research more closely to help you deliver your plan. Let’s take a look at what this will look like. </w:t>
      </w:r>
    </w:p>
    <w:p w14:paraId="01A5EC8F" w14:textId="77777777" w:rsidR="00B83F49" w:rsidRPr="00F97141" w:rsidRDefault="00B83F49" w:rsidP="00B83F49">
      <w:bookmarkStart w:id="10" w:name="Adaptivepractice"/>
      <w:r w:rsidRPr="003D3859">
        <w:rPr>
          <w:rStyle w:val="SubheadingChar"/>
        </w:rPr>
        <w:t>Overview</w:t>
      </w:r>
      <w:r>
        <w:rPr>
          <w:rStyle w:val="SubheadingChar"/>
        </w:rPr>
        <w:t xml:space="preserve"> of study</w:t>
      </w:r>
      <w:r w:rsidRPr="003D3859">
        <w:rPr>
          <w:rStyle w:val="SubheadingChar"/>
        </w:rPr>
        <w:br/>
      </w:r>
      <w:r w:rsidRPr="00F97141">
        <w:t xml:space="preserve">This part of your study begins with review of the theory from Year 1. You’ll then critically engage with the </w:t>
      </w:r>
      <w:r w:rsidRPr="00F97141">
        <w:rPr>
          <w:b/>
          <w:bCs/>
        </w:rPr>
        <w:t>one</w:t>
      </w:r>
      <w:r w:rsidRPr="00F97141">
        <w:t xml:space="preserve"> research paper that relates to your focus area. You’ll have identified this with your mentor already. </w:t>
      </w:r>
    </w:p>
    <w:p w14:paraId="5570E298" w14:textId="77777777" w:rsidR="00B83F49" w:rsidRPr="00F97141" w:rsidRDefault="00B83F49" w:rsidP="00B83F49">
      <w:r w:rsidRPr="00F97141">
        <w:t>You’ll read a summary of the evidence and analyse the research more closely using the E</w:t>
      </w:r>
      <w:r>
        <w:t>ducational Endowment Foundation</w:t>
      </w:r>
      <w:r w:rsidRPr="00F97141">
        <w:t xml:space="preserve">’s CLAIMS model you looked at during your programme introduction </w:t>
      </w:r>
      <w:r w:rsidRPr="00E31F8B">
        <w:t>(EEF, 2024).</w:t>
      </w:r>
      <w:r w:rsidRPr="00F97141">
        <w:t xml:space="preserve"> This will help you take a critical stance, questioning the strength, relevance, and limitations of the findings. You’ll consider how you will apply and contextualise the findings to your own classroom. You will also see phase and setting specific examples of what the theory could look like in practice. Finally, you will apply this to your practice through your Personal Professional Development Cycle which takes the place of weekly actions in year 2 of the programme. </w:t>
      </w:r>
    </w:p>
    <w:p w14:paraId="66B1C758" w14:textId="77777777" w:rsidR="00B83F49" w:rsidRPr="00F97141" w:rsidRDefault="00B83F49" w:rsidP="00B83F49">
      <w:pPr>
        <w:pStyle w:val="Subheading"/>
      </w:pPr>
      <w:r w:rsidRPr="00F97141">
        <w:t>Managing your time</w:t>
      </w:r>
    </w:p>
    <w:p w14:paraId="4D397660" w14:textId="3C3C8913" w:rsidR="00B83F49" w:rsidRPr="00F97141" w:rsidRDefault="00B83F49" w:rsidP="00B83F49">
      <w:r w:rsidRPr="00F97141">
        <w:t xml:space="preserve">You can complete this final part of your self-study in stages, to fit around your workload. However, you should aim to finish it by the third week of the half-term to ensure you have enough time to put your plan for Personal Professional Development Cycle into practice. </w:t>
      </w:r>
    </w:p>
    <w:p w14:paraId="307F20EF" w14:textId="3026613D" w:rsidR="00B83F49" w:rsidRPr="007B6748" w:rsidRDefault="00AB37E4" w:rsidP="00B83F49">
      <w:pPr>
        <w:pStyle w:val="Subheading"/>
      </w:pPr>
      <w:r>
        <w:t xml:space="preserve">A reminder about active ingredients </w:t>
      </w:r>
    </w:p>
    <w:p w14:paraId="181F456C" w14:textId="33B0662E" w:rsidR="00B83F49" w:rsidRPr="00F97141" w:rsidRDefault="0038321B" w:rsidP="00B83F49">
      <w:r>
        <w:t xml:space="preserve">As you will remember from </w:t>
      </w:r>
      <w:r w:rsidR="009625F6">
        <w:t>M</w:t>
      </w:r>
      <w:r>
        <w:t>odule A</w:t>
      </w:r>
      <w:r w:rsidR="009625F6">
        <w:t>,</w:t>
      </w:r>
      <w:r w:rsidR="00E450C1">
        <w:t xml:space="preserve"> Behaviour and Relationships</w:t>
      </w:r>
      <w:r w:rsidR="009625F6">
        <w:t xml:space="preserve">, </w:t>
      </w:r>
      <w:r>
        <w:t>t</w:t>
      </w:r>
      <w:r w:rsidR="00B83F49" w:rsidRPr="00F97141">
        <w:t>he exemplification in this study will help you understand how the evidence might look in your own phase or setting. To support you in doing this, the ‘active ingredients’ of each strategy or approach</w:t>
      </w:r>
      <w:r w:rsidR="00C5034D">
        <w:t xml:space="preserve"> will be highlighted</w:t>
      </w:r>
      <w:r w:rsidR="00B83F49" w:rsidRPr="00F97141">
        <w:t xml:space="preserve">. </w:t>
      </w:r>
    </w:p>
    <w:p w14:paraId="02B6F67D" w14:textId="1425E4B0" w:rsidR="00B83F49" w:rsidRDefault="00B93800" w:rsidP="00B83F49">
      <w:r>
        <w:t>A</w:t>
      </w:r>
      <w:r w:rsidR="006A68D9">
        <w:t>s</w:t>
      </w:r>
      <w:r>
        <w:t xml:space="preserve"> you learned in </w:t>
      </w:r>
      <w:r w:rsidR="006A68D9">
        <w:t>M</w:t>
      </w:r>
      <w:r>
        <w:t>odule A</w:t>
      </w:r>
      <w:r w:rsidR="006A68D9">
        <w:t xml:space="preserve">, </w:t>
      </w:r>
      <w:r>
        <w:t>t</w:t>
      </w:r>
      <w:r w:rsidR="00B83F49">
        <w:t xml:space="preserve">he Education Endowment Foundation (EEF) outlines active ingredients as </w:t>
      </w:r>
      <w:r w:rsidR="00B83F49" w:rsidRPr="00592099">
        <w:t>the core practices within a strategy that directly drive its impact</w:t>
      </w:r>
      <w:r w:rsidR="00B83F49">
        <w:t xml:space="preserve"> (EEF, 2024). However, they </w:t>
      </w:r>
      <w:r w:rsidR="00B83F49" w:rsidRPr="00592099">
        <w:t>must be carried out consistently and as intended</w:t>
      </w:r>
      <w:r w:rsidR="00B83F49">
        <w:t xml:space="preserve"> in order to have the desired impact</w:t>
      </w:r>
      <w:r w:rsidR="00B83F49" w:rsidRPr="00592099">
        <w:t xml:space="preserve">. Identifying </w:t>
      </w:r>
      <w:r w:rsidR="00B83F49">
        <w:t>the active ingredients</w:t>
      </w:r>
      <w:r w:rsidR="00B83F49" w:rsidRPr="00592099">
        <w:t xml:space="preserve"> helps teachers understand which elements are non-negotiable and where there is room to adapt to their pupils or context.</w:t>
      </w:r>
      <w:r w:rsidR="00B83F49">
        <w:t xml:space="preserve"> In other words, “where to be ‘tight’ and where to be ‘loose’.” (EEF, 2024, p.42). </w:t>
      </w:r>
    </w:p>
    <w:p w14:paraId="401ABA01" w14:textId="302E3166" w:rsidR="00B83F49" w:rsidRDefault="00FC364C" w:rsidP="00B83F49">
      <w:r>
        <w:lastRenderedPageBreak/>
        <w:t xml:space="preserve">As you did in </w:t>
      </w:r>
      <w:r w:rsidR="006A68D9">
        <w:t>M</w:t>
      </w:r>
      <w:r>
        <w:t>odule A</w:t>
      </w:r>
      <w:r w:rsidR="009625F6">
        <w:t xml:space="preserve">, </w:t>
      </w:r>
      <w:r>
        <w:t>you’ll</w:t>
      </w:r>
      <w:r w:rsidR="00B83F49">
        <w:t xml:space="preserve"> apply this knowledge to </w:t>
      </w:r>
      <w:r w:rsidR="00B83F49" w:rsidRPr="00E53653">
        <w:t xml:space="preserve">put your Personal Professional Development </w:t>
      </w:r>
      <w:r w:rsidR="00B83F49">
        <w:t>C</w:t>
      </w:r>
      <w:r w:rsidR="00B83F49" w:rsidRPr="00E53653">
        <w:t>ycle into place</w:t>
      </w:r>
      <w:r w:rsidR="00B83F49">
        <w:t xml:space="preserve"> and ensure it meets the needs of the learners in your setting</w:t>
      </w:r>
      <w:r w:rsidR="00B83F49" w:rsidRPr="00E53653">
        <w:t>.</w:t>
      </w:r>
      <w:r w:rsidR="00B83F49">
        <w:t xml:space="preserve"> </w:t>
      </w:r>
    </w:p>
    <w:p w14:paraId="5C5E92BA" w14:textId="75DAA9C3" w:rsidR="00B83F49" w:rsidRDefault="00B83F49" w:rsidP="00B83F49">
      <w:r>
        <w:t xml:space="preserve">Let’s start now by refreshing your memory of the key knowledge covered in the </w:t>
      </w:r>
      <w:r w:rsidR="005230DA">
        <w:t xml:space="preserve">Memory and </w:t>
      </w:r>
      <w:r w:rsidR="00281BC3">
        <w:t>learning</w:t>
      </w:r>
      <w:r>
        <w:t xml:space="preserve"> module in Year 1 of the ECT programme.</w:t>
      </w:r>
      <w:r w:rsidRPr="00CF559B">
        <w:t xml:space="preserve"> </w:t>
      </w:r>
    </w:p>
    <w:p w14:paraId="3B7AAAF3" w14:textId="77777777" w:rsidR="002777B2" w:rsidRDefault="002777B2" w:rsidP="002777B2">
      <w:pPr>
        <w:pStyle w:val="ListParagraph"/>
        <w:ind w:left="0"/>
      </w:pPr>
    </w:p>
    <w:p w14:paraId="265FA260" w14:textId="184C202A" w:rsidR="002777B2" w:rsidRPr="009A287A" w:rsidRDefault="002777B2" w:rsidP="002777B2">
      <w:pPr>
        <w:pStyle w:val="ListParagraph"/>
        <w:ind w:left="0"/>
        <w:rPr>
          <w:b/>
          <w:bCs/>
          <w:color w:val="0070C0"/>
        </w:rPr>
      </w:pPr>
      <w:hyperlink w:anchor="Content" w:history="1">
        <w:r w:rsidRPr="009A287A">
          <w:rPr>
            <w:rStyle w:val="Hyperlink"/>
            <w:b/>
            <w:bCs/>
            <w:color w:val="0070C0"/>
            <w:szCs w:val="24"/>
          </w:rPr>
          <w:t>Click to return to Content page</w:t>
        </w:r>
      </w:hyperlink>
    </w:p>
    <w:p w14:paraId="3FC01AC7" w14:textId="2F8898EE" w:rsidR="00B83F49" w:rsidRDefault="00B83F49">
      <w:pPr>
        <w:spacing w:before="0" w:after="200"/>
        <w:jc w:val="both"/>
        <w:rPr>
          <w:rFonts w:ascii="Tahoma" w:hAnsi="Tahoma" w:cs="Tahoma"/>
          <w:b/>
          <w:bCs/>
          <w:color w:val="004B62" w:themeColor="text1"/>
          <w:sz w:val="28"/>
          <w:szCs w:val="28"/>
          <w:lang w:val="en-US"/>
        </w:rPr>
      </w:pPr>
    </w:p>
    <w:bookmarkEnd w:id="10"/>
    <w:p w14:paraId="616566A9" w14:textId="77777777" w:rsidR="002777B2" w:rsidRDefault="002777B2" w:rsidP="007648C4">
      <w:pPr>
        <w:pStyle w:val="Heading"/>
      </w:pPr>
    </w:p>
    <w:p w14:paraId="1336AB55" w14:textId="77777777" w:rsidR="002777B2" w:rsidRDefault="002777B2" w:rsidP="007648C4">
      <w:pPr>
        <w:pStyle w:val="Heading"/>
      </w:pPr>
    </w:p>
    <w:p w14:paraId="41A7A1C8" w14:textId="77777777" w:rsidR="002777B2" w:rsidRDefault="002777B2" w:rsidP="007648C4">
      <w:pPr>
        <w:pStyle w:val="Heading"/>
      </w:pPr>
    </w:p>
    <w:p w14:paraId="429989B4" w14:textId="77777777" w:rsidR="002777B2" w:rsidRDefault="002777B2" w:rsidP="007648C4">
      <w:pPr>
        <w:pStyle w:val="Heading"/>
      </w:pPr>
    </w:p>
    <w:p w14:paraId="3FEC85F3" w14:textId="77777777" w:rsidR="002777B2" w:rsidRDefault="002777B2" w:rsidP="007648C4">
      <w:pPr>
        <w:pStyle w:val="Heading"/>
      </w:pPr>
    </w:p>
    <w:p w14:paraId="52AD1755" w14:textId="77777777" w:rsidR="002777B2" w:rsidRDefault="002777B2" w:rsidP="007648C4">
      <w:pPr>
        <w:pStyle w:val="Heading"/>
      </w:pPr>
    </w:p>
    <w:p w14:paraId="1EAAD9B9" w14:textId="77777777" w:rsidR="002777B2" w:rsidRDefault="002777B2" w:rsidP="007648C4">
      <w:pPr>
        <w:pStyle w:val="Heading"/>
      </w:pPr>
    </w:p>
    <w:p w14:paraId="177F5981" w14:textId="77777777" w:rsidR="002777B2" w:rsidRDefault="002777B2" w:rsidP="007648C4">
      <w:pPr>
        <w:pStyle w:val="Heading"/>
      </w:pPr>
    </w:p>
    <w:p w14:paraId="19E2F323" w14:textId="77777777" w:rsidR="002777B2" w:rsidRDefault="002777B2" w:rsidP="007648C4">
      <w:pPr>
        <w:pStyle w:val="Heading"/>
      </w:pPr>
    </w:p>
    <w:p w14:paraId="4914135A" w14:textId="77777777" w:rsidR="002777B2" w:rsidRDefault="002777B2" w:rsidP="007648C4">
      <w:pPr>
        <w:pStyle w:val="Heading"/>
      </w:pPr>
    </w:p>
    <w:p w14:paraId="3AD092FF" w14:textId="77777777" w:rsidR="002777B2" w:rsidRDefault="002777B2" w:rsidP="007648C4">
      <w:pPr>
        <w:pStyle w:val="Heading"/>
      </w:pPr>
    </w:p>
    <w:p w14:paraId="27175D53" w14:textId="77777777" w:rsidR="002777B2" w:rsidRDefault="002777B2" w:rsidP="007648C4">
      <w:pPr>
        <w:pStyle w:val="Heading"/>
      </w:pPr>
    </w:p>
    <w:p w14:paraId="04AD14D1" w14:textId="77777777" w:rsidR="002777B2" w:rsidRDefault="002777B2" w:rsidP="007648C4">
      <w:pPr>
        <w:pStyle w:val="Heading"/>
      </w:pPr>
    </w:p>
    <w:p w14:paraId="621F0A7C" w14:textId="77777777" w:rsidR="002777B2" w:rsidRDefault="002777B2" w:rsidP="007648C4">
      <w:pPr>
        <w:pStyle w:val="Heading"/>
      </w:pPr>
    </w:p>
    <w:p w14:paraId="0E5D7BB9" w14:textId="77777777" w:rsidR="002777B2" w:rsidRDefault="002777B2" w:rsidP="007648C4">
      <w:pPr>
        <w:pStyle w:val="Heading"/>
      </w:pPr>
    </w:p>
    <w:p w14:paraId="07A8AA8B" w14:textId="77777777" w:rsidR="002777B2" w:rsidRDefault="002777B2" w:rsidP="007648C4">
      <w:pPr>
        <w:pStyle w:val="Heading"/>
      </w:pPr>
    </w:p>
    <w:p w14:paraId="525C0478" w14:textId="77777777" w:rsidR="002777B2" w:rsidRDefault="002777B2" w:rsidP="007648C4">
      <w:pPr>
        <w:pStyle w:val="Heading"/>
      </w:pPr>
    </w:p>
    <w:p w14:paraId="1F4CEB8C" w14:textId="77777777" w:rsidR="002777B2" w:rsidRDefault="002777B2" w:rsidP="007648C4">
      <w:pPr>
        <w:pStyle w:val="Heading"/>
      </w:pPr>
    </w:p>
    <w:p w14:paraId="2CBEF7DB" w14:textId="77777777" w:rsidR="002777B2" w:rsidRDefault="002777B2" w:rsidP="007648C4">
      <w:pPr>
        <w:pStyle w:val="Heading"/>
      </w:pPr>
    </w:p>
    <w:p w14:paraId="29DEA30A" w14:textId="77777777" w:rsidR="002777B2" w:rsidRDefault="002777B2" w:rsidP="007648C4">
      <w:pPr>
        <w:pStyle w:val="Heading"/>
      </w:pPr>
    </w:p>
    <w:p w14:paraId="6771B483" w14:textId="77777777" w:rsidR="002777B2" w:rsidRDefault="002777B2" w:rsidP="007648C4">
      <w:pPr>
        <w:pStyle w:val="Heading"/>
      </w:pPr>
    </w:p>
    <w:p w14:paraId="3FFB435A" w14:textId="5D217426" w:rsidR="007648C4" w:rsidRPr="00E53653" w:rsidRDefault="00070CD7" w:rsidP="007648C4">
      <w:pPr>
        <w:pStyle w:val="Heading"/>
      </w:pPr>
      <w:r>
        <w:lastRenderedPageBreak/>
        <w:t>Memory and learning</w:t>
      </w:r>
      <w:r w:rsidR="007648C4" w:rsidRPr="00E53653">
        <w:t xml:space="preserve"> – recapping the </w:t>
      </w:r>
      <w:r w:rsidR="007648C4">
        <w:t>evidence from Year 1</w:t>
      </w:r>
    </w:p>
    <w:p w14:paraId="2AB5EC8E" w14:textId="5C8D9FDE" w:rsidR="000B5870" w:rsidRPr="00F97141" w:rsidRDefault="000B5870" w:rsidP="000B5870">
      <w:r w:rsidRPr="00F97141">
        <w:t xml:space="preserve">Let’s take a moment to revisit the key knowledge </w:t>
      </w:r>
      <w:r>
        <w:t xml:space="preserve">on </w:t>
      </w:r>
      <w:r w:rsidR="00AB513F">
        <w:t>Mem</w:t>
      </w:r>
      <w:r w:rsidR="003F0D8D">
        <w:t>ory and learning</w:t>
      </w:r>
      <w:r w:rsidRPr="00F97141">
        <w:t xml:space="preserve"> that you developed in year one of the Early Career Teacher programme. </w:t>
      </w:r>
      <w:r w:rsidR="00272851">
        <w:t>C</w:t>
      </w:r>
      <w:r w:rsidR="00272851" w:rsidRPr="00F97141">
        <w:t>lick and read the evidence that would help develop your knowledge and understanding.  </w:t>
      </w:r>
    </w:p>
    <w:p w14:paraId="6696B8B4" w14:textId="77777777" w:rsidR="002164BF" w:rsidRPr="008420A8" w:rsidRDefault="000B5870" w:rsidP="002164BF">
      <w:r w:rsidRPr="00F97141">
        <w:t>Use the links below to revisit the sections you would find most helpful. If you wish, you can also revisit all the content to consolidate your knowledge.</w:t>
      </w:r>
      <w:r>
        <w:t xml:space="preserve"> </w:t>
      </w:r>
      <w:r w:rsidRPr="009A4131">
        <w:t>You can return to these links at any time if you would like to revisit or consolidate any aspect of the Year 1 content.</w:t>
      </w:r>
    </w:p>
    <w:tbl>
      <w:tblPr>
        <w:tblStyle w:val="TableGrid1"/>
        <w:tblW w:w="4885" w:type="pct"/>
        <w:tblInd w:w="127" w:type="dxa"/>
        <w:tblLayout w:type="fixed"/>
        <w:tblLook w:val="04A0" w:firstRow="1" w:lastRow="0" w:firstColumn="1" w:lastColumn="0" w:noHBand="0" w:noVBand="1"/>
      </w:tblPr>
      <w:tblGrid>
        <w:gridCol w:w="1330"/>
        <w:gridCol w:w="2042"/>
        <w:gridCol w:w="2043"/>
        <w:gridCol w:w="2043"/>
        <w:gridCol w:w="1331"/>
      </w:tblGrid>
      <w:tr w:rsidR="002164BF" w14:paraId="7ECEA068" w14:textId="77777777" w:rsidTr="00054071">
        <w:trPr>
          <w:trHeight w:val="2052"/>
        </w:trPr>
        <w:tc>
          <w:tcPr>
            <w:tcW w:w="757" w:type="pct"/>
          </w:tcPr>
          <w:p w14:paraId="3F38BA5E" w14:textId="77777777" w:rsidR="002164BF" w:rsidRPr="0005574B" w:rsidRDefault="002164BF" w:rsidP="00054071">
            <w:pPr>
              <w:jc w:val="center"/>
              <w:rPr>
                <w:rFonts w:cs="Tahoma"/>
                <w:color w:val="007559" w:themeColor="accent1"/>
                <w:spacing w:val="0"/>
                <w:szCs w:val="24"/>
              </w:rPr>
            </w:pPr>
            <w:hyperlink w:anchor="howmemoryworks" w:history="1">
              <w:r w:rsidRPr="00421E48">
                <w:rPr>
                  <w:rStyle w:val="Hyperlink"/>
                  <w:color w:val="0078C2"/>
                </w:rPr>
                <w:t>How</w:t>
              </w:r>
              <w:r w:rsidRPr="00925A46">
                <w:rPr>
                  <w:rStyle w:val="Hyperlink"/>
                  <w:color w:val="0078C2"/>
                </w:rPr>
                <w:t xml:space="preserve"> memory works</w:t>
              </w:r>
            </w:hyperlink>
          </w:p>
        </w:tc>
        <w:tc>
          <w:tcPr>
            <w:tcW w:w="1162" w:type="pct"/>
          </w:tcPr>
          <w:p w14:paraId="7E526DFA" w14:textId="77777777" w:rsidR="002164BF" w:rsidRPr="0005574B" w:rsidRDefault="002164BF" w:rsidP="00054071">
            <w:pPr>
              <w:jc w:val="center"/>
              <w:rPr>
                <w:spacing w:val="0"/>
              </w:rPr>
            </w:pPr>
            <w:hyperlink w:anchor="VerbalandGraphical" w:history="1">
              <w:r w:rsidRPr="00421E48">
                <w:rPr>
                  <w:rStyle w:val="Hyperlink"/>
                  <w:color w:val="0078C2"/>
                </w:rPr>
                <w:t>Combining verbal and graphical representations</w:t>
              </w:r>
            </w:hyperlink>
          </w:p>
        </w:tc>
        <w:tc>
          <w:tcPr>
            <w:tcW w:w="1162" w:type="pct"/>
          </w:tcPr>
          <w:p w14:paraId="3B521B1D" w14:textId="77777777" w:rsidR="002164BF" w:rsidRPr="0005574B" w:rsidRDefault="002164BF" w:rsidP="00054071">
            <w:pPr>
              <w:jc w:val="center"/>
              <w:rPr>
                <w:spacing w:val="0"/>
              </w:rPr>
            </w:pPr>
            <w:hyperlink w:anchor="UsingWorkedExamples" w:history="1">
              <w:r w:rsidRPr="00925A46">
                <w:rPr>
                  <w:rStyle w:val="Hyperlink"/>
                  <w:color w:val="0078C2"/>
                </w:rPr>
                <w:t>Using worked and partially completed examples to support learning</w:t>
              </w:r>
            </w:hyperlink>
          </w:p>
        </w:tc>
        <w:tc>
          <w:tcPr>
            <w:tcW w:w="1162" w:type="pct"/>
          </w:tcPr>
          <w:p w14:paraId="57E6F4C9" w14:textId="77777777" w:rsidR="002164BF" w:rsidRPr="0005574B" w:rsidRDefault="002164BF" w:rsidP="00054071">
            <w:pPr>
              <w:jc w:val="center"/>
              <w:rPr>
                <w:spacing w:val="0"/>
              </w:rPr>
            </w:pPr>
            <w:hyperlink w:anchor="RetrievalRevisitReview" w:history="1">
              <w:r w:rsidRPr="00421E48">
                <w:rPr>
                  <w:rStyle w:val="Hyperlink"/>
                  <w:color w:val="0078C2"/>
                </w:rPr>
                <w:t>Retrieval practice</w:t>
              </w:r>
            </w:hyperlink>
          </w:p>
        </w:tc>
        <w:tc>
          <w:tcPr>
            <w:tcW w:w="758" w:type="pct"/>
          </w:tcPr>
          <w:p w14:paraId="5249A746" w14:textId="77777777" w:rsidR="002164BF" w:rsidRPr="0005574B" w:rsidRDefault="002164BF" w:rsidP="00054071">
            <w:pPr>
              <w:jc w:val="center"/>
              <w:rPr>
                <w:rFonts w:eastAsia="Tahoma"/>
                <w:spacing w:val="0"/>
              </w:rPr>
            </w:pPr>
            <w:hyperlink w:anchor="DesirableDifficulty" w:history="1">
              <w:r w:rsidRPr="00421E48">
                <w:rPr>
                  <w:rStyle w:val="Hyperlink"/>
                  <w:color w:val="0078C2"/>
                </w:rPr>
                <w:t>Desirable Difficulty</w:t>
              </w:r>
            </w:hyperlink>
          </w:p>
          <w:p w14:paraId="6EA3039D" w14:textId="77777777" w:rsidR="002164BF" w:rsidRPr="0005574B" w:rsidRDefault="002164BF" w:rsidP="00054071">
            <w:pPr>
              <w:jc w:val="center"/>
              <w:rPr>
                <w:spacing w:val="0"/>
              </w:rPr>
            </w:pPr>
          </w:p>
        </w:tc>
      </w:tr>
    </w:tbl>
    <w:p w14:paraId="57ECB815" w14:textId="77777777" w:rsidR="002164BF" w:rsidRPr="00B01743" w:rsidRDefault="002164BF" w:rsidP="002164BF"/>
    <w:p w14:paraId="2F5ED2AD" w14:textId="77777777" w:rsidR="002164BF" w:rsidRPr="00F678D6" w:rsidRDefault="002164BF" w:rsidP="002164BF">
      <w:pPr>
        <w:pStyle w:val="Subheading"/>
      </w:pPr>
      <w:bookmarkStart w:id="11" w:name="howmemoryworks"/>
      <w:r w:rsidRPr="00F678D6">
        <w:t>How memory works</w:t>
      </w:r>
    </w:p>
    <w:bookmarkEnd w:id="11"/>
    <w:p w14:paraId="63C4F08A" w14:textId="77777777" w:rsidR="002164BF" w:rsidRDefault="002164BF" w:rsidP="00124898">
      <w:pPr>
        <w:pStyle w:val="ListParagraph"/>
        <w:numPr>
          <w:ilvl w:val="0"/>
          <w:numId w:val="22"/>
        </w:numPr>
        <w:rPr>
          <w:b/>
          <w:bCs/>
        </w:rPr>
      </w:pPr>
      <w:r w:rsidRPr="00D15447">
        <w:t>The primary goal of teaching is to support long-term learning, creating lasting changes in understanding and skills that enable both retention and transfer (Soderstrom and Bjork, 2015).</w:t>
      </w:r>
    </w:p>
    <w:p w14:paraId="154CD918" w14:textId="77777777" w:rsidR="002164BF" w:rsidRPr="006F0F3F" w:rsidRDefault="002164BF" w:rsidP="00124898">
      <w:pPr>
        <w:pStyle w:val="ListParagraph"/>
        <w:numPr>
          <w:ilvl w:val="0"/>
          <w:numId w:val="22"/>
        </w:numPr>
        <w:rPr>
          <w:b/>
          <w:bCs/>
        </w:rPr>
      </w:pPr>
      <w:r w:rsidRPr="006F0F3F">
        <w:t>Retention refers to storing knowledge in long-term memory, while transfer refers to bringing that knowledge back into working memory and applying it in different contexts when needed (Willingham, 2009).</w:t>
      </w:r>
    </w:p>
    <w:p w14:paraId="403123F8" w14:textId="77777777" w:rsidR="002164BF" w:rsidRPr="00144019" w:rsidRDefault="002164BF" w:rsidP="002164BF">
      <w:pPr>
        <w:pStyle w:val="Subheading"/>
        <w:rPr>
          <w:color w:val="auto"/>
        </w:rPr>
      </w:pPr>
      <w:r w:rsidRPr="00144019">
        <w:rPr>
          <w:color w:val="auto"/>
        </w:rPr>
        <w:t>Working and long-term memory</w:t>
      </w:r>
    </w:p>
    <w:p w14:paraId="383DA80D" w14:textId="77777777" w:rsidR="002164BF" w:rsidRDefault="002164BF" w:rsidP="00124898">
      <w:pPr>
        <w:pStyle w:val="ListParagraph"/>
        <w:numPr>
          <w:ilvl w:val="0"/>
          <w:numId w:val="21"/>
        </w:numPr>
      </w:pPr>
      <w:r>
        <w:t>As you will recall, a</w:t>
      </w:r>
      <w:r w:rsidRPr="00B80E1B">
        <w:t xml:space="preserve"> useful way to think about memory is as a </w:t>
      </w:r>
      <w:r>
        <w:t>complex filing</w:t>
      </w:r>
      <w:r w:rsidRPr="00B80E1B">
        <w:t xml:space="preserve"> system, comprised of two components: long-term memory and working memory.</w:t>
      </w:r>
      <w:r w:rsidRPr="00947398">
        <w:t xml:space="preserve"> </w:t>
      </w:r>
    </w:p>
    <w:p w14:paraId="3064D516" w14:textId="77777777" w:rsidR="002164BF" w:rsidRDefault="002164BF" w:rsidP="00124898">
      <w:pPr>
        <w:pStyle w:val="ListParagraph"/>
        <w:numPr>
          <w:ilvl w:val="0"/>
          <w:numId w:val="21"/>
        </w:numPr>
        <w:rPr>
          <w:b/>
          <w:bCs/>
        </w:rPr>
      </w:pPr>
      <w:r>
        <w:t>This d</w:t>
      </w:r>
      <w:r w:rsidRPr="00B80E1B">
        <w:t>iagram</w:t>
      </w:r>
      <w:r>
        <w:t>, from Year 1,</w:t>
      </w:r>
      <w:r w:rsidRPr="00B80E1B">
        <w:t xml:space="preserve"> shows the relationship between working and long-term memory, with information being recalled from long-term to working memory when needed and processed into long-term for storage. Environmental factors also input into working memory.</w:t>
      </w:r>
    </w:p>
    <w:p w14:paraId="17FC13D6" w14:textId="04CE46BC" w:rsidR="002164BF" w:rsidRDefault="00E65274" w:rsidP="002164BF">
      <w:pPr>
        <w:jc w:val="center"/>
      </w:pPr>
      <w:r w:rsidRPr="00E65274">
        <w:rPr>
          <w:noProof/>
        </w:rPr>
        <w:lastRenderedPageBreak/>
        <w:drawing>
          <wp:inline distT="0" distB="0" distL="0" distR="0" wp14:anchorId="787C5197" wp14:editId="2AD99664">
            <wp:extent cx="5731510" cy="2303145"/>
            <wp:effectExtent l="0" t="0" r="2540" b="1905"/>
            <wp:docPr id="714930466" name="Picture 1" descr="Flowchart illustrating memory process, showing Environment leading to Working Memory through Attention, then to Long-Term Memory via Learning, with arrows indicating Remembering and Forgetting between stages. Color-coded boxes include green for Environment, purple for Working Memory, and blue for Long-Term Memory, highlighting key cognitive functions and transi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30466" name="Picture 1" descr="Flowchart illustrating memory process, showing Environment leading to Working Memory through Attention, then to Long-Term Memory via Learning, with arrows indicating Remembering and Forgetting between stages. Color-coded boxes include green for Environment, purple for Working Memory, and blue for Long-Term Memory, highlighting key cognitive functions and transitions.&#10;&#10;AI-generated content may be incorrect."/>
                    <pic:cNvPicPr/>
                  </pic:nvPicPr>
                  <pic:blipFill>
                    <a:blip r:embed="rId24"/>
                    <a:stretch>
                      <a:fillRect/>
                    </a:stretch>
                  </pic:blipFill>
                  <pic:spPr>
                    <a:xfrm>
                      <a:off x="0" y="0"/>
                      <a:ext cx="5731510" cy="2303145"/>
                    </a:xfrm>
                    <a:prstGeom prst="rect">
                      <a:avLst/>
                    </a:prstGeom>
                  </pic:spPr>
                </pic:pic>
              </a:graphicData>
            </a:graphic>
          </wp:inline>
        </w:drawing>
      </w:r>
    </w:p>
    <w:p w14:paraId="3C91ABD8" w14:textId="77777777" w:rsidR="002164BF" w:rsidRPr="005B7D77" w:rsidRDefault="002164BF" w:rsidP="002164BF">
      <w:pPr>
        <w:rPr>
          <w:szCs w:val="24"/>
        </w:rPr>
      </w:pPr>
      <w:r w:rsidRPr="005B7D77">
        <w:t>Adapted from Willingham (2009)</w:t>
      </w:r>
    </w:p>
    <w:p w14:paraId="3B7A52AA" w14:textId="52D2003A" w:rsidR="002164BF" w:rsidRPr="00195953" w:rsidRDefault="002164BF" w:rsidP="00124898">
      <w:pPr>
        <w:pStyle w:val="ListParagraph"/>
        <w:numPr>
          <w:ilvl w:val="0"/>
          <w:numId w:val="23"/>
        </w:numPr>
        <w:rPr>
          <w:b/>
          <w:bCs/>
        </w:rPr>
      </w:pPr>
      <w:r>
        <w:t>W</w:t>
      </w:r>
      <w:r w:rsidRPr="00195953">
        <w:t>orking memory is the memory system where small amounts of information are stored for a very short duration (Peterson &amp; Peterson</w:t>
      </w:r>
      <w:r w:rsidR="00545151">
        <w:t>,</w:t>
      </w:r>
      <w:r w:rsidRPr="00195953">
        <w:t xml:space="preserve"> 1959). </w:t>
      </w:r>
    </w:p>
    <w:p w14:paraId="5EC20B63" w14:textId="77777777" w:rsidR="002164BF" w:rsidRPr="00195953" w:rsidRDefault="002164BF" w:rsidP="00124898">
      <w:pPr>
        <w:pStyle w:val="ListParagraph"/>
        <w:numPr>
          <w:ilvl w:val="0"/>
          <w:numId w:val="23"/>
        </w:numPr>
        <w:rPr>
          <w:b/>
          <w:bCs/>
        </w:rPr>
      </w:pPr>
      <w:r w:rsidRPr="00195953">
        <w:t>Working memory roughly equates with what we are conscious of at any one time. Clark, Kirschner and Sweller call it ‘the limited mental “space” in which we think’ (20</w:t>
      </w:r>
      <w:r>
        <w:t>12</w:t>
      </w:r>
      <w:r w:rsidRPr="00195953">
        <w:t xml:space="preserve">, p. 8). </w:t>
      </w:r>
    </w:p>
    <w:p w14:paraId="553BC7AE" w14:textId="1FB12270" w:rsidR="002164BF" w:rsidRDefault="002164BF" w:rsidP="00124898">
      <w:pPr>
        <w:pStyle w:val="ListParagraph"/>
        <w:numPr>
          <w:ilvl w:val="0"/>
          <w:numId w:val="23"/>
        </w:numPr>
        <w:rPr>
          <w:b/>
          <w:bCs/>
        </w:rPr>
      </w:pPr>
      <w:r w:rsidRPr="00195953">
        <w:t>Long-term memory is the memory</w:t>
      </w:r>
      <w:r w:rsidRPr="00151784">
        <w:t xml:space="preserve"> system where large amounts of information are stored semi-permanently (Atkinson &amp; Shiffrin</w:t>
      </w:r>
      <w:r w:rsidR="00545151">
        <w:t>,</w:t>
      </w:r>
      <w:r w:rsidRPr="00151784">
        <w:t xml:space="preserve"> 1968; Tulving</w:t>
      </w:r>
      <w:r w:rsidR="00545151">
        <w:t>,</w:t>
      </w:r>
      <w:r w:rsidRPr="00151784">
        <w:t xml:space="preserve"> 1972). </w:t>
      </w:r>
    </w:p>
    <w:p w14:paraId="71683B92" w14:textId="77777777" w:rsidR="002164BF" w:rsidRPr="00F54A57" w:rsidRDefault="002164BF" w:rsidP="00124898">
      <w:pPr>
        <w:pStyle w:val="ListParagraph"/>
        <w:numPr>
          <w:ilvl w:val="0"/>
          <w:numId w:val="23"/>
        </w:numPr>
        <w:rPr>
          <w:b/>
          <w:bCs/>
        </w:rPr>
      </w:pPr>
      <w:r>
        <w:t>P</w:t>
      </w:r>
      <w:r w:rsidRPr="00F54A57">
        <w:t>upils with a learning difficulty that affects their working memory may have a smaller capacity still (Gathercole, 2008) and therefore may benefit from information being provided in small steps (Rosenshine, 2012).</w:t>
      </w:r>
    </w:p>
    <w:p w14:paraId="46C23651" w14:textId="77777777" w:rsidR="002164BF" w:rsidRPr="00144019" w:rsidRDefault="002164BF" w:rsidP="002164BF">
      <w:pPr>
        <w:pStyle w:val="Subheading"/>
        <w:rPr>
          <w:color w:val="auto"/>
        </w:rPr>
      </w:pPr>
      <w:r w:rsidRPr="00144019">
        <w:rPr>
          <w:color w:val="auto"/>
        </w:rPr>
        <w:t>The limitations of the working memory</w:t>
      </w:r>
    </w:p>
    <w:p w14:paraId="23AA9905" w14:textId="77777777" w:rsidR="002164BF" w:rsidRDefault="002164BF" w:rsidP="00124898">
      <w:pPr>
        <w:pStyle w:val="ListParagraph"/>
        <w:numPr>
          <w:ilvl w:val="0"/>
          <w:numId w:val="12"/>
        </w:numPr>
        <w:rPr>
          <w:rFonts w:ascii="Tahoma" w:hAnsi="Tahoma" w:cs="Tahoma"/>
        </w:rPr>
      </w:pPr>
      <w:r>
        <w:rPr>
          <w:rFonts w:ascii="Tahoma" w:hAnsi="Tahoma" w:cs="Tahoma"/>
        </w:rPr>
        <w:t>M</w:t>
      </w:r>
      <w:r w:rsidRPr="00F55C3E">
        <w:rPr>
          <w:rFonts w:ascii="Tahoma" w:hAnsi="Tahoma" w:cs="Tahoma"/>
        </w:rPr>
        <w:t>anaging the limited capacity of working memory is a key challenge for teachers, influencing lesson planning, how ideas are introduced, and how the curriculum is structured and sequenced (Kirschner et al, 2006; Pashler et al, 2008).</w:t>
      </w:r>
    </w:p>
    <w:p w14:paraId="62BD1541" w14:textId="77777777" w:rsidR="002164BF" w:rsidRPr="00C06822" w:rsidRDefault="002164BF" w:rsidP="00124898">
      <w:pPr>
        <w:pStyle w:val="ListParagraph"/>
        <w:numPr>
          <w:ilvl w:val="0"/>
          <w:numId w:val="12"/>
        </w:numPr>
        <w:rPr>
          <w:rFonts w:ascii="Tahoma" w:hAnsi="Tahoma" w:cs="Tahoma"/>
        </w:rPr>
      </w:pPr>
      <w:r w:rsidRPr="006910E3">
        <w:rPr>
          <w:rFonts w:ascii="Tahoma" w:hAnsi="Tahoma" w:cs="Tahoma"/>
          <w:lang w:val="en-US"/>
        </w:rPr>
        <w:t xml:space="preserve">The information working memory holds is easily lost through distraction or overload (Gathercole, 2008). </w:t>
      </w:r>
    </w:p>
    <w:p w14:paraId="0AE5408C" w14:textId="77777777" w:rsidR="002164BF" w:rsidRPr="00C06822" w:rsidRDefault="002164BF" w:rsidP="00124898">
      <w:pPr>
        <w:pStyle w:val="ListParagraph"/>
        <w:numPr>
          <w:ilvl w:val="0"/>
          <w:numId w:val="12"/>
        </w:numPr>
        <w:rPr>
          <w:rFonts w:ascii="Tahoma" w:hAnsi="Tahoma" w:cs="Tahoma"/>
        </w:rPr>
      </w:pPr>
      <w:r w:rsidRPr="00C06822">
        <w:rPr>
          <w:rFonts w:ascii="Tahoma" w:hAnsi="Tahoma" w:cs="Tahoma"/>
        </w:rPr>
        <w:t xml:space="preserve">As working memory becomes more crowded, </w:t>
      </w:r>
      <w:r w:rsidRPr="00815B42">
        <w:rPr>
          <w:rFonts w:ascii="Tahoma" w:hAnsi="Tahoma" w:cs="Tahoma"/>
        </w:rPr>
        <w:t>thinking becomes harder,</w:t>
      </w:r>
      <w:r w:rsidRPr="00C06822">
        <w:rPr>
          <w:rFonts w:ascii="Tahoma" w:hAnsi="Tahoma" w:cs="Tahoma"/>
        </w:rPr>
        <w:t xml:space="preserve"> particularly when pupils must hold multiple steps in mind at once, which reduces the capacity available to process each step effectively (Willingham, 2009).</w:t>
      </w:r>
    </w:p>
    <w:p w14:paraId="7C8FCBC3" w14:textId="77777777" w:rsidR="002164BF" w:rsidRDefault="002164BF" w:rsidP="002164BF">
      <w:pPr>
        <w:jc w:val="both"/>
        <w:rPr>
          <w:rFonts w:ascii="Tahoma" w:hAnsi="Tahoma" w:cs="Tahoma"/>
          <w:b/>
          <w:bCs/>
        </w:rPr>
      </w:pPr>
    </w:p>
    <w:p w14:paraId="3388ED41" w14:textId="77777777" w:rsidR="002164BF" w:rsidRPr="00062A11" w:rsidRDefault="002164BF" w:rsidP="002164BF">
      <w:pPr>
        <w:jc w:val="both"/>
        <w:rPr>
          <w:rFonts w:ascii="Tahoma" w:hAnsi="Tahoma" w:cs="Tahoma"/>
          <w:b/>
          <w:bCs/>
        </w:rPr>
      </w:pPr>
      <w:r w:rsidRPr="00062A11">
        <w:rPr>
          <w:rFonts w:ascii="Tahoma" w:hAnsi="Tahoma" w:cs="Tahoma"/>
          <w:b/>
          <w:bCs/>
        </w:rPr>
        <w:t>Avoiding cognitive overload</w:t>
      </w:r>
    </w:p>
    <w:p w14:paraId="2702A25E" w14:textId="7DB7CAC4" w:rsidR="002164BF" w:rsidRPr="00062A11" w:rsidRDefault="002164BF" w:rsidP="00124898">
      <w:pPr>
        <w:pStyle w:val="ListParagraph"/>
        <w:numPr>
          <w:ilvl w:val="0"/>
          <w:numId w:val="13"/>
        </w:numPr>
        <w:rPr>
          <w:rFonts w:ascii="Tahoma" w:hAnsi="Tahoma" w:cs="Tahoma"/>
        </w:rPr>
      </w:pPr>
      <w:r w:rsidRPr="00062A11">
        <w:rPr>
          <w:rFonts w:ascii="Tahoma" w:hAnsi="Tahoma" w:cs="Tahoma"/>
        </w:rPr>
        <w:t>Increasing cognitive load does not strengthen learning; placing additional strain on working memory does not make learning more valuable or enduring (Willingham</w:t>
      </w:r>
      <w:r w:rsidR="000E41E7">
        <w:rPr>
          <w:rFonts w:ascii="Tahoma" w:hAnsi="Tahoma" w:cs="Tahoma"/>
        </w:rPr>
        <w:t>,</w:t>
      </w:r>
      <w:r w:rsidRPr="00062A11">
        <w:rPr>
          <w:rFonts w:ascii="Tahoma" w:hAnsi="Tahoma" w:cs="Tahoma"/>
        </w:rPr>
        <w:t xml:space="preserve"> 2009).</w:t>
      </w:r>
    </w:p>
    <w:p w14:paraId="2B1BBC21" w14:textId="5B60A8A2" w:rsidR="002164BF" w:rsidRDefault="002164BF" w:rsidP="00124898">
      <w:pPr>
        <w:pStyle w:val="ListParagraph"/>
        <w:numPr>
          <w:ilvl w:val="0"/>
          <w:numId w:val="13"/>
        </w:numPr>
        <w:rPr>
          <w:rFonts w:ascii="Tahoma" w:hAnsi="Tahoma" w:cs="Tahoma"/>
        </w:rPr>
      </w:pPr>
      <w:r w:rsidRPr="00062A11">
        <w:rPr>
          <w:rFonts w:ascii="Tahoma" w:hAnsi="Tahoma" w:cs="Tahoma"/>
        </w:rPr>
        <w:lastRenderedPageBreak/>
        <w:t>When pupils experience cognitive overload, they are less likely to achieve learning goals or successfully encode new concepts into long-term memory (Willingham</w:t>
      </w:r>
      <w:r w:rsidR="000E41E7">
        <w:rPr>
          <w:rFonts w:ascii="Tahoma" w:hAnsi="Tahoma" w:cs="Tahoma"/>
        </w:rPr>
        <w:t>,</w:t>
      </w:r>
      <w:r w:rsidRPr="00062A11">
        <w:rPr>
          <w:rFonts w:ascii="Tahoma" w:hAnsi="Tahoma" w:cs="Tahoma"/>
        </w:rPr>
        <w:t xml:space="preserve"> 2009).</w:t>
      </w:r>
    </w:p>
    <w:p w14:paraId="620CF881" w14:textId="77777777" w:rsidR="002164BF" w:rsidRPr="00062A11" w:rsidRDefault="002164BF" w:rsidP="002164BF">
      <w:pPr>
        <w:rPr>
          <w:rFonts w:ascii="Tahoma" w:hAnsi="Tahoma" w:cs="Tahoma"/>
          <w:highlight w:val="yellow"/>
        </w:rPr>
      </w:pPr>
      <w:r w:rsidRPr="00062A11">
        <w:rPr>
          <w:rFonts w:ascii="Tahoma" w:hAnsi="Tahoma" w:cs="Tahoma"/>
          <w:b/>
          <w:bCs/>
        </w:rPr>
        <w:t>Reducing cognitive overload</w:t>
      </w:r>
    </w:p>
    <w:p w14:paraId="26A667BF" w14:textId="77777777" w:rsidR="002164BF" w:rsidRDefault="002164BF" w:rsidP="00124898">
      <w:pPr>
        <w:pStyle w:val="ListParagraph"/>
        <w:numPr>
          <w:ilvl w:val="0"/>
          <w:numId w:val="14"/>
        </w:numPr>
        <w:rPr>
          <w:rFonts w:ascii="Tahoma" w:hAnsi="Tahoma" w:cs="Tahoma"/>
        </w:rPr>
      </w:pPr>
      <w:r w:rsidRPr="00B200C0">
        <w:rPr>
          <w:rFonts w:ascii="Tahoma" w:hAnsi="Tahoma" w:cs="Tahoma"/>
        </w:rPr>
        <w:t xml:space="preserve">Reduce cognitive overload involves teachers slowing their pace and providing memory aids so that pupils need to hold less information in working memory while they tackle a problem (Willingham, 2009). </w:t>
      </w:r>
    </w:p>
    <w:p w14:paraId="58E6E007" w14:textId="77777777" w:rsidR="002164BF" w:rsidRPr="00B200C0" w:rsidRDefault="002164BF" w:rsidP="00124898">
      <w:pPr>
        <w:pStyle w:val="ListParagraph"/>
        <w:numPr>
          <w:ilvl w:val="0"/>
          <w:numId w:val="14"/>
        </w:numPr>
        <w:rPr>
          <w:rFonts w:ascii="Tahoma" w:hAnsi="Tahoma" w:cs="Tahoma"/>
        </w:rPr>
      </w:pPr>
      <w:r w:rsidRPr="000276E0">
        <w:rPr>
          <w:rFonts w:ascii="Tahoma" w:hAnsi="Tahoma" w:cs="Tahoma"/>
        </w:rPr>
        <w:t>When th</w:t>
      </w:r>
      <w:r>
        <w:rPr>
          <w:rFonts w:ascii="Tahoma" w:hAnsi="Tahoma" w:cs="Tahoma"/>
        </w:rPr>
        <w:t>e</w:t>
      </w:r>
      <w:r w:rsidRPr="000276E0">
        <w:rPr>
          <w:rFonts w:ascii="Tahoma" w:hAnsi="Tahoma" w:cs="Tahoma"/>
        </w:rPr>
        <w:t xml:space="preserve"> capacity</w:t>
      </w:r>
      <w:r>
        <w:rPr>
          <w:rFonts w:ascii="Tahoma" w:hAnsi="Tahoma" w:cs="Tahoma"/>
        </w:rPr>
        <w:t xml:space="preserve"> of working memory</w:t>
      </w:r>
      <w:r w:rsidRPr="000276E0">
        <w:rPr>
          <w:rFonts w:ascii="Tahoma" w:hAnsi="Tahoma" w:cs="Tahoma"/>
        </w:rPr>
        <w:t xml:space="preserve"> is exceeded, cognitive overload occurs, increasing the risk that content is misunderstood and not effectively encoded in long-term memory (EEF, 2021a).</w:t>
      </w:r>
    </w:p>
    <w:p w14:paraId="2C2D5DFC" w14:textId="77777777" w:rsidR="002164BF" w:rsidRPr="009029E0" w:rsidRDefault="002164BF" w:rsidP="002164BF">
      <w:pPr>
        <w:pStyle w:val="Subheading"/>
      </w:pPr>
      <w:bookmarkStart w:id="12" w:name="VerbalandGraphical"/>
      <w:r w:rsidRPr="009029E0">
        <w:t>Combining verbal and graphical representations</w:t>
      </w:r>
    </w:p>
    <w:bookmarkEnd w:id="12"/>
    <w:p w14:paraId="637B6689" w14:textId="77777777" w:rsidR="002164BF" w:rsidRPr="00E014AD" w:rsidRDefault="002164BF" w:rsidP="00124898">
      <w:pPr>
        <w:pStyle w:val="ListParagraph"/>
        <w:numPr>
          <w:ilvl w:val="0"/>
          <w:numId w:val="15"/>
        </w:numPr>
        <w:rPr>
          <w:szCs w:val="24"/>
        </w:rPr>
      </w:pPr>
      <w:r w:rsidRPr="00E014AD">
        <w:rPr>
          <w:szCs w:val="24"/>
        </w:rPr>
        <w:t>Another way to support learning</w:t>
      </w:r>
      <w:r>
        <w:rPr>
          <w:szCs w:val="24"/>
        </w:rPr>
        <w:t xml:space="preserve"> </w:t>
      </w:r>
      <w:r w:rsidRPr="00E014AD">
        <w:rPr>
          <w:szCs w:val="24"/>
        </w:rPr>
        <w:t>is by combining verbal explanations with graphical representations</w:t>
      </w:r>
      <w:r>
        <w:rPr>
          <w:szCs w:val="24"/>
        </w:rPr>
        <w:t>.</w:t>
      </w:r>
    </w:p>
    <w:p w14:paraId="10197562" w14:textId="515E378F" w:rsidR="002164BF" w:rsidRDefault="002164BF" w:rsidP="00124898">
      <w:pPr>
        <w:pStyle w:val="ListParagraph"/>
        <w:numPr>
          <w:ilvl w:val="0"/>
          <w:numId w:val="15"/>
        </w:numPr>
        <w:rPr>
          <w:szCs w:val="24"/>
        </w:rPr>
      </w:pPr>
      <w:r w:rsidRPr="008F6283">
        <w:rPr>
          <w:szCs w:val="24"/>
        </w:rPr>
        <w:t>Combining a verbal explanation with a relevant diagram or visual representation reduces the load on the working memory as it makes use of both the visual and auditory paths in the brain</w:t>
      </w:r>
      <w:r w:rsidR="00CC0BF7">
        <w:rPr>
          <w:szCs w:val="24"/>
        </w:rPr>
        <w:t xml:space="preserve"> (Badd</w:t>
      </w:r>
      <w:r w:rsidR="00931030">
        <w:rPr>
          <w:szCs w:val="24"/>
        </w:rPr>
        <w:t>e</w:t>
      </w:r>
      <w:r w:rsidR="00CC0BF7">
        <w:rPr>
          <w:szCs w:val="24"/>
        </w:rPr>
        <w:t>ley, 2003)</w:t>
      </w:r>
      <w:r w:rsidRPr="008F6283">
        <w:rPr>
          <w:szCs w:val="24"/>
        </w:rPr>
        <w:t xml:space="preserve">. </w:t>
      </w:r>
    </w:p>
    <w:p w14:paraId="3BB8DB63" w14:textId="77777777" w:rsidR="002164BF" w:rsidRPr="0029484C" w:rsidRDefault="002164BF" w:rsidP="00124898">
      <w:pPr>
        <w:pStyle w:val="ListParagraph"/>
        <w:numPr>
          <w:ilvl w:val="0"/>
          <w:numId w:val="15"/>
        </w:numPr>
        <w:rPr>
          <w:szCs w:val="24"/>
        </w:rPr>
      </w:pPr>
      <w:r w:rsidRPr="0029484C">
        <w:t>This approach is particularly useful for hierarchical concepts or ideas with complex, non-linear relationships, such as organisational structures or interconnected systems (Caviglioli, 2019).</w:t>
      </w:r>
    </w:p>
    <w:p w14:paraId="3DC533F1" w14:textId="77777777" w:rsidR="002164BF" w:rsidRPr="00AA60AE" w:rsidRDefault="002164BF" w:rsidP="002164BF">
      <w:pPr>
        <w:pStyle w:val="Subheading"/>
      </w:pPr>
      <w:bookmarkStart w:id="13" w:name="UsingWorkedExamples"/>
      <w:r w:rsidRPr="00AA60AE">
        <w:t>Using worked and partially completed examples to support learning</w:t>
      </w:r>
    </w:p>
    <w:bookmarkEnd w:id="13"/>
    <w:p w14:paraId="51666942" w14:textId="284207A3" w:rsidR="002164BF" w:rsidRDefault="002164BF" w:rsidP="00124898">
      <w:pPr>
        <w:pStyle w:val="ListParagraph"/>
        <w:numPr>
          <w:ilvl w:val="0"/>
          <w:numId w:val="16"/>
        </w:numPr>
        <w:rPr>
          <w:rFonts w:ascii="Tahoma" w:eastAsia="Tahoma" w:hAnsi="Tahoma" w:cs="Tahoma"/>
          <w:szCs w:val="24"/>
        </w:rPr>
      </w:pPr>
      <w:r w:rsidRPr="00DC4237">
        <w:rPr>
          <w:rFonts w:ascii="Tahoma" w:eastAsia="Tahoma" w:hAnsi="Tahoma" w:cs="Tahoma"/>
          <w:szCs w:val="24"/>
        </w:rPr>
        <w:t xml:space="preserve">A worked example is a step-by-step demonstration of a new process. </w:t>
      </w:r>
    </w:p>
    <w:p w14:paraId="60E0F878" w14:textId="75E372BB" w:rsidR="002164BF" w:rsidRDefault="002164BF" w:rsidP="00124898">
      <w:pPr>
        <w:pStyle w:val="ListParagraph"/>
        <w:numPr>
          <w:ilvl w:val="0"/>
          <w:numId w:val="16"/>
        </w:numPr>
        <w:rPr>
          <w:rFonts w:ascii="Tahoma" w:eastAsia="Tahoma" w:hAnsi="Tahoma" w:cs="Tahoma"/>
          <w:szCs w:val="24"/>
        </w:rPr>
      </w:pPr>
      <w:r>
        <w:rPr>
          <w:rFonts w:ascii="Tahoma" w:eastAsia="Tahoma" w:hAnsi="Tahoma" w:cs="Tahoma"/>
          <w:szCs w:val="24"/>
        </w:rPr>
        <w:t>I</w:t>
      </w:r>
      <w:r w:rsidRPr="00DC4237">
        <w:rPr>
          <w:rFonts w:ascii="Tahoma" w:eastAsia="Tahoma" w:hAnsi="Tahoma" w:cs="Tahoma"/>
          <w:szCs w:val="24"/>
        </w:rPr>
        <w:t xml:space="preserve">t directs pupils’ attention to the specific steps needed to complete a task. </w:t>
      </w:r>
    </w:p>
    <w:p w14:paraId="31A8F839" w14:textId="343100F0" w:rsidR="002164BF" w:rsidRDefault="002164BF" w:rsidP="00124898">
      <w:pPr>
        <w:pStyle w:val="ListParagraph"/>
        <w:numPr>
          <w:ilvl w:val="0"/>
          <w:numId w:val="16"/>
        </w:numPr>
        <w:rPr>
          <w:rFonts w:ascii="Tahoma" w:eastAsia="Tahoma" w:hAnsi="Tahoma" w:cs="Tahoma"/>
          <w:szCs w:val="24"/>
        </w:rPr>
      </w:pPr>
      <w:r w:rsidRPr="006269B0">
        <w:rPr>
          <w:rFonts w:ascii="Tahoma" w:eastAsia="Tahoma" w:hAnsi="Tahoma" w:cs="Tahoma"/>
          <w:szCs w:val="24"/>
        </w:rPr>
        <w:t>Worked examples are most effective once new concepts have been introduced and explained, as they show how to apply knowledge in practice</w:t>
      </w:r>
      <w:r w:rsidR="005413B4">
        <w:rPr>
          <w:rFonts w:ascii="Tahoma" w:eastAsia="Tahoma" w:hAnsi="Tahoma" w:cs="Tahoma"/>
          <w:szCs w:val="24"/>
        </w:rPr>
        <w:t xml:space="preserve"> (Kirschner et al., 2006)</w:t>
      </w:r>
      <w:r>
        <w:rPr>
          <w:rFonts w:ascii="Tahoma" w:eastAsia="Tahoma" w:hAnsi="Tahoma" w:cs="Tahoma"/>
          <w:szCs w:val="24"/>
        </w:rPr>
        <w:t>.</w:t>
      </w:r>
    </w:p>
    <w:p w14:paraId="3A477A60" w14:textId="77777777" w:rsidR="002164BF" w:rsidRDefault="002164BF" w:rsidP="00124898">
      <w:pPr>
        <w:pStyle w:val="ListParagraph"/>
        <w:numPr>
          <w:ilvl w:val="0"/>
          <w:numId w:val="16"/>
        </w:numPr>
        <w:rPr>
          <w:rFonts w:ascii="Tahoma" w:eastAsia="Tahoma" w:hAnsi="Tahoma" w:cs="Tahoma"/>
          <w:szCs w:val="24"/>
        </w:rPr>
      </w:pPr>
      <w:r w:rsidRPr="00DB6C93">
        <w:rPr>
          <w:rFonts w:ascii="Tahoma" w:eastAsia="Tahoma" w:hAnsi="Tahoma" w:cs="Tahoma"/>
          <w:szCs w:val="24"/>
        </w:rPr>
        <w:t xml:space="preserve">By focusing attention on essential steps and removing extraneous detail, worked examples reduce cognitive load </w:t>
      </w:r>
      <w:r w:rsidRPr="006269B0">
        <w:rPr>
          <w:rFonts w:ascii="Tahoma" w:eastAsia="Times New Roman" w:hAnsi="Tahoma" w:cs="Tahoma"/>
          <w:lang w:eastAsia="en-GB"/>
        </w:rPr>
        <w:t>(</w:t>
      </w:r>
      <w:r w:rsidRPr="006269B0">
        <w:rPr>
          <w:rFonts w:ascii="Tahoma" w:eastAsia="Arial" w:hAnsi="Tahoma" w:cs="Tahoma"/>
        </w:rPr>
        <w:t xml:space="preserve">Kirschner et al., 2006). </w:t>
      </w:r>
      <w:r w:rsidRPr="00DB6C93">
        <w:rPr>
          <w:rFonts w:ascii="Tahoma" w:eastAsia="Tahoma" w:hAnsi="Tahoma" w:cs="Tahoma"/>
          <w:szCs w:val="24"/>
        </w:rPr>
        <w:t xml:space="preserve">This enables pupils to build and embed their own problem-solving frameworks (Wittwer &amp; Renkl, 2010). </w:t>
      </w:r>
    </w:p>
    <w:p w14:paraId="632E7C48" w14:textId="77777777" w:rsidR="002164BF" w:rsidRPr="00DB6C93" w:rsidRDefault="002164BF" w:rsidP="00124898">
      <w:pPr>
        <w:pStyle w:val="ListParagraph"/>
        <w:numPr>
          <w:ilvl w:val="0"/>
          <w:numId w:val="16"/>
        </w:numPr>
        <w:rPr>
          <w:rFonts w:ascii="Tahoma" w:eastAsia="Tahoma" w:hAnsi="Tahoma" w:cs="Tahoma"/>
          <w:szCs w:val="24"/>
        </w:rPr>
      </w:pPr>
      <w:r>
        <w:rPr>
          <w:rFonts w:ascii="Tahoma" w:eastAsia="Tahoma" w:hAnsi="Tahoma" w:cs="Tahoma"/>
          <w:szCs w:val="24"/>
        </w:rPr>
        <w:t>O</w:t>
      </w:r>
      <w:r w:rsidRPr="00DB6C93">
        <w:rPr>
          <w:rFonts w:ascii="Tahoma" w:eastAsia="Tahoma" w:hAnsi="Tahoma" w:cs="Tahoma"/>
          <w:szCs w:val="24"/>
        </w:rPr>
        <w:t>verly complex or poorly structured demonstrations can overwhelm working memory and inhibit learning (Kirschner et al., 2006).</w:t>
      </w:r>
    </w:p>
    <w:p w14:paraId="2A9EF475" w14:textId="77777777" w:rsidR="002164BF" w:rsidRDefault="002164BF" w:rsidP="002164BF">
      <w:pPr>
        <w:jc w:val="both"/>
        <w:rPr>
          <w:rFonts w:ascii="Tahoma" w:eastAsia="Tahoma" w:hAnsi="Tahoma" w:cs="Tahoma"/>
          <w:b/>
          <w:bCs/>
          <w:szCs w:val="24"/>
        </w:rPr>
      </w:pPr>
    </w:p>
    <w:p w14:paraId="2F14EB4C" w14:textId="77777777" w:rsidR="002164BF" w:rsidRDefault="002164BF" w:rsidP="002164BF">
      <w:pPr>
        <w:jc w:val="both"/>
        <w:rPr>
          <w:rFonts w:ascii="Tahoma" w:eastAsia="Tahoma" w:hAnsi="Tahoma" w:cs="Tahoma"/>
          <w:b/>
          <w:bCs/>
          <w:szCs w:val="24"/>
        </w:rPr>
      </w:pPr>
      <w:r w:rsidRPr="4E8F9347">
        <w:rPr>
          <w:rFonts w:ascii="Tahoma" w:eastAsia="Tahoma" w:hAnsi="Tahoma" w:cs="Tahoma"/>
          <w:b/>
          <w:bCs/>
          <w:szCs w:val="24"/>
        </w:rPr>
        <w:t>The components of a good worked example</w:t>
      </w:r>
    </w:p>
    <w:p w14:paraId="50937E54" w14:textId="77777777" w:rsidR="002164BF" w:rsidRDefault="002164BF" w:rsidP="002164BF">
      <w:pPr>
        <w:spacing w:before="0" w:after="200"/>
        <w:rPr>
          <w:rFonts w:ascii="Tahoma" w:eastAsia="Tahoma" w:hAnsi="Tahoma" w:cs="Tahoma"/>
          <w:szCs w:val="24"/>
        </w:rPr>
      </w:pPr>
      <w:r w:rsidRPr="000C1D3D">
        <w:rPr>
          <w:rFonts w:ascii="Tahoma" w:eastAsia="Tahoma" w:hAnsi="Tahoma" w:cs="Tahoma"/>
          <w:szCs w:val="24"/>
        </w:rPr>
        <w:t>Thinking back to Year 1, you will recall that a good worked example typically includes three key components (Wittwer &amp; Renkl, 2010):</w:t>
      </w:r>
    </w:p>
    <w:p w14:paraId="45622D70" w14:textId="77777777" w:rsidR="002164BF" w:rsidRPr="007E7955" w:rsidRDefault="002164BF" w:rsidP="00124898">
      <w:pPr>
        <w:pStyle w:val="ListParagraph"/>
        <w:numPr>
          <w:ilvl w:val="0"/>
          <w:numId w:val="11"/>
        </w:numPr>
        <w:spacing w:before="0" w:after="200"/>
        <w:rPr>
          <w:rFonts w:ascii="Tahoma" w:eastAsia="Tahoma" w:hAnsi="Tahoma" w:cs="Tahoma"/>
          <w:szCs w:val="24"/>
        </w:rPr>
      </w:pPr>
      <w:r w:rsidRPr="007E7955">
        <w:rPr>
          <w:rFonts w:ascii="Tahoma" w:eastAsia="Tahoma" w:hAnsi="Tahoma" w:cs="Tahoma"/>
          <w:szCs w:val="24"/>
        </w:rPr>
        <w:t xml:space="preserve">A simply stated, specific problem that needs to be solved; </w:t>
      </w:r>
    </w:p>
    <w:p w14:paraId="6276021E" w14:textId="77777777" w:rsidR="002164BF" w:rsidRPr="007E7955" w:rsidRDefault="002164BF" w:rsidP="00124898">
      <w:pPr>
        <w:pStyle w:val="ListParagraph"/>
        <w:numPr>
          <w:ilvl w:val="0"/>
          <w:numId w:val="11"/>
        </w:numPr>
        <w:spacing w:before="0" w:after="200"/>
        <w:rPr>
          <w:rFonts w:ascii="Tahoma" w:eastAsia="Tahoma" w:hAnsi="Tahoma" w:cs="Tahoma"/>
          <w:szCs w:val="24"/>
        </w:rPr>
      </w:pPr>
      <w:r>
        <w:rPr>
          <w:rFonts w:ascii="Tahoma" w:eastAsia="Tahoma" w:hAnsi="Tahoma" w:cs="Tahoma"/>
          <w:szCs w:val="24"/>
        </w:rPr>
        <w:lastRenderedPageBreak/>
        <w:t>a</w:t>
      </w:r>
      <w:r w:rsidRPr="007E7955">
        <w:rPr>
          <w:rFonts w:ascii="Tahoma" w:eastAsia="Tahoma" w:hAnsi="Tahoma" w:cs="Tahoma"/>
          <w:szCs w:val="24"/>
        </w:rPr>
        <w:t>n explicit explanation of each of the steps required to solve that problem; and</w:t>
      </w:r>
    </w:p>
    <w:p w14:paraId="643C3055" w14:textId="77777777" w:rsidR="002164BF" w:rsidRPr="007E7955" w:rsidRDefault="002164BF" w:rsidP="00124898">
      <w:pPr>
        <w:pStyle w:val="ListParagraph"/>
        <w:numPr>
          <w:ilvl w:val="0"/>
          <w:numId w:val="11"/>
        </w:numPr>
        <w:spacing w:before="0" w:after="200"/>
        <w:rPr>
          <w:rFonts w:ascii="Tahoma" w:eastAsia="Tahoma" w:hAnsi="Tahoma" w:cs="Tahoma"/>
          <w:szCs w:val="24"/>
        </w:rPr>
      </w:pPr>
      <w:r>
        <w:rPr>
          <w:rFonts w:ascii="Tahoma" w:eastAsia="Tahoma" w:hAnsi="Tahoma" w:cs="Tahoma"/>
          <w:szCs w:val="24"/>
        </w:rPr>
        <w:t>t</w:t>
      </w:r>
      <w:r w:rsidRPr="007E7955">
        <w:rPr>
          <w:rFonts w:ascii="Tahoma" w:eastAsia="Tahoma" w:hAnsi="Tahoma" w:cs="Tahoma"/>
          <w:szCs w:val="24"/>
        </w:rPr>
        <w:t>he solution to the problem.</w:t>
      </w:r>
    </w:p>
    <w:p w14:paraId="74171B3F" w14:textId="77777777" w:rsidR="002164BF" w:rsidRDefault="002164BF" w:rsidP="00124898">
      <w:pPr>
        <w:pStyle w:val="ListParagraph"/>
        <w:numPr>
          <w:ilvl w:val="0"/>
          <w:numId w:val="17"/>
        </w:numPr>
        <w:rPr>
          <w:rFonts w:ascii="Tahoma" w:eastAsia="Tahoma" w:hAnsi="Tahoma" w:cs="Tahoma"/>
          <w:szCs w:val="24"/>
        </w:rPr>
      </w:pPr>
      <w:r w:rsidRPr="006F0F28">
        <w:rPr>
          <w:rFonts w:ascii="Tahoma" w:eastAsia="Tahoma" w:hAnsi="Tahoma" w:cs="Tahoma"/>
          <w:szCs w:val="24"/>
        </w:rPr>
        <w:t xml:space="preserve">Worked examples must be high quality, otherwise they risk generating new misconceptions (EEF, 2021a). </w:t>
      </w:r>
    </w:p>
    <w:p w14:paraId="357D2F15" w14:textId="77777777" w:rsidR="002164BF" w:rsidRPr="006F0F28" w:rsidRDefault="002164BF" w:rsidP="00124898">
      <w:pPr>
        <w:pStyle w:val="ListParagraph"/>
        <w:numPr>
          <w:ilvl w:val="0"/>
          <w:numId w:val="17"/>
        </w:numPr>
        <w:rPr>
          <w:rFonts w:ascii="Tahoma" w:eastAsia="Tahoma" w:hAnsi="Tahoma" w:cs="Tahoma"/>
          <w:szCs w:val="24"/>
        </w:rPr>
      </w:pPr>
      <w:r w:rsidRPr="006F0F28">
        <w:rPr>
          <w:rFonts w:ascii="Tahoma" w:eastAsia="Tahoma" w:hAnsi="Tahoma" w:cs="Tahoma"/>
          <w:szCs w:val="24"/>
        </w:rPr>
        <w:t xml:space="preserve">Teachers should present many examples (Rosenshine, 2012), alternating them with opportunities for pupils to solve problems on their own, </w:t>
      </w:r>
      <w:r w:rsidRPr="00A57025">
        <w:rPr>
          <w:rFonts w:ascii="Tahoma" w:eastAsia="Tahoma" w:hAnsi="Tahoma" w:cs="Tahoma"/>
          <w:szCs w:val="24"/>
        </w:rPr>
        <w:t>reducing support as pupils gain expertise and move towards independent problem-solving</w:t>
      </w:r>
      <w:r w:rsidRPr="006F0F28">
        <w:rPr>
          <w:rFonts w:ascii="Tahoma" w:eastAsia="Tahoma" w:hAnsi="Tahoma" w:cs="Tahoma"/>
          <w:szCs w:val="24"/>
        </w:rPr>
        <w:t xml:space="preserve"> (Pashler et al., 2008). </w:t>
      </w:r>
    </w:p>
    <w:p w14:paraId="1E840163" w14:textId="77777777" w:rsidR="002164BF" w:rsidRPr="00F8094A" w:rsidRDefault="002164BF" w:rsidP="002164BF">
      <w:pPr>
        <w:pStyle w:val="Subheading"/>
      </w:pPr>
      <w:bookmarkStart w:id="14" w:name="section4"/>
      <w:bookmarkStart w:id="15" w:name="RetrievalRevisitReview"/>
      <w:r>
        <w:t>Retrieval</w:t>
      </w:r>
      <w:bookmarkEnd w:id="14"/>
      <w:r>
        <w:t xml:space="preserve"> practice</w:t>
      </w:r>
    </w:p>
    <w:bookmarkEnd w:id="15"/>
    <w:p w14:paraId="4935F4C0" w14:textId="77777777" w:rsidR="002164BF" w:rsidRDefault="002164BF" w:rsidP="00124898">
      <w:pPr>
        <w:pStyle w:val="ListParagraph"/>
        <w:numPr>
          <w:ilvl w:val="0"/>
          <w:numId w:val="18"/>
        </w:numPr>
        <w:rPr>
          <w:rFonts w:ascii="Tahoma" w:eastAsia="Tahoma" w:hAnsi="Tahoma" w:cs="Tahoma"/>
          <w:szCs w:val="24"/>
        </w:rPr>
      </w:pPr>
      <w:r w:rsidRPr="00C007DF">
        <w:rPr>
          <w:rFonts w:ascii="Tahoma" w:eastAsia="Tahoma" w:hAnsi="Tahoma" w:cs="Tahoma"/>
          <w:szCs w:val="24"/>
        </w:rPr>
        <w:t>Retrieval practice is the act of attempting to recall information from memory and strengthens learning more effectively than restudying or rereading (Pan &amp; Rickard, 2018, p.1).</w:t>
      </w:r>
    </w:p>
    <w:p w14:paraId="35FB5606" w14:textId="77777777" w:rsidR="002164BF" w:rsidRDefault="002164BF" w:rsidP="00124898">
      <w:pPr>
        <w:pStyle w:val="ListParagraph"/>
        <w:numPr>
          <w:ilvl w:val="0"/>
          <w:numId w:val="18"/>
        </w:numPr>
        <w:rPr>
          <w:rFonts w:ascii="Tahoma" w:eastAsia="Tahoma" w:hAnsi="Tahoma" w:cs="Tahoma"/>
          <w:szCs w:val="24"/>
        </w:rPr>
      </w:pPr>
      <w:r w:rsidRPr="00463C1A">
        <w:rPr>
          <w:rFonts w:ascii="Tahoma" w:eastAsia="Tahoma" w:hAnsi="Tahoma" w:cs="Tahoma"/>
          <w:szCs w:val="24"/>
        </w:rPr>
        <w:t>Teachers should avoid recapping or prompting before retrieval, as retrieval should be challenging but achievable, with pupils able to recall at least some of the target knowledge (EEF, 2021a).</w:t>
      </w:r>
    </w:p>
    <w:p w14:paraId="061FE9B8" w14:textId="77777777" w:rsidR="002164BF" w:rsidRDefault="002164BF" w:rsidP="00124898">
      <w:pPr>
        <w:pStyle w:val="ListParagraph"/>
        <w:numPr>
          <w:ilvl w:val="0"/>
          <w:numId w:val="18"/>
        </w:numPr>
        <w:rPr>
          <w:rFonts w:ascii="Tahoma" w:eastAsia="Tahoma" w:hAnsi="Tahoma" w:cs="Tahoma"/>
          <w:szCs w:val="24"/>
        </w:rPr>
      </w:pPr>
      <w:r w:rsidRPr="00463C1A">
        <w:rPr>
          <w:rFonts w:ascii="Tahoma" w:eastAsia="Tahoma" w:hAnsi="Tahoma" w:cs="Tahoma"/>
          <w:szCs w:val="24"/>
        </w:rPr>
        <w:t>Retrieval practice can go beyond factual recall to include questions that require deeper thinking and connections between ideas (Coe et al., 2020).</w:t>
      </w:r>
    </w:p>
    <w:p w14:paraId="1155DA8A" w14:textId="77777777" w:rsidR="002164BF" w:rsidRDefault="002164BF" w:rsidP="00124898">
      <w:pPr>
        <w:pStyle w:val="ListParagraph"/>
        <w:numPr>
          <w:ilvl w:val="0"/>
          <w:numId w:val="18"/>
        </w:numPr>
        <w:rPr>
          <w:rFonts w:ascii="Tahoma" w:eastAsia="Tahoma" w:hAnsi="Tahoma" w:cs="Tahoma"/>
          <w:szCs w:val="24"/>
        </w:rPr>
      </w:pPr>
      <w:r w:rsidRPr="005174D4">
        <w:rPr>
          <w:rFonts w:ascii="Tahoma" w:eastAsia="Tahoma" w:hAnsi="Tahoma" w:cs="Tahoma"/>
          <w:szCs w:val="24"/>
        </w:rPr>
        <w:t>Retrieval practice is effective without feedback but is strengthened when feedback is provided, and it supports flexible application of knowledge across different contexts (Roediger &amp; Butler, 2011).</w:t>
      </w:r>
    </w:p>
    <w:p w14:paraId="25AD976F" w14:textId="77777777" w:rsidR="002164BF" w:rsidRPr="00DF320B" w:rsidRDefault="002164BF" w:rsidP="002164BF">
      <w:pPr>
        <w:pStyle w:val="Subheading"/>
        <w:rPr>
          <w:color w:val="auto"/>
          <w:lang w:eastAsia="en-GB"/>
        </w:rPr>
      </w:pPr>
      <w:r w:rsidRPr="00DF320B">
        <w:rPr>
          <w:color w:val="auto"/>
          <w:lang w:eastAsia="en-GB"/>
        </w:rPr>
        <w:t>Supporting pupils with SEND with retrieval</w:t>
      </w:r>
    </w:p>
    <w:p w14:paraId="26281EFD" w14:textId="77777777" w:rsidR="0054095A" w:rsidRDefault="0054095A" w:rsidP="0054095A">
      <w:pPr>
        <w:pStyle w:val="ListParagraph"/>
        <w:numPr>
          <w:ilvl w:val="0"/>
          <w:numId w:val="19"/>
        </w:numPr>
        <w:rPr>
          <w:lang w:eastAsia="en-GB"/>
        </w:rPr>
      </w:pPr>
      <w:r>
        <w:rPr>
          <w:lang w:eastAsia="en-GB"/>
        </w:rPr>
        <w:t>Pupils</w:t>
      </w:r>
      <w:r w:rsidRPr="00446E84">
        <w:rPr>
          <w:lang w:eastAsia="en-GB"/>
        </w:rPr>
        <w:t xml:space="preserve"> with SEND </w:t>
      </w:r>
      <w:r>
        <w:rPr>
          <w:lang w:eastAsia="en-GB"/>
        </w:rPr>
        <w:t xml:space="preserve">can </w:t>
      </w:r>
      <w:r w:rsidRPr="00446E84">
        <w:rPr>
          <w:lang w:eastAsia="en-GB"/>
        </w:rPr>
        <w:t>have more limited working memory (particularly those with cognition and learning needs) than pupils with no SEND</w:t>
      </w:r>
      <w:r>
        <w:rPr>
          <w:lang w:eastAsia="en-GB"/>
        </w:rPr>
        <w:t xml:space="preserve"> (Gathercole, 2008)</w:t>
      </w:r>
      <w:r w:rsidRPr="00446E84">
        <w:rPr>
          <w:lang w:eastAsia="en-GB"/>
        </w:rPr>
        <w:t xml:space="preserve">. </w:t>
      </w:r>
    </w:p>
    <w:p w14:paraId="4FAAF7FD" w14:textId="77777777" w:rsidR="002164BF" w:rsidRDefault="002164BF" w:rsidP="002164BF">
      <w:pPr>
        <w:pStyle w:val="Subheading"/>
        <w:rPr>
          <w:rFonts w:eastAsia="Tahoma"/>
        </w:rPr>
      </w:pPr>
      <w:bookmarkStart w:id="16" w:name="DesirableDifficulty"/>
      <w:r w:rsidRPr="000E3D05">
        <w:t xml:space="preserve">Desirable Difficulty </w:t>
      </w:r>
    </w:p>
    <w:bookmarkEnd w:id="16"/>
    <w:p w14:paraId="6CF87CE0" w14:textId="77491DF7" w:rsidR="002164BF" w:rsidRPr="00612F9C" w:rsidRDefault="002164BF" w:rsidP="00124898">
      <w:pPr>
        <w:pStyle w:val="ListParagraph"/>
        <w:numPr>
          <w:ilvl w:val="0"/>
          <w:numId w:val="20"/>
        </w:numPr>
        <w:rPr>
          <w:rFonts w:ascii="Tahoma" w:eastAsia="Times New Roman" w:hAnsi="Tahoma" w:cs="Tahoma"/>
          <w:lang w:eastAsia="en-GB"/>
        </w:rPr>
      </w:pPr>
      <w:r>
        <w:rPr>
          <w:rFonts w:ascii="Tahoma" w:eastAsia="Times New Roman" w:hAnsi="Tahoma" w:cs="Tahoma"/>
          <w:lang w:eastAsia="en-GB"/>
        </w:rPr>
        <w:t>E</w:t>
      </w:r>
      <w:r w:rsidRPr="00612F9C">
        <w:rPr>
          <w:rFonts w:ascii="Tahoma" w:eastAsia="Times New Roman" w:hAnsi="Tahoma" w:cs="Tahoma"/>
          <w:lang w:eastAsia="en-GB"/>
        </w:rPr>
        <w:t xml:space="preserve">very item of information in long-term memory has a retrieval strength and a storage strength (Bjork &amp; Bjork, </w:t>
      </w:r>
      <w:r w:rsidR="0054095A">
        <w:rPr>
          <w:rFonts w:ascii="Tahoma" w:eastAsia="Times New Roman" w:hAnsi="Tahoma" w:cs="Tahoma"/>
          <w:lang w:eastAsia="en-GB"/>
        </w:rPr>
        <w:t>2011</w:t>
      </w:r>
      <w:r w:rsidRPr="00612F9C">
        <w:rPr>
          <w:rFonts w:ascii="Tahoma" w:eastAsia="Times New Roman" w:hAnsi="Tahoma" w:cs="Tahoma"/>
          <w:lang w:eastAsia="en-GB"/>
        </w:rPr>
        <w:t xml:space="preserve">). </w:t>
      </w:r>
    </w:p>
    <w:p w14:paraId="13DB80A8" w14:textId="77777777" w:rsidR="002164BF" w:rsidRDefault="002164BF" w:rsidP="00124898">
      <w:pPr>
        <w:pStyle w:val="ListParagraph"/>
        <w:numPr>
          <w:ilvl w:val="0"/>
          <w:numId w:val="20"/>
        </w:numPr>
        <w:rPr>
          <w:rFonts w:ascii="Tahoma" w:eastAsia="Tahoma" w:hAnsi="Tahoma" w:cs="Tahoma"/>
        </w:rPr>
      </w:pPr>
      <w:r w:rsidRPr="00612F9C">
        <w:rPr>
          <w:rFonts w:ascii="Tahoma" w:eastAsia="Tahoma" w:hAnsi="Tahoma" w:cs="Tahoma"/>
        </w:rPr>
        <w:t>Varying practice conditions can create ‘desirable difficulties’ that strengthen both retrieval and storage, supporting flexible application of knowledge across contexts (Bjork &amp; Bjork, 2011).</w:t>
      </w:r>
    </w:p>
    <w:p w14:paraId="66E37A6E" w14:textId="77777777" w:rsidR="002164BF" w:rsidRPr="006432DD" w:rsidRDefault="002164BF" w:rsidP="00124898">
      <w:pPr>
        <w:pStyle w:val="ListParagraph"/>
        <w:numPr>
          <w:ilvl w:val="0"/>
          <w:numId w:val="20"/>
        </w:numPr>
        <w:rPr>
          <w:rFonts w:ascii="Tahoma" w:eastAsia="Tahoma" w:hAnsi="Tahoma" w:cs="Tahoma"/>
        </w:rPr>
      </w:pPr>
      <w:r w:rsidRPr="002E1638">
        <w:rPr>
          <w:rFonts w:ascii="Tahoma" w:eastAsia="Times New Roman" w:hAnsi="Tahoma" w:cs="Tahoma"/>
          <w:lang w:eastAsia="en-GB"/>
        </w:rPr>
        <w:t>Desirable difficulties differ from unhelpful difficulty, as they rely on pupils having sufficient prior knowledge and trigger encoding and retrieval processes that support learning (Bjork &amp; Bjork, 1992).</w:t>
      </w:r>
    </w:p>
    <w:p w14:paraId="3FDCC027" w14:textId="77777777" w:rsidR="002164BF" w:rsidRPr="006432DD" w:rsidRDefault="002164BF" w:rsidP="002164BF">
      <w:pPr>
        <w:rPr>
          <w:rFonts w:ascii="Tahoma" w:eastAsia="Tahoma" w:hAnsi="Tahoma" w:cs="Tahoma"/>
        </w:rPr>
      </w:pPr>
      <w:r w:rsidRPr="0005574B">
        <w:rPr>
          <w:rFonts w:ascii="Tahoma" w:hAnsi="Tahoma"/>
        </w:rPr>
        <w:t xml:space="preserve">Now, that you’ve revisited what the evidence says, select the research summary that you have identified as your focus reading for this half-term with your mentor. It’s time for a deeper dive into the research! </w:t>
      </w:r>
    </w:p>
    <w:p w14:paraId="2D2BAF55" w14:textId="77777777" w:rsidR="0054095A" w:rsidRDefault="0054095A" w:rsidP="002164BF"/>
    <w:p w14:paraId="12C46B1E" w14:textId="15403CEE" w:rsidR="002164BF" w:rsidRPr="00B01743" w:rsidRDefault="002164BF" w:rsidP="002164BF">
      <w:r w:rsidRPr="00B01743">
        <w:lastRenderedPageBreak/>
        <w:t xml:space="preserve">Click to navigate to </w:t>
      </w:r>
      <w:r w:rsidR="006B0C6F">
        <w:t>your chosen</w:t>
      </w:r>
      <w:r w:rsidR="006B0C6F" w:rsidRPr="00B01743">
        <w:t xml:space="preserve"> </w:t>
      </w:r>
      <w:r w:rsidRPr="00B01743">
        <w:t xml:space="preserve">summary: </w:t>
      </w:r>
    </w:p>
    <w:tbl>
      <w:tblPr>
        <w:tblStyle w:val="TableGrid1"/>
        <w:tblW w:w="9199" w:type="dxa"/>
        <w:tblLook w:val="04A0" w:firstRow="1" w:lastRow="0" w:firstColumn="1" w:lastColumn="0" w:noHBand="0" w:noVBand="1"/>
      </w:tblPr>
      <w:tblGrid>
        <w:gridCol w:w="3019"/>
        <w:gridCol w:w="6180"/>
      </w:tblGrid>
      <w:tr w:rsidR="002164BF" w:rsidRPr="00B01743" w14:paraId="0D4E32FD" w14:textId="77777777" w:rsidTr="00054071">
        <w:tc>
          <w:tcPr>
            <w:tcW w:w="3019" w:type="dxa"/>
          </w:tcPr>
          <w:p w14:paraId="144E144D" w14:textId="5C6E3FD0" w:rsidR="002164BF" w:rsidRPr="00DC6A39" w:rsidRDefault="002164BF" w:rsidP="00054071">
            <w:pPr>
              <w:jc w:val="center"/>
              <w:rPr>
                <w:spacing w:val="0"/>
              </w:rPr>
            </w:pPr>
            <w:hyperlink w:anchor="R1" w:history="1">
              <w:r w:rsidRPr="00DC6A39">
                <w:rPr>
                  <w:rStyle w:val="Hyperlink"/>
                  <w:color w:val="0078C2"/>
                  <w:spacing w:val="0"/>
                </w:rPr>
                <w:t>Reading 1</w:t>
              </w:r>
            </w:hyperlink>
          </w:p>
        </w:tc>
        <w:tc>
          <w:tcPr>
            <w:tcW w:w="6180" w:type="dxa"/>
          </w:tcPr>
          <w:p w14:paraId="126D7C82" w14:textId="77777777" w:rsidR="002164BF" w:rsidRPr="00DC6A39" w:rsidRDefault="002164BF" w:rsidP="00054071">
            <w:pPr>
              <w:rPr>
                <w:spacing w:val="0"/>
              </w:rPr>
            </w:pPr>
            <w:r w:rsidRPr="00DC6A39">
              <w:rPr>
                <w:spacing w:val="0"/>
              </w:rPr>
              <w:t>Working Memory: Looking Back and Looking Forward</w:t>
            </w:r>
          </w:p>
        </w:tc>
      </w:tr>
      <w:tr w:rsidR="002164BF" w:rsidRPr="00B01743" w14:paraId="3538BC3B" w14:textId="77777777" w:rsidTr="00054071">
        <w:tc>
          <w:tcPr>
            <w:tcW w:w="3019" w:type="dxa"/>
          </w:tcPr>
          <w:p w14:paraId="0C06CA63" w14:textId="0C93081A" w:rsidR="002164BF" w:rsidRPr="00DC6A39" w:rsidRDefault="002164BF" w:rsidP="00054071">
            <w:pPr>
              <w:jc w:val="center"/>
              <w:rPr>
                <w:spacing w:val="0"/>
              </w:rPr>
            </w:pPr>
            <w:hyperlink w:anchor="R2" w:history="1">
              <w:r w:rsidRPr="00DC6A39">
                <w:rPr>
                  <w:rStyle w:val="Hyperlink"/>
                  <w:color w:val="0078C2"/>
                  <w:spacing w:val="0"/>
                </w:rPr>
                <w:t>Reading 2</w:t>
              </w:r>
            </w:hyperlink>
          </w:p>
        </w:tc>
        <w:tc>
          <w:tcPr>
            <w:tcW w:w="6180" w:type="dxa"/>
          </w:tcPr>
          <w:p w14:paraId="7B8EED76" w14:textId="77777777" w:rsidR="002164BF" w:rsidRPr="00DC6A39" w:rsidRDefault="002164BF" w:rsidP="00054071">
            <w:pPr>
              <w:rPr>
                <w:spacing w:val="0"/>
              </w:rPr>
            </w:pPr>
            <w:r w:rsidRPr="00DC6A39">
              <w:rPr>
                <w:spacing w:val="0"/>
              </w:rPr>
              <w:t>Cognitive architecture and instructional design</w:t>
            </w:r>
          </w:p>
        </w:tc>
      </w:tr>
      <w:tr w:rsidR="002164BF" w:rsidRPr="00B01743" w14:paraId="609A1DCE" w14:textId="77777777" w:rsidTr="00054071">
        <w:tc>
          <w:tcPr>
            <w:tcW w:w="3019" w:type="dxa"/>
          </w:tcPr>
          <w:p w14:paraId="5C9A00B8" w14:textId="7FAA7262" w:rsidR="002164BF" w:rsidRPr="00DC6A39" w:rsidRDefault="002164BF" w:rsidP="00054071">
            <w:pPr>
              <w:jc w:val="center"/>
              <w:rPr>
                <w:spacing w:val="0"/>
              </w:rPr>
            </w:pPr>
            <w:hyperlink w:anchor="R3" w:history="1">
              <w:r w:rsidRPr="00DC6A39">
                <w:rPr>
                  <w:rStyle w:val="Hyperlink"/>
                  <w:color w:val="0078C2"/>
                  <w:spacing w:val="0"/>
                </w:rPr>
                <w:t>Reading 3</w:t>
              </w:r>
            </w:hyperlink>
          </w:p>
        </w:tc>
        <w:tc>
          <w:tcPr>
            <w:tcW w:w="6180" w:type="dxa"/>
          </w:tcPr>
          <w:p w14:paraId="1B1A7228" w14:textId="77777777" w:rsidR="002164BF" w:rsidRPr="00DC6A39" w:rsidRDefault="002164BF" w:rsidP="00054071">
            <w:pPr>
              <w:rPr>
                <w:spacing w:val="0"/>
              </w:rPr>
            </w:pPr>
            <w:r w:rsidRPr="00DC6A39">
              <w:rPr>
                <w:spacing w:val="0"/>
              </w:rPr>
              <w:t>The critical role of retrieval practice in long-term retention</w:t>
            </w:r>
          </w:p>
        </w:tc>
      </w:tr>
    </w:tbl>
    <w:p w14:paraId="1376474C" w14:textId="77777777" w:rsidR="002164BF" w:rsidRPr="00B01743" w:rsidRDefault="002164BF" w:rsidP="002164BF"/>
    <w:p w14:paraId="6D29AC6D" w14:textId="3B99F1D2" w:rsidR="004A59BD" w:rsidRPr="00296604" w:rsidRDefault="004A59BD" w:rsidP="002164BF"/>
    <w:p w14:paraId="4B1C49F0" w14:textId="77777777" w:rsidR="00D663A7" w:rsidRDefault="00D663A7">
      <w:pPr>
        <w:spacing w:before="0" w:after="200"/>
        <w:jc w:val="both"/>
        <w:rPr>
          <w:rFonts w:ascii="Tahoma" w:hAnsi="Tahoma" w:cs="Tahoma"/>
          <w:b/>
          <w:bCs/>
          <w:color w:val="004B62" w:themeColor="text1"/>
          <w:sz w:val="28"/>
          <w:szCs w:val="28"/>
          <w:lang w:val="en-US"/>
        </w:rPr>
      </w:pPr>
      <w:r>
        <w:rPr>
          <w:lang w:val="en-US"/>
        </w:rPr>
        <w:br w:type="page"/>
      </w:r>
    </w:p>
    <w:p w14:paraId="72C8B998" w14:textId="7795DBC0" w:rsidR="004A59BD" w:rsidRDefault="004A59BD" w:rsidP="004A59BD">
      <w:pPr>
        <w:pStyle w:val="Heading"/>
        <w:rPr>
          <w:lang w:val="en-US"/>
        </w:rPr>
      </w:pPr>
      <w:bookmarkStart w:id="17" w:name="R1"/>
      <w:r>
        <w:rPr>
          <w:lang w:val="en-US"/>
        </w:rPr>
        <w:lastRenderedPageBreak/>
        <w:t>Reading 1</w:t>
      </w:r>
    </w:p>
    <w:p w14:paraId="55BF829F" w14:textId="77777777" w:rsidR="000B1883" w:rsidRDefault="000B1883" w:rsidP="000B1883">
      <w:pPr>
        <w:pStyle w:val="Subheading"/>
      </w:pPr>
      <w:bookmarkStart w:id="18" w:name="R1whatthislookslikeinpractice"/>
      <w:bookmarkEnd w:id="17"/>
      <w:r>
        <w:t xml:space="preserve">Working Memory: Looking Back and Looking Forward </w:t>
      </w:r>
    </w:p>
    <w:p w14:paraId="2F0303C6" w14:textId="77777777" w:rsidR="000B1883" w:rsidRPr="006E1BF5" w:rsidRDefault="000B1883" w:rsidP="000B1883">
      <w:pPr>
        <w:pStyle w:val="Subheading"/>
        <w:rPr>
          <w:b w:val="0"/>
          <w:bCs w:val="0"/>
        </w:rPr>
      </w:pPr>
      <w:r w:rsidRPr="006E1BF5">
        <w:rPr>
          <w:b w:val="0"/>
          <w:bCs w:val="0"/>
        </w:rPr>
        <w:t>Alan Baddeley (2003)</w:t>
      </w:r>
    </w:p>
    <w:p w14:paraId="21B49FFE" w14:textId="77777777" w:rsidR="000B1883" w:rsidRDefault="000B1883" w:rsidP="000B1883">
      <w:pPr>
        <w:pStyle w:val="Subheading"/>
      </w:pPr>
      <w:bookmarkStart w:id="19" w:name="R1Buildingonpriorknowledge"/>
      <w:r>
        <w:t>Building on prior knowledge</w:t>
      </w:r>
    </w:p>
    <w:bookmarkEnd w:id="19"/>
    <w:p w14:paraId="296A9DAE" w14:textId="77777777" w:rsidR="000B1883" w:rsidRDefault="000B1883" w:rsidP="0005574B">
      <w:pPr>
        <w:pStyle w:val="ListParagraph"/>
        <w:numPr>
          <w:ilvl w:val="0"/>
          <w:numId w:val="50"/>
        </w:numPr>
        <w:rPr>
          <w:color w:val="000000"/>
          <w:shd w:val="clear" w:color="auto" w:fill="FFFFFF"/>
        </w:rPr>
      </w:pPr>
      <w:r w:rsidRPr="00B142F2">
        <w:rPr>
          <w:shd w:val="clear" w:color="auto" w:fill="FFFFFF"/>
        </w:rPr>
        <w:t>In Year 1 of the ECT programme, you explored how pupils acquire knowledge by moving information from working memory into long-term memory for future retrieval (Deans for Impact, 2015).</w:t>
      </w:r>
    </w:p>
    <w:p w14:paraId="7A2FDDD8" w14:textId="77777777" w:rsidR="000B1883" w:rsidRPr="00B142F2" w:rsidRDefault="000B1883" w:rsidP="0005574B">
      <w:pPr>
        <w:pStyle w:val="ListParagraph"/>
        <w:numPr>
          <w:ilvl w:val="0"/>
          <w:numId w:val="50"/>
        </w:numPr>
        <w:rPr>
          <w:shd w:val="clear" w:color="auto" w:fill="FFFFFF"/>
        </w:rPr>
      </w:pPr>
      <w:r w:rsidRPr="00B6531A">
        <w:t xml:space="preserve">Working memory is the site of awareness and active thinking, where information is </w:t>
      </w:r>
      <w:r>
        <w:t>actively</w:t>
      </w:r>
      <w:r w:rsidRPr="00B6531A">
        <w:t xml:space="preserve"> processed (Willingham, 2009).</w:t>
      </w:r>
    </w:p>
    <w:p w14:paraId="78F0B717" w14:textId="77777777" w:rsidR="00D25E21" w:rsidRPr="00B142F2" w:rsidRDefault="00D25E21" w:rsidP="0005574B">
      <w:pPr>
        <w:pStyle w:val="ListParagraph"/>
        <w:numPr>
          <w:ilvl w:val="0"/>
          <w:numId w:val="50"/>
        </w:numPr>
        <w:rPr>
          <w:shd w:val="clear" w:color="auto" w:fill="FFFFFF"/>
        </w:rPr>
      </w:pPr>
      <w:r w:rsidRPr="00B142F2">
        <w:rPr>
          <w:shd w:val="clear" w:color="auto" w:fill="FFFFFF"/>
        </w:rPr>
        <w:t xml:space="preserve">Working memory has a very limited capacity that cannot be changed, typically holding around three or four units of information </w:t>
      </w:r>
      <w:r w:rsidRPr="00EE11DB">
        <w:t>(</w:t>
      </w:r>
      <w:r>
        <w:t xml:space="preserve">Broadbent, 1975; </w:t>
      </w:r>
      <w:r w:rsidRPr="00EE11DB">
        <w:t>Cowan, 200</w:t>
      </w:r>
      <w:r>
        <w:t>8</w:t>
      </w:r>
      <w:r w:rsidRPr="00EE11DB">
        <w:t>)</w:t>
      </w:r>
      <w:r w:rsidRPr="00B142F2">
        <w:rPr>
          <w:shd w:val="clear" w:color="auto" w:fill="FFFFFF"/>
        </w:rPr>
        <w:t>, though capacity varies between individuals (Barrett, Tugade &amp; Engle, 2004).</w:t>
      </w:r>
    </w:p>
    <w:p w14:paraId="5FFFBB78" w14:textId="11020BEE" w:rsidR="000B1883" w:rsidRPr="00B142F2" w:rsidRDefault="000B1883" w:rsidP="0005574B">
      <w:pPr>
        <w:pStyle w:val="ListParagraph"/>
        <w:numPr>
          <w:ilvl w:val="0"/>
          <w:numId w:val="50"/>
        </w:numPr>
        <w:rPr>
          <w:shd w:val="clear" w:color="auto" w:fill="FFFFFF"/>
        </w:rPr>
      </w:pPr>
      <w:r w:rsidRPr="00B142F2">
        <w:rPr>
          <w:shd w:val="clear" w:color="auto" w:fill="FFFFFF"/>
        </w:rPr>
        <w:t>Teaching should focus on supporting long-term learning by promoting both retention in long-term memory and transfer back into working memory across different contexts (Willingham, 2009)</w:t>
      </w:r>
      <w:r w:rsidR="00B142F2">
        <w:rPr>
          <w:shd w:val="clear" w:color="auto" w:fill="FFFFFF"/>
        </w:rPr>
        <w:t>.</w:t>
      </w:r>
    </w:p>
    <w:p w14:paraId="70C7E03A" w14:textId="77777777" w:rsidR="000B1883" w:rsidRPr="00B01743" w:rsidRDefault="000B1883" w:rsidP="000B1883">
      <w:pPr>
        <w:rPr>
          <w:rStyle w:val="normaltextrun"/>
          <w:rFonts w:ascii="Tahoma" w:hAnsi="Tahoma" w:cs="Tahoma"/>
          <w:color w:val="0B0C0C"/>
          <w:szCs w:val="24"/>
          <w:bdr w:val="none" w:sz="0" w:space="0" w:color="auto" w:frame="1"/>
        </w:rPr>
      </w:pPr>
      <w:r>
        <w:rPr>
          <w:rStyle w:val="eop"/>
          <w:rFonts w:ascii="Tahoma" w:hAnsi="Tahoma" w:cs="Tahoma"/>
          <w:color w:val="000000"/>
          <w:shd w:val="clear" w:color="auto" w:fill="FFFFFF"/>
        </w:rPr>
        <w:t>Let’s now consider the background to the research.</w:t>
      </w:r>
    </w:p>
    <w:p w14:paraId="3EF21804" w14:textId="77777777" w:rsidR="000B1883" w:rsidRPr="00B01743" w:rsidRDefault="000B1883" w:rsidP="000B1883">
      <w:pPr>
        <w:pStyle w:val="Subheading"/>
      </w:pPr>
      <w:bookmarkStart w:id="20" w:name="R1backgroundtotheresearch"/>
      <w:r w:rsidRPr="00B01743">
        <w:t>Background to the research</w:t>
      </w:r>
    </w:p>
    <w:bookmarkEnd w:id="20"/>
    <w:p w14:paraId="68903089" w14:textId="77777777" w:rsidR="000B1883" w:rsidRDefault="000B1883" w:rsidP="000B1883">
      <w:r>
        <w:t>In this paper, Baddeley</w:t>
      </w:r>
      <w:r w:rsidRPr="00E15818">
        <w:t xml:space="preserve"> </w:t>
      </w:r>
      <w:r>
        <w:t>critically re-examines</w:t>
      </w:r>
      <w:r w:rsidRPr="00E15818">
        <w:t xml:space="preserve"> </w:t>
      </w:r>
      <w:r>
        <w:t xml:space="preserve">his </w:t>
      </w:r>
      <w:r w:rsidRPr="006240E6">
        <w:rPr>
          <w:shd w:val="clear" w:color="auto" w:fill="FFFFFF"/>
        </w:rPr>
        <w:t>three-part model</w:t>
      </w:r>
      <w:r w:rsidRPr="00E15818">
        <w:t xml:space="preserve"> </w:t>
      </w:r>
      <w:r>
        <w:t xml:space="preserve">of the working memory (Baddeley and Hitch, 1974) acknowledging the adaptations and developments in cognitive science that have taken place over the thirty years since it was first proposed. </w:t>
      </w:r>
    </w:p>
    <w:p w14:paraId="7EA2E4DD" w14:textId="77777777" w:rsidR="000B1883" w:rsidRPr="00AC3CDA" w:rsidRDefault="000B1883" w:rsidP="000B1883">
      <w:r w:rsidRPr="00AC3CDA">
        <w:t>Baddeley's research brings together findings from a wide range of studies in areas such as cognitive psychology, language, and communication. By reviewing evidence and theories from different experts, he aims to offer a thorough and balanced understanding of how working memory works. This approach helps provide a clearer picture of how information is processed, which is valuable for anyone looking to support effective learning in the classroom.</w:t>
      </w:r>
    </w:p>
    <w:p w14:paraId="4A32DE1B" w14:textId="77777777" w:rsidR="000B1883" w:rsidRDefault="000B1883" w:rsidP="000B1883">
      <w:r>
        <w:t xml:space="preserve">Baddeley acknowledges that his concept is just </w:t>
      </w:r>
      <w:r w:rsidRPr="00DB6936">
        <w:rPr>
          <w:b/>
        </w:rPr>
        <w:t>one</w:t>
      </w:r>
      <w:r>
        <w:t xml:space="preserve"> proposition for how the working memory functions. By sharing alternative models of the working memory for consideration, he recognises the ongoing work in this field of study. </w:t>
      </w:r>
      <w:r w:rsidRPr="00655B9B">
        <w:t>Although the 2003 paper is now over twenty years old, it continues to inform contemporary thinking in cognitive science</w:t>
      </w:r>
      <w:r>
        <w:t xml:space="preserve"> </w:t>
      </w:r>
      <w:r w:rsidRPr="00655B9B">
        <w:t>(</w:t>
      </w:r>
      <w:r>
        <w:t>EEF</w:t>
      </w:r>
      <w:r w:rsidRPr="00655B9B">
        <w:t>, 2021</w:t>
      </w:r>
      <w:r>
        <w:t>b</w:t>
      </w:r>
      <w:r w:rsidRPr="00655B9B">
        <w:t xml:space="preserve">). </w:t>
      </w:r>
      <w:r>
        <w:t xml:space="preserve">Despite offering valuable insights, consideration should be given to potential bias in selecting and interpreting literature in his 2003 paper, as well as the variability in methodologies across different studies. </w:t>
      </w:r>
    </w:p>
    <w:p w14:paraId="1C7F9A56" w14:textId="77777777" w:rsidR="000B1883" w:rsidRPr="00B01743" w:rsidRDefault="000B1883" w:rsidP="000B1883">
      <w:r w:rsidRPr="000A26B5">
        <w:lastRenderedPageBreak/>
        <w:t xml:space="preserve">As you </w:t>
      </w:r>
      <w:r>
        <w:t xml:space="preserve">continue to </w:t>
      </w:r>
      <w:r w:rsidRPr="000A26B5">
        <w:t xml:space="preserve">reflect on this research, consider how its findings connect to your own teaching practice and understanding of </w:t>
      </w:r>
      <w:r>
        <w:t>working memory and how pupils learn</w:t>
      </w:r>
      <w:r w:rsidRPr="000A26B5">
        <w:t>. The questions below will help guide your thinking as you read.</w:t>
      </w:r>
    </w:p>
    <w:p w14:paraId="665097A0" w14:textId="77777777" w:rsidR="000B1883" w:rsidRPr="00B01743" w:rsidRDefault="000B1883" w:rsidP="000B1883">
      <w:pPr>
        <w:pStyle w:val="Subheading"/>
      </w:pPr>
      <w:bookmarkStart w:id="21" w:name="R1focusyourreading"/>
      <w:r w:rsidRPr="00B01743">
        <w:t xml:space="preserve">Focus your reading </w:t>
      </w:r>
    </w:p>
    <w:p w14:paraId="3CD5D2C8" w14:textId="77777777" w:rsidR="000B1883" w:rsidRPr="003A58A7" w:rsidRDefault="000B1883" w:rsidP="000B1883">
      <w:bookmarkStart w:id="22" w:name="R1researchsummary"/>
      <w:bookmarkEnd w:id="21"/>
      <w:r w:rsidRPr="003A58A7">
        <w:t xml:space="preserve">As you read the summary of research, consider the following in relation to the plan for your Personal Professional Development Cycle: </w:t>
      </w:r>
    </w:p>
    <w:p w14:paraId="72040D95" w14:textId="77777777" w:rsidR="000B1883" w:rsidRDefault="000B1883" w:rsidP="000B1883">
      <w:pPr>
        <w:pStyle w:val="Subheading"/>
        <w:numPr>
          <w:ilvl w:val="0"/>
          <w:numId w:val="2"/>
        </w:numPr>
        <w:spacing w:before="0" w:after="0"/>
        <w:rPr>
          <w:b w:val="0"/>
          <w:bCs w:val="0"/>
          <w:color w:val="auto"/>
        </w:rPr>
      </w:pPr>
      <w:r w:rsidRPr="00457E0A">
        <w:rPr>
          <w:b w:val="0"/>
          <w:bCs w:val="0"/>
          <w:color w:val="auto"/>
        </w:rPr>
        <w:t>What do you already do in your practice to support how pupils process information in working memory?</w:t>
      </w:r>
    </w:p>
    <w:p w14:paraId="2089FF8C" w14:textId="77777777" w:rsidR="000B1883" w:rsidRDefault="000B1883" w:rsidP="000B1883">
      <w:pPr>
        <w:pStyle w:val="Subheading"/>
        <w:numPr>
          <w:ilvl w:val="0"/>
          <w:numId w:val="2"/>
        </w:numPr>
        <w:spacing w:before="0" w:after="0"/>
        <w:rPr>
          <w:b w:val="0"/>
          <w:bCs w:val="0"/>
          <w:color w:val="auto"/>
        </w:rPr>
      </w:pPr>
      <w:r w:rsidRPr="00940504">
        <w:rPr>
          <w:b w:val="0"/>
          <w:bCs w:val="0"/>
          <w:color w:val="auto"/>
        </w:rPr>
        <w:t>How does this content influence the way you think about presenting information so that pupils can manage limited working memory capacity more effectively?</w:t>
      </w:r>
    </w:p>
    <w:p w14:paraId="691D5F6B" w14:textId="77777777" w:rsidR="000B1883" w:rsidRPr="00F850D5" w:rsidRDefault="000B1883" w:rsidP="000B1883">
      <w:pPr>
        <w:pStyle w:val="Subheading"/>
        <w:numPr>
          <w:ilvl w:val="0"/>
          <w:numId w:val="2"/>
        </w:numPr>
        <w:spacing w:before="0" w:after="0"/>
        <w:rPr>
          <w:b w:val="0"/>
          <w:bCs w:val="0"/>
          <w:color w:val="auto"/>
        </w:rPr>
      </w:pPr>
      <w:r w:rsidRPr="00F850D5">
        <w:rPr>
          <w:b w:val="0"/>
          <w:bCs w:val="0"/>
          <w:color w:val="auto"/>
        </w:rPr>
        <w:t>How will this understanding of memory and learning inform your future planning and teaching decisions for the pupils and context you work in?</w:t>
      </w:r>
    </w:p>
    <w:p w14:paraId="26E2899A" w14:textId="77777777" w:rsidR="000B1883" w:rsidRPr="00B01743" w:rsidRDefault="000B1883" w:rsidP="000B1883">
      <w:pPr>
        <w:pStyle w:val="Subheading"/>
      </w:pPr>
      <w:r w:rsidRPr="00B01743">
        <w:t>Research summary</w:t>
      </w:r>
      <w:bookmarkEnd w:id="22"/>
    </w:p>
    <w:p w14:paraId="5BC5AAD7" w14:textId="77777777" w:rsidR="000B1883" w:rsidRDefault="000B1883" w:rsidP="000B1883">
      <w:pPr>
        <w:rPr>
          <w:rStyle w:val="cf01"/>
        </w:rPr>
      </w:pPr>
      <w:r>
        <w:rPr>
          <w:shd w:val="clear" w:color="auto" w:fill="FFFFFF"/>
        </w:rPr>
        <w:t>Baddeley</w:t>
      </w:r>
      <w:r w:rsidRPr="006D3D65">
        <w:rPr>
          <w:shd w:val="clear" w:color="auto" w:fill="FFFFFF"/>
        </w:rPr>
        <w:t xml:space="preserve">’s paper reviews </w:t>
      </w:r>
      <w:r>
        <w:rPr>
          <w:shd w:val="clear" w:color="auto" w:fill="FFFFFF"/>
        </w:rPr>
        <w:t>each component of his</w:t>
      </w:r>
      <w:r w:rsidRPr="006D3D65">
        <w:rPr>
          <w:shd w:val="clear" w:color="auto" w:fill="FFFFFF"/>
        </w:rPr>
        <w:t xml:space="preserve"> original three-part model (Baddeley and Hitch,</w:t>
      </w:r>
      <w:r>
        <w:rPr>
          <w:shd w:val="clear" w:color="auto" w:fill="FFFFFF"/>
        </w:rPr>
        <w:t xml:space="preserve"> </w:t>
      </w:r>
      <w:r w:rsidRPr="006D3D65">
        <w:rPr>
          <w:shd w:val="clear" w:color="auto" w:fill="FFFFFF"/>
        </w:rPr>
        <w:t>1974)</w:t>
      </w:r>
      <w:r>
        <w:rPr>
          <w:shd w:val="clear" w:color="auto" w:fill="FFFFFF"/>
        </w:rPr>
        <w:t>. He does this</w:t>
      </w:r>
      <w:r w:rsidRPr="006D3D65">
        <w:rPr>
          <w:shd w:val="clear" w:color="auto" w:fill="FFFFFF"/>
        </w:rPr>
        <w:t xml:space="preserve"> by </w:t>
      </w:r>
      <w:r>
        <w:rPr>
          <w:shd w:val="clear" w:color="auto" w:fill="FFFFFF"/>
        </w:rPr>
        <w:t xml:space="preserve">critically </w:t>
      </w:r>
      <w:r w:rsidRPr="00FC7824">
        <w:rPr>
          <w:rFonts w:ascii="Tahoma" w:hAnsi="Tahoma" w:cs="Tahoma"/>
          <w:color w:val="000000"/>
        </w:rPr>
        <w:t>review</w:t>
      </w:r>
      <w:r>
        <w:rPr>
          <w:rFonts w:ascii="Tahoma" w:hAnsi="Tahoma" w:cs="Tahoma"/>
          <w:color w:val="000000"/>
        </w:rPr>
        <w:t>ing</w:t>
      </w:r>
      <w:r w:rsidRPr="00FC7824">
        <w:rPr>
          <w:rFonts w:ascii="Tahoma" w:hAnsi="Tahoma" w:cs="Tahoma"/>
          <w:color w:val="000000"/>
        </w:rPr>
        <w:t xml:space="preserve"> evidence and research that have shaped the ongoing discussion about working memory since </w:t>
      </w:r>
      <w:r>
        <w:rPr>
          <w:rFonts w:ascii="Tahoma" w:hAnsi="Tahoma" w:cs="Tahoma"/>
          <w:color w:val="000000"/>
        </w:rPr>
        <w:t xml:space="preserve">the publication of </w:t>
      </w:r>
      <w:r w:rsidRPr="00FC7824">
        <w:rPr>
          <w:rFonts w:ascii="Tahoma" w:hAnsi="Tahoma" w:cs="Tahoma"/>
          <w:color w:val="000000"/>
        </w:rPr>
        <w:t>his 1974 paper</w:t>
      </w:r>
      <w:r>
        <w:rPr>
          <w:rFonts w:ascii="Tahoma" w:hAnsi="Tahoma" w:cs="Tahoma"/>
          <w:color w:val="000000"/>
        </w:rPr>
        <w:t xml:space="preserve">. </w:t>
      </w:r>
      <w:r>
        <w:rPr>
          <w:shd w:val="clear" w:color="auto" w:fill="FFFFFF"/>
        </w:rPr>
        <w:t xml:space="preserve"> </w:t>
      </w:r>
    </w:p>
    <w:p w14:paraId="4937E866" w14:textId="77777777" w:rsidR="000B1883" w:rsidRDefault="000B1883" w:rsidP="000B1883">
      <w:r w:rsidRPr="006240E6">
        <w:rPr>
          <w:shd w:val="clear" w:color="auto" w:fill="FFFFFF"/>
        </w:rPr>
        <w:t>Baddeley</w:t>
      </w:r>
      <w:r>
        <w:rPr>
          <w:shd w:val="clear" w:color="auto" w:fill="FFFFFF"/>
        </w:rPr>
        <w:t xml:space="preserve"> created the </w:t>
      </w:r>
      <w:r w:rsidRPr="006240E6">
        <w:rPr>
          <w:shd w:val="clear" w:color="auto" w:fill="FFFFFF"/>
        </w:rPr>
        <w:t xml:space="preserve">initial model </w:t>
      </w:r>
      <w:r>
        <w:rPr>
          <w:shd w:val="clear" w:color="auto" w:fill="FFFFFF"/>
        </w:rPr>
        <w:t>drawing on the findings from studies</w:t>
      </w:r>
      <w:r w:rsidRPr="006240E6">
        <w:rPr>
          <w:shd w:val="clear" w:color="auto" w:fill="FFFFFF"/>
        </w:rPr>
        <w:t xml:space="preserve"> that </w:t>
      </w:r>
      <w:r>
        <w:rPr>
          <w:shd w:val="clear" w:color="auto" w:fill="FFFFFF"/>
        </w:rPr>
        <w:t xml:space="preserve">he had conducted which </w:t>
      </w:r>
      <w:r w:rsidRPr="006240E6">
        <w:rPr>
          <w:shd w:val="clear" w:color="auto" w:fill="FFFFFF"/>
        </w:rPr>
        <w:t>explored the function of the short-term memory. This research</w:t>
      </w:r>
      <w:r>
        <w:rPr>
          <w:shd w:val="clear" w:color="auto" w:fill="FFFFFF"/>
        </w:rPr>
        <w:t xml:space="preserve"> involved disrupting the short-term memory and exploring the impact on retention of information in the long-term memory. The outcomes</w:t>
      </w:r>
      <w:r w:rsidRPr="006240E6">
        <w:rPr>
          <w:shd w:val="clear" w:color="auto" w:fill="FFFFFF"/>
        </w:rPr>
        <w:t xml:space="preserve"> highlighted limitations with the </w:t>
      </w:r>
      <w:r>
        <w:rPr>
          <w:shd w:val="clear" w:color="auto" w:fill="FFFFFF"/>
        </w:rPr>
        <w:t xml:space="preserve">then </w:t>
      </w:r>
      <w:r w:rsidRPr="006240E6">
        <w:rPr>
          <w:shd w:val="clear" w:color="auto" w:fill="FFFFFF"/>
        </w:rPr>
        <w:t xml:space="preserve">accepted model of the short-term memory as a singular component </w:t>
      </w:r>
      <w:r w:rsidRPr="006240E6">
        <w:t xml:space="preserve">(Baddeley and Hitch, 1974). </w:t>
      </w:r>
      <w:r>
        <w:t xml:space="preserve"> </w:t>
      </w:r>
    </w:p>
    <w:p w14:paraId="00DB7949" w14:textId="77777777" w:rsidR="000B1883" w:rsidRDefault="000B1883" w:rsidP="000B1883">
      <w:r>
        <w:t xml:space="preserve">In this 2003 paper Baddeley revisits his earlier work (Baddeley, 2000) by highlighting the introduction of a fourth element of the working memory - the episodic buffer – which collates incoming information and processes it into coherent episodes. These  can be more easily retained by the long-term memory. </w:t>
      </w:r>
      <w:r w:rsidRPr="006233D5">
        <w:t>Baddeley introduced this</w:t>
      </w:r>
      <w:r>
        <w:t xml:space="preserve"> revision to </w:t>
      </w:r>
      <w:r w:rsidRPr="006233D5">
        <w:t>his</w:t>
      </w:r>
      <w:r>
        <w:t xml:space="preserve"> original model </w:t>
      </w:r>
      <w:r w:rsidRPr="006233D5">
        <w:t>after conducting a comprehensive</w:t>
      </w:r>
      <w:r>
        <w:t xml:space="preserve"> review (Baddeley, 2000).</w:t>
      </w:r>
    </w:p>
    <w:p w14:paraId="7EC88C07" w14:textId="77777777" w:rsidR="000B1883" w:rsidRPr="00196B01" w:rsidRDefault="000B1883" w:rsidP="000B1883">
      <w:r>
        <w:t xml:space="preserve">Having examined other research evidence and theoretical frameworks relating to working memory, Baddeley uses the paper to reaffirm how each component of his multi-part model of the working memory could work. </w:t>
      </w:r>
    </w:p>
    <w:p w14:paraId="6EB0F6AE" w14:textId="77777777" w:rsidR="000B1883" w:rsidRPr="00145C91" w:rsidRDefault="000B1883" w:rsidP="000B1883">
      <w:pPr>
        <w:rPr>
          <w:i/>
          <w:iCs/>
        </w:rPr>
      </w:pPr>
      <w:r w:rsidRPr="00A606BA">
        <w:rPr>
          <w:i/>
          <w:iCs/>
          <w:noProof/>
        </w:rPr>
        <w:lastRenderedPageBreak/>
        <w:drawing>
          <wp:inline distT="0" distB="0" distL="0" distR="0" wp14:anchorId="0B212BFB" wp14:editId="6AEE54A0">
            <wp:extent cx="5731510" cy="1601470"/>
            <wp:effectExtent l="0" t="0" r="2540" b="0"/>
            <wp:docPr id="1736782177" name="Picture 1" descr="A series of 3 coloured squares with arrows connecting them going om both direction from each. Square number 1 says visuospatial sketchpad. Square 2 says central executive and square 3 phonological loop/ The diagram reflects the three component model of working memory adapted from Baddel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82177" name="Picture 1" descr="A series of 3 coloured squares with arrows connecting them going om both direction from each. Square number 1 says visuospatial sketchpad. Square 2 says central executive and square 3 phonological loop/ The diagram reflects the three component model of working memory adapted from Baddeley. "/>
                    <pic:cNvPicPr/>
                  </pic:nvPicPr>
                  <pic:blipFill>
                    <a:blip r:embed="rId25"/>
                    <a:stretch>
                      <a:fillRect/>
                    </a:stretch>
                  </pic:blipFill>
                  <pic:spPr>
                    <a:xfrm>
                      <a:off x="0" y="0"/>
                      <a:ext cx="5731510" cy="1601470"/>
                    </a:xfrm>
                    <a:prstGeom prst="rect">
                      <a:avLst/>
                    </a:prstGeom>
                  </pic:spPr>
                </pic:pic>
              </a:graphicData>
            </a:graphic>
          </wp:inline>
        </w:drawing>
      </w:r>
    </w:p>
    <w:p w14:paraId="15F46C9F" w14:textId="77777777" w:rsidR="000B1883" w:rsidRPr="00723BE4" w:rsidRDefault="000B1883" w:rsidP="000B1883">
      <w:pPr>
        <w:rPr>
          <w:rFonts w:ascii="Tahoma" w:hAnsi="Tahoma" w:cs="Tahoma"/>
          <w:color w:val="000000"/>
          <w:shd w:val="clear" w:color="auto" w:fill="FFFFFF"/>
        </w:rPr>
      </w:pPr>
      <w:r w:rsidRPr="00723BE4">
        <w:rPr>
          <w:rFonts w:ascii="Tahoma" w:hAnsi="Tahoma" w:cs="Tahoma"/>
          <w:color w:val="000000"/>
          <w:shd w:val="clear" w:color="auto" w:fill="FFFFFF"/>
        </w:rPr>
        <w:t>The three-component model of working memory adapted from Baddeley (2003)</w:t>
      </w:r>
    </w:p>
    <w:p w14:paraId="5CF7C988" w14:textId="77777777" w:rsidR="000B1883" w:rsidRDefault="000B1883" w:rsidP="000B1883">
      <w:pPr>
        <w:rPr>
          <w:b/>
          <w:bCs/>
          <w:shd w:val="clear" w:color="auto" w:fill="FFFFFF"/>
        </w:rPr>
      </w:pPr>
      <w:r w:rsidRPr="00296604">
        <w:rPr>
          <w:b/>
          <w:bCs/>
          <w:shd w:val="clear" w:color="auto" w:fill="FFFFFF"/>
        </w:rPr>
        <w:t>The phonological loop</w:t>
      </w:r>
    </w:p>
    <w:p w14:paraId="28FB41F8" w14:textId="77777777" w:rsidR="000B1883" w:rsidRDefault="000B1883" w:rsidP="000B1883">
      <w:pPr>
        <w:rPr>
          <w:shd w:val="clear" w:color="auto" w:fill="FFFFFF"/>
        </w:rPr>
      </w:pPr>
      <w:r w:rsidRPr="00296604">
        <w:rPr>
          <w:shd w:val="clear" w:color="auto" w:fill="FFFFFF"/>
        </w:rPr>
        <w:t>The phonological loop stores short term verbal information</w:t>
      </w:r>
      <w:r>
        <w:rPr>
          <w:shd w:val="clear" w:color="auto" w:fill="FFFFFF"/>
        </w:rPr>
        <w:t xml:space="preserve"> that is either heard or spoken. Baddeley suggests that there are two parts of the loop with different functions. One that holds</w:t>
      </w:r>
      <w:r w:rsidRPr="000D7197">
        <w:rPr>
          <w:shd w:val="clear" w:color="auto" w:fill="FFFFFF"/>
        </w:rPr>
        <w:t xml:space="preserve"> </w:t>
      </w:r>
      <w:r>
        <w:rPr>
          <w:shd w:val="clear" w:color="auto" w:fill="FFFFFF"/>
        </w:rPr>
        <w:t xml:space="preserve">newly received </w:t>
      </w:r>
      <w:r w:rsidRPr="000D7197">
        <w:rPr>
          <w:shd w:val="clear" w:color="auto" w:fill="FFFFFF"/>
        </w:rPr>
        <w:t>verbal information</w:t>
      </w:r>
      <w:r>
        <w:rPr>
          <w:shd w:val="clear" w:color="auto" w:fill="FFFFFF"/>
        </w:rPr>
        <w:t>, although only</w:t>
      </w:r>
      <w:r w:rsidRPr="000D7197">
        <w:rPr>
          <w:shd w:val="clear" w:color="auto" w:fill="FFFFFF"/>
        </w:rPr>
        <w:t xml:space="preserve"> for a </w:t>
      </w:r>
      <w:r>
        <w:rPr>
          <w:shd w:val="clear" w:color="auto" w:fill="FFFFFF"/>
        </w:rPr>
        <w:t xml:space="preserve">mere </w:t>
      </w:r>
      <w:r w:rsidRPr="000D7197">
        <w:rPr>
          <w:shd w:val="clear" w:color="auto" w:fill="FFFFFF"/>
        </w:rPr>
        <w:t>few seconds</w:t>
      </w:r>
      <w:r>
        <w:rPr>
          <w:shd w:val="clear" w:color="auto" w:fill="FFFFFF"/>
        </w:rPr>
        <w:t xml:space="preserve"> before fading. The other supports learning through mental rehearsal of verbal information in order for it to be retrieved. This would be used, for example, if you were given a short set of instructions and then repeated them to help you remember what you have to do. </w:t>
      </w:r>
    </w:p>
    <w:p w14:paraId="4A1E9F95" w14:textId="77777777" w:rsidR="000B1883" w:rsidRPr="00296604" w:rsidRDefault="000B1883" w:rsidP="000B1883">
      <w:pPr>
        <w:rPr>
          <w:b/>
          <w:bCs/>
          <w:shd w:val="clear" w:color="auto" w:fill="FFFFFF"/>
        </w:rPr>
      </w:pPr>
      <w:r w:rsidRPr="00296604">
        <w:rPr>
          <w:b/>
          <w:bCs/>
          <w:shd w:val="clear" w:color="auto" w:fill="FFFFFF"/>
        </w:rPr>
        <w:t xml:space="preserve">The visuospatial sketchpad </w:t>
      </w:r>
    </w:p>
    <w:p w14:paraId="13DD04D4" w14:textId="77777777" w:rsidR="000B1883" w:rsidRPr="00296604" w:rsidRDefault="000B1883" w:rsidP="000B1883">
      <w:pPr>
        <w:rPr>
          <w:shd w:val="clear" w:color="auto" w:fill="FFFFFF"/>
        </w:rPr>
      </w:pPr>
      <w:r>
        <w:rPr>
          <w:shd w:val="clear" w:color="auto" w:fill="FFFFFF"/>
        </w:rPr>
        <w:t xml:space="preserve">According to Baddeley’s model, the </w:t>
      </w:r>
      <w:r w:rsidRPr="00296604">
        <w:rPr>
          <w:shd w:val="clear" w:color="auto" w:fill="FFFFFF"/>
        </w:rPr>
        <w:t>visuospatial sketchpad</w:t>
      </w:r>
      <w:r>
        <w:rPr>
          <w:shd w:val="clear" w:color="auto" w:fill="FFFFFF"/>
        </w:rPr>
        <w:t xml:space="preserve"> is critical for the retention of </w:t>
      </w:r>
      <w:r w:rsidRPr="00296604">
        <w:rPr>
          <w:shd w:val="clear" w:color="auto" w:fill="FFFFFF"/>
        </w:rPr>
        <w:t>visual or spatial information</w:t>
      </w:r>
      <w:r>
        <w:rPr>
          <w:shd w:val="clear" w:color="auto" w:fill="FFFFFF"/>
        </w:rPr>
        <w:t>. Baddeley suggests that</w:t>
      </w:r>
      <w:r w:rsidRPr="00B543F2">
        <w:rPr>
          <w:shd w:val="clear" w:color="auto" w:fill="FFFFFF"/>
        </w:rPr>
        <w:t>, like the phonological loop, it has a limited capacity typically hold</w:t>
      </w:r>
      <w:r>
        <w:rPr>
          <w:shd w:val="clear" w:color="auto" w:fill="FFFFFF"/>
        </w:rPr>
        <w:t>ing</w:t>
      </w:r>
      <w:r w:rsidRPr="00B543F2">
        <w:rPr>
          <w:shd w:val="clear" w:color="auto" w:fill="FFFFFF"/>
        </w:rPr>
        <w:t xml:space="preserve"> only three to four visual objects before the memory traces begin to fade. Badd</w:t>
      </w:r>
      <w:r>
        <w:rPr>
          <w:shd w:val="clear" w:color="auto" w:fill="FFFFFF"/>
        </w:rPr>
        <w:t>e</w:t>
      </w:r>
      <w:r w:rsidRPr="00B543F2">
        <w:rPr>
          <w:shd w:val="clear" w:color="auto" w:fill="FFFFFF"/>
        </w:rPr>
        <w:t>ley</w:t>
      </w:r>
      <w:r>
        <w:rPr>
          <w:shd w:val="clear" w:color="auto" w:fill="FFFFFF"/>
        </w:rPr>
        <w:t xml:space="preserve"> also notes that </w:t>
      </w:r>
      <w:r w:rsidRPr="005948DF">
        <w:rPr>
          <w:shd w:val="clear" w:color="auto" w:fill="FFFFFF"/>
        </w:rPr>
        <w:t xml:space="preserve">the capacity of the visuospatial sketchpad can be disrupted </w:t>
      </w:r>
      <w:r>
        <w:rPr>
          <w:shd w:val="clear" w:color="auto" w:fill="FFFFFF"/>
        </w:rPr>
        <w:t xml:space="preserve">when </w:t>
      </w:r>
      <w:r w:rsidRPr="005948DF">
        <w:rPr>
          <w:shd w:val="clear" w:color="auto" w:fill="FFFFFF"/>
        </w:rPr>
        <w:t xml:space="preserve">engaging in </w:t>
      </w:r>
      <w:r>
        <w:rPr>
          <w:shd w:val="clear" w:color="auto" w:fill="FFFFFF"/>
        </w:rPr>
        <w:t>multiple</w:t>
      </w:r>
      <w:r w:rsidRPr="005948DF">
        <w:rPr>
          <w:shd w:val="clear" w:color="auto" w:fill="FFFFFF"/>
        </w:rPr>
        <w:t xml:space="preserve"> activities</w:t>
      </w:r>
      <w:r>
        <w:rPr>
          <w:shd w:val="clear" w:color="auto" w:fill="FFFFFF"/>
        </w:rPr>
        <w:t xml:space="preserve"> that might require different parts of the working memory simultaneously. For example, if you were both looking at an image, reading some accompanying text and listening to someone read it out loud. </w:t>
      </w:r>
    </w:p>
    <w:p w14:paraId="210EE97F" w14:textId="77777777" w:rsidR="000B1883" w:rsidRPr="00296604" w:rsidRDefault="000B1883" w:rsidP="000B1883">
      <w:pPr>
        <w:rPr>
          <w:b/>
          <w:bCs/>
          <w:shd w:val="clear" w:color="auto" w:fill="FFFFFF"/>
        </w:rPr>
      </w:pPr>
      <w:r w:rsidRPr="00296604">
        <w:rPr>
          <w:b/>
          <w:bCs/>
          <w:shd w:val="clear" w:color="auto" w:fill="FFFFFF"/>
        </w:rPr>
        <w:t>The central executive</w:t>
      </w:r>
      <w:r>
        <w:rPr>
          <w:b/>
          <w:bCs/>
          <w:shd w:val="clear" w:color="auto" w:fill="FFFFFF"/>
        </w:rPr>
        <w:t xml:space="preserve"> </w:t>
      </w:r>
    </w:p>
    <w:p w14:paraId="5420749E" w14:textId="77777777" w:rsidR="000B1883" w:rsidRDefault="000B1883" w:rsidP="000B1883">
      <w:pPr>
        <w:rPr>
          <w:shd w:val="clear" w:color="auto" w:fill="FFFFFF"/>
        </w:rPr>
      </w:pPr>
      <w:r>
        <w:rPr>
          <w:shd w:val="clear" w:color="auto" w:fill="FFFFFF"/>
        </w:rPr>
        <w:t xml:space="preserve">Baddeley identifies the central executive as a complex </w:t>
      </w:r>
      <w:r w:rsidRPr="00E8687C">
        <w:rPr>
          <w:shd w:val="clear" w:color="auto" w:fill="FFFFFF"/>
        </w:rPr>
        <w:t>system</w:t>
      </w:r>
      <w:r>
        <w:rPr>
          <w:shd w:val="clear" w:color="auto" w:fill="FFFFFF"/>
        </w:rPr>
        <w:t xml:space="preserve"> that</w:t>
      </w:r>
      <w:r w:rsidRPr="00E8687C">
        <w:rPr>
          <w:shd w:val="clear" w:color="auto" w:fill="FFFFFF"/>
        </w:rPr>
        <w:t xml:space="preserve"> helps us focus, switch between tasks, and link what we're currently doing with our long-term memories.</w:t>
      </w:r>
      <w:r>
        <w:rPr>
          <w:shd w:val="clear" w:color="auto" w:fill="FFFFFF"/>
        </w:rPr>
        <w:t xml:space="preserve"> In essence, it is responsible for</w:t>
      </w:r>
      <w:r w:rsidRPr="00E8687C">
        <w:rPr>
          <w:shd w:val="clear" w:color="auto" w:fill="FFFFFF"/>
        </w:rPr>
        <w:t xml:space="preserve"> coordinating </w:t>
      </w:r>
      <w:r>
        <w:rPr>
          <w:shd w:val="clear" w:color="auto" w:fill="FFFFFF"/>
        </w:rPr>
        <w:t xml:space="preserve">the </w:t>
      </w:r>
      <w:r w:rsidRPr="00E8687C">
        <w:rPr>
          <w:shd w:val="clear" w:color="auto" w:fill="FFFFFF"/>
        </w:rPr>
        <w:t>different parts of our cognitive processes</w:t>
      </w:r>
      <w:r>
        <w:rPr>
          <w:shd w:val="clear" w:color="auto" w:fill="FFFFFF"/>
        </w:rPr>
        <w:t>, a little like a conductor working with an orchestra</w:t>
      </w:r>
      <w:r w:rsidRPr="00E8687C">
        <w:rPr>
          <w:shd w:val="clear" w:color="auto" w:fill="FFFFFF"/>
        </w:rPr>
        <w:t>.</w:t>
      </w:r>
      <w:r>
        <w:rPr>
          <w:shd w:val="clear" w:color="auto" w:fill="FFFFFF"/>
        </w:rPr>
        <w:t xml:space="preserve"> In this paper, Baddeley recognises that the role of the central executive remains largely unknown and highlights research conducted by others that continue to contribute to wider understanding of how it functions. </w:t>
      </w:r>
    </w:p>
    <w:p w14:paraId="7C26B62C" w14:textId="77777777" w:rsidR="000B1883" w:rsidRPr="00296604" w:rsidRDefault="000B1883" w:rsidP="000B1883">
      <w:pPr>
        <w:rPr>
          <w:b/>
          <w:bCs/>
          <w:shd w:val="clear" w:color="auto" w:fill="FFFFFF"/>
        </w:rPr>
      </w:pPr>
      <w:r w:rsidRPr="00296604">
        <w:rPr>
          <w:b/>
          <w:bCs/>
          <w:shd w:val="clear" w:color="auto" w:fill="FFFFFF"/>
        </w:rPr>
        <w:t>The episodic buffer</w:t>
      </w:r>
    </w:p>
    <w:p w14:paraId="7427C1F3" w14:textId="77777777" w:rsidR="000B1883" w:rsidRDefault="000B1883" w:rsidP="000B1883">
      <w:pPr>
        <w:rPr>
          <w:shd w:val="clear" w:color="auto" w:fill="FFFFFF"/>
        </w:rPr>
      </w:pPr>
      <w:r>
        <w:rPr>
          <w:shd w:val="clear" w:color="auto" w:fill="FFFFFF"/>
        </w:rPr>
        <w:t>One key development since Baddeley and Hitch’s initial model of the working memory was introduced (1974) is the identification of a</w:t>
      </w:r>
      <w:r w:rsidRPr="00296604">
        <w:rPr>
          <w:shd w:val="clear" w:color="auto" w:fill="FFFFFF"/>
        </w:rPr>
        <w:t xml:space="preserve"> fourth component</w:t>
      </w:r>
      <w:r>
        <w:rPr>
          <w:shd w:val="clear" w:color="auto" w:fill="FFFFFF"/>
        </w:rPr>
        <w:t xml:space="preserve">: </w:t>
      </w:r>
      <w:r w:rsidRPr="00296604">
        <w:rPr>
          <w:shd w:val="clear" w:color="auto" w:fill="FFFFFF"/>
        </w:rPr>
        <w:t>the episodic buffer</w:t>
      </w:r>
      <w:r>
        <w:rPr>
          <w:shd w:val="clear" w:color="auto" w:fill="FFFFFF"/>
        </w:rPr>
        <w:t xml:space="preserve"> (Baddeley, 2000)</w:t>
      </w:r>
      <w:r w:rsidRPr="00296604">
        <w:rPr>
          <w:shd w:val="clear" w:color="auto" w:fill="FFFFFF"/>
        </w:rPr>
        <w:t xml:space="preserve">. This, according to the </w:t>
      </w:r>
      <w:r>
        <w:rPr>
          <w:shd w:val="clear" w:color="auto" w:fill="FFFFFF"/>
        </w:rPr>
        <w:t>paper</w:t>
      </w:r>
      <w:r w:rsidRPr="00296604">
        <w:rPr>
          <w:shd w:val="clear" w:color="auto" w:fill="FFFFFF"/>
        </w:rPr>
        <w:t>, could be regarded as the</w:t>
      </w:r>
      <w:r>
        <w:rPr>
          <w:shd w:val="clear" w:color="auto" w:fill="FFFFFF"/>
        </w:rPr>
        <w:t xml:space="preserve"> temporary</w:t>
      </w:r>
      <w:r w:rsidRPr="00296604">
        <w:rPr>
          <w:shd w:val="clear" w:color="auto" w:fill="FFFFFF"/>
        </w:rPr>
        <w:t xml:space="preserve"> storage component of the central executive. It is responsible for </w:t>
      </w:r>
      <w:r w:rsidRPr="00296604">
        <w:rPr>
          <w:shd w:val="clear" w:color="auto" w:fill="FFFFFF"/>
        </w:rPr>
        <w:lastRenderedPageBreak/>
        <w:t>integrating</w:t>
      </w:r>
      <w:r>
        <w:rPr>
          <w:shd w:val="clear" w:color="auto" w:fill="FFFFFF"/>
        </w:rPr>
        <w:t xml:space="preserve"> related</w:t>
      </w:r>
      <w:r w:rsidRPr="00296604">
        <w:rPr>
          <w:shd w:val="clear" w:color="auto" w:fill="FFFFFF"/>
        </w:rPr>
        <w:t xml:space="preserve"> information from</w:t>
      </w:r>
      <w:r>
        <w:rPr>
          <w:shd w:val="clear" w:color="auto" w:fill="FFFFFF"/>
        </w:rPr>
        <w:t xml:space="preserve"> both</w:t>
      </w:r>
      <w:r w:rsidRPr="00296604">
        <w:rPr>
          <w:shd w:val="clear" w:color="auto" w:fill="FFFFFF"/>
        </w:rPr>
        <w:t xml:space="preserve"> the phonological loop and visuospatial sketchpad</w:t>
      </w:r>
      <w:r>
        <w:rPr>
          <w:shd w:val="clear" w:color="auto" w:fill="FFFFFF"/>
        </w:rPr>
        <w:t xml:space="preserve"> and organising them into coherent ‘episodes’. This process helps organise information in readiness to be transferred to the long-term memory – almost like a sophisticated filing system. </w:t>
      </w:r>
    </w:p>
    <w:p w14:paraId="34486CCE" w14:textId="77777777" w:rsidR="000B1883" w:rsidRDefault="000B1883" w:rsidP="000B1883">
      <w:pPr>
        <w:rPr>
          <w:shd w:val="clear" w:color="auto" w:fill="FFFFFF"/>
        </w:rPr>
      </w:pPr>
      <w:r w:rsidRPr="004710C3">
        <w:rPr>
          <w:rFonts w:ascii="Tahoma" w:hAnsi="Tahoma" w:cs="Tahoma"/>
          <w:noProof/>
          <w:color w:val="000000"/>
          <w:shd w:val="clear" w:color="auto" w:fill="FFFFFF"/>
        </w:rPr>
        <w:drawing>
          <wp:anchor distT="0" distB="0" distL="114300" distR="114300" simplePos="0" relativeHeight="251658247" behindDoc="1" locked="0" layoutInCell="1" allowOverlap="1" wp14:anchorId="46053650" wp14:editId="51017307">
            <wp:simplePos x="0" y="0"/>
            <wp:positionH relativeFrom="column">
              <wp:posOffset>170121</wp:posOffset>
            </wp:positionH>
            <wp:positionV relativeFrom="paragraph">
              <wp:posOffset>23111</wp:posOffset>
            </wp:positionV>
            <wp:extent cx="5163271" cy="2695951"/>
            <wp:effectExtent l="0" t="0" r="0" b="9525"/>
            <wp:wrapTight wrapText="bothSides">
              <wp:wrapPolygon edited="0">
                <wp:start x="0" y="0"/>
                <wp:lineTo x="0" y="21524"/>
                <wp:lineTo x="21518" y="21524"/>
                <wp:lineTo x="21518" y="0"/>
                <wp:lineTo x="0" y="0"/>
              </wp:wrapPolygon>
            </wp:wrapTight>
            <wp:docPr id="730537665" name="Picture 1" descr="Diagram illustrating a working memory model showing interactions between central executive, visuospatial sketchpad, episodic buffer, and phonological loop. Components are color-coded with central executive in green, other memory systems in blue, and long-term memory elements in purple, highlighting bidirectional arrows indicating information flow and integ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37665" name="Picture 1" descr="Diagram illustrating a working memory model showing interactions between central executive, visuospatial sketchpad, episodic buffer, and phonological loop. Components are color-coded with central executive in green, other memory systems in blue, and long-term memory elements in purple, highlighting bidirectional arrows indicating information flow and integration.&#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5163271" cy="2695951"/>
                    </a:xfrm>
                    <a:prstGeom prst="rect">
                      <a:avLst/>
                    </a:prstGeom>
                  </pic:spPr>
                </pic:pic>
              </a:graphicData>
            </a:graphic>
          </wp:anchor>
        </w:drawing>
      </w:r>
    </w:p>
    <w:p w14:paraId="5982F978" w14:textId="77777777" w:rsidR="000B1883" w:rsidRPr="00296604" w:rsidRDefault="000B1883" w:rsidP="000B1883">
      <w:pPr>
        <w:rPr>
          <w:rFonts w:ascii="Tahoma" w:hAnsi="Tahoma" w:cs="Tahoma"/>
          <w:b/>
          <w:bCs/>
          <w:color w:val="000000"/>
          <w:shd w:val="clear" w:color="auto" w:fill="FFFFFF"/>
        </w:rPr>
      </w:pPr>
    </w:p>
    <w:p w14:paraId="10A95A3F" w14:textId="77777777" w:rsidR="000B1883" w:rsidRDefault="000B1883" w:rsidP="000B1883">
      <w:pPr>
        <w:rPr>
          <w:rFonts w:ascii="Tahoma" w:hAnsi="Tahoma" w:cs="Tahoma"/>
          <w:color w:val="000000"/>
          <w:shd w:val="clear" w:color="auto" w:fill="FFFFFF"/>
        </w:rPr>
      </w:pPr>
    </w:p>
    <w:p w14:paraId="4BF7DAB5" w14:textId="77777777" w:rsidR="000B1883" w:rsidRPr="0064435E" w:rsidRDefault="000B1883" w:rsidP="000B1883">
      <w:r w:rsidRPr="0064435E">
        <w:rPr>
          <w:rFonts w:ascii="Tahoma" w:hAnsi="Tahoma" w:cs="Tahoma"/>
          <w:color w:val="000000"/>
          <w:shd w:val="clear" w:color="auto" w:fill="FFFFFF"/>
        </w:rPr>
        <w:t xml:space="preserve">Model showing the components of working memory adapted from Baddeley (2003) </w:t>
      </w:r>
    </w:p>
    <w:p w14:paraId="3105828E" w14:textId="77777777" w:rsidR="000B1883" w:rsidRDefault="000B1883" w:rsidP="000B1883">
      <w:pPr>
        <w:pStyle w:val="Subheading"/>
      </w:pPr>
      <w:bookmarkStart w:id="23" w:name="R1Whatcouldthislooklikenpractice"/>
      <w:r>
        <w:t>What could this look like in practice?</w:t>
      </w:r>
    </w:p>
    <w:bookmarkEnd w:id="23"/>
    <w:p w14:paraId="3B6E3F41" w14:textId="77777777" w:rsidR="000B1883" w:rsidRDefault="000B1883" w:rsidP="000B1883">
      <w:pPr>
        <w:rPr>
          <w:szCs w:val="24"/>
        </w:rPr>
      </w:pPr>
      <w:r w:rsidRPr="00296604">
        <w:rPr>
          <w:szCs w:val="24"/>
        </w:rPr>
        <w:t xml:space="preserve">In this paper, Baddeley provides </w:t>
      </w:r>
      <w:r>
        <w:rPr>
          <w:szCs w:val="24"/>
        </w:rPr>
        <w:t>further</w:t>
      </w:r>
      <w:r w:rsidRPr="00296604">
        <w:rPr>
          <w:szCs w:val="24"/>
        </w:rPr>
        <w:t xml:space="preserve"> detail for how the working memory might function. The breaking down of the working memory into the phonological loop, the visuospatial sketchpad and the central executive helps to determine how information is stored and processed. This has implications for how those working in schools </w:t>
      </w:r>
      <w:r>
        <w:rPr>
          <w:szCs w:val="24"/>
        </w:rPr>
        <w:t>in the following ways:</w:t>
      </w:r>
    </w:p>
    <w:p w14:paraId="0F7D66E6" w14:textId="77777777" w:rsidR="000B1883" w:rsidRDefault="000B1883" w:rsidP="00124898">
      <w:pPr>
        <w:pStyle w:val="ListParagraph"/>
        <w:numPr>
          <w:ilvl w:val="0"/>
          <w:numId w:val="27"/>
        </w:numPr>
        <w:rPr>
          <w:szCs w:val="24"/>
        </w:rPr>
      </w:pPr>
      <w:r>
        <w:rPr>
          <w:szCs w:val="24"/>
        </w:rPr>
        <w:t>h</w:t>
      </w:r>
      <w:r w:rsidRPr="003D1389">
        <w:rPr>
          <w:szCs w:val="24"/>
        </w:rPr>
        <w:t xml:space="preserve">ow to </w:t>
      </w:r>
      <w:r>
        <w:rPr>
          <w:szCs w:val="24"/>
        </w:rPr>
        <w:t>present</w:t>
      </w:r>
      <w:r w:rsidRPr="00296604">
        <w:rPr>
          <w:szCs w:val="24"/>
        </w:rPr>
        <w:t xml:space="preserve"> information to pupils</w:t>
      </w:r>
      <w:r>
        <w:rPr>
          <w:szCs w:val="24"/>
        </w:rPr>
        <w:t>;</w:t>
      </w:r>
    </w:p>
    <w:p w14:paraId="58E14791" w14:textId="77777777" w:rsidR="000B1883" w:rsidRDefault="000B1883" w:rsidP="00124898">
      <w:pPr>
        <w:pStyle w:val="ListParagraph"/>
        <w:numPr>
          <w:ilvl w:val="0"/>
          <w:numId w:val="27"/>
        </w:numPr>
        <w:rPr>
          <w:szCs w:val="24"/>
        </w:rPr>
      </w:pPr>
      <w:r w:rsidRPr="00296604">
        <w:rPr>
          <w:szCs w:val="24"/>
        </w:rPr>
        <w:t xml:space="preserve">how information </w:t>
      </w:r>
      <w:r>
        <w:rPr>
          <w:szCs w:val="24"/>
        </w:rPr>
        <w:t>should be</w:t>
      </w:r>
      <w:r w:rsidRPr="00296604">
        <w:rPr>
          <w:szCs w:val="24"/>
        </w:rPr>
        <w:t xml:space="preserve"> broken down into smaller chunks </w:t>
      </w:r>
      <w:r>
        <w:rPr>
          <w:szCs w:val="24"/>
        </w:rPr>
        <w:t xml:space="preserve">to aid learning; </w:t>
      </w:r>
      <w:r w:rsidRPr="00296604">
        <w:rPr>
          <w:szCs w:val="24"/>
        </w:rPr>
        <w:t>and</w:t>
      </w:r>
    </w:p>
    <w:p w14:paraId="5583607D" w14:textId="77777777" w:rsidR="000B1883" w:rsidRPr="00296604" w:rsidRDefault="000B1883" w:rsidP="00124898">
      <w:pPr>
        <w:pStyle w:val="ListParagraph"/>
        <w:numPr>
          <w:ilvl w:val="0"/>
          <w:numId w:val="27"/>
        </w:numPr>
        <w:rPr>
          <w:szCs w:val="24"/>
        </w:rPr>
      </w:pPr>
      <w:r w:rsidRPr="00296604">
        <w:rPr>
          <w:szCs w:val="24"/>
        </w:rPr>
        <w:t xml:space="preserve">how combinations of verbal, spatial and visual information are </w:t>
      </w:r>
      <w:r>
        <w:rPr>
          <w:szCs w:val="24"/>
        </w:rPr>
        <w:t>processed</w:t>
      </w:r>
      <w:r w:rsidRPr="00296604">
        <w:rPr>
          <w:szCs w:val="24"/>
        </w:rPr>
        <w:t xml:space="preserve">. </w:t>
      </w:r>
    </w:p>
    <w:p w14:paraId="2C197AF2" w14:textId="77777777" w:rsidR="000B1883" w:rsidRDefault="000B1883" w:rsidP="000B1883">
      <w:r w:rsidRPr="00296604">
        <w:t>In practice</w:t>
      </w:r>
      <w:r>
        <w:t>,</w:t>
      </w:r>
      <w:r w:rsidRPr="00296604">
        <w:t xml:space="preserve"> this means that your teaching </w:t>
      </w:r>
      <w:r>
        <w:t>will</w:t>
      </w:r>
      <w:r w:rsidRPr="00296604">
        <w:t xml:space="preserve"> demonstrate an awareness of the </w:t>
      </w:r>
      <w:r w:rsidRPr="005C5494">
        <w:t>cognitive load you are placing on your pupils</w:t>
      </w:r>
      <w:r>
        <w:t xml:space="preserve">’ working memory. </w:t>
      </w:r>
    </w:p>
    <w:p w14:paraId="688E6017" w14:textId="77777777" w:rsidR="000B1883" w:rsidRPr="00096C56" w:rsidRDefault="000B1883" w:rsidP="000B1883">
      <w:pPr>
        <w:rPr>
          <w:b/>
          <w:bCs/>
        </w:rPr>
      </w:pPr>
      <w:r w:rsidRPr="00096C56">
        <w:rPr>
          <w:b/>
          <w:bCs/>
        </w:rPr>
        <w:t>The ‘Modality Effect’</w:t>
      </w:r>
    </w:p>
    <w:p w14:paraId="39094BD1" w14:textId="77777777" w:rsidR="000B1883" w:rsidRDefault="000B1883" w:rsidP="000B1883">
      <w:r>
        <w:t>One way</w:t>
      </w:r>
      <w:r w:rsidRPr="00296604">
        <w:t xml:space="preserve"> in which </w:t>
      </w:r>
      <w:r>
        <w:t xml:space="preserve">Baddley’s model can be applied is by applying </w:t>
      </w:r>
      <w:r w:rsidRPr="00B55D3A">
        <w:t xml:space="preserve">the </w:t>
      </w:r>
      <w:r>
        <w:t>‘</w:t>
      </w:r>
      <w:r w:rsidRPr="00B55D3A">
        <w:t>modality effect</w:t>
      </w:r>
      <w:r>
        <w:t xml:space="preserve">’. This principle is that learning is more effective when information is delivered through both visual and spoken channels simultaneously. This is more effective than delivery through a single mode or through a combination of images and text (Castro-Alonso and Sweller, 2020). </w:t>
      </w:r>
    </w:p>
    <w:p w14:paraId="34AE5543" w14:textId="77777777" w:rsidR="000B1883" w:rsidRPr="00296604" w:rsidRDefault="000B1883" w:rsidP="000B1883">
      <w:r>
        <w:lastRenderedPageBreak/>
        <w:t>D</w:t>
      </w:r>
      <w:r w:rsidRPr="00296604">
        <w:t>ual coding</w:t>
      </w:r>
      <w:r>
        <w:t xml:space="preserve"> is one way in which the modality effect can be implemented through </w:t>
      </w:r>
      <w:r w:rsidRPr="00296604">
        <w:t xml:space="preserve"> the use of visual </w:t>
      </w:r>
      <w:r>
        <w:t>aids or cues</w:t>
      </w:r>
      <w:r w:rsidRPr="00296604">
        <w:t xml:space="preserve"> in combination </w:t>
      </w:r>
      <w:r>
        <w:t xml:space="preserve">instruction spoken by the teacher. The visual representation could include: </w:t>
      </w:r>
    </w:p>
    <w:p w14:paraId="1F09B7FE" w14:textId="77777777" w:rsidR="000B1883" w:rsidRPr="00296604" w:rsidRDefault="000B1883" w:rsidP="00124898">
      <w:pPr>
        <w:pStyle w:val="ListParagraph"/>
        <w:numPr>
          <w:ilvl w:val="0"/>
          <w:numId w:val="24"/>
        </w:numPr>
        <w:spacing w:before="0" w:after="200"/>
      </w:pPr>
      <w:r w:rsidRPr="00296604">
        <w:t>Diagrams</w:t>
      </w:r>
    </w:p>
    <w:p w14:paraId="52E45E25" w14:textId="77777777" w:rsidR="000B1883" w:rsidRDefault="000B1883" w:rsidP="00124898">
      <w:pPr>
        <w:pStyle w:val="ListParagraph"/>
        <w:numPr>
          <w:ilvl w:val="0"/>
          <w:numId w:val="24"/>
        </w:numPr>
        <w:spacing w:before="0" w:after="200"/>
      </w:pPr>
      <w:r w:rsidRPr="00296604">
        <w:t>Consistent use of icons and symbols to represent information and instruction</w:t>
      </w:r>
    </w:p>
    <w:p w14:paraId="1DFC873D" w14:textId="77777777" w:rsidR="000B1883" w:rsidRPr="00296604" w:rsidRDefault="000B1883" w:rsidP="00124898">
      <w:pPr>
        <w:pStyle w:val="ListParagraph"/>
        <w:numPr>
          <w:ilvl w:val="0"/>
          <w:numId w:val="24"/>
        </w:numPr>
        <w:spacing w:before="0" w:after="200"/>
      </w:pPr>
      <w:r>
        <w:t>Hand signals or gestures</w:t>
      </w:r>
    </w:p>
    <w:p w14:paraId="7BDCE1CF" w14:textId="77777777" w:rsidR="000B1883" w:rsidRPr="00296604" w:rsidRDefault="000B1883" w:rsidP="00124898">
      <w:pPr>
        <w:pStyle w:val="ListParagraph"/>
        <w:numPr>
          <w:ilvl w:val="0"/>
          <w:numId w:val="24"/>
        </w:numPr>
        <w:spacing w:before="0" w:after="200"/>
      </w:pPr>
      <w:r w:rsidRPr="00296604">
        <w:t>Posters</w:t>
      </w:r>
    </w:p>
    <w:p w14:paraId="63CFBA4F" w14:textId="77777777" w:rsidR="000B1883" w:rsidRDefault="000B1883" w:rsidP="00124898">
      <w:pPr>
        <w:pStyle w:val="ListParagraph"/>
        <w:numPr>
          <w:ilvl w:val="0"/>
          <w:numId w:val="24"/>
        </w:numPr>
        <w:spacing w:before="0" w:after="200"/>
      </w:pPr>
      <w:r w:rsidRPr="00296604">
        <w:t>Infographics</w:t>
      </w:r>
    </w:p>
    <w:bookmarkEnd w:id="18"/>
    <w:p w14:paraId="332B4922" w14:textId="77777777" w:rsidR="000B1883" w:rsidRDefault="000B1883" w:rsidP="000B1883">
      <w:pPr>
        <w:pStyle w:val="Subheading"/>
        <w:rPr>
          <w:rFonts w:asciiTheme="minorHAnsi" w:hAnsiTheme="minorHAnsi" w:cstheme="minorHAnsi"/>
          <w:b w:val="0"/>
          <w:bCs w:val="0"/>
          <w:color w:val="auto"/>
          <w:szCs w:val="22"/>
        </w:rPr>
      </w:pPr>
      <w:r w:rsidRPr="001A05E4">
        <w:rPr>
          <w:rFonts w:asciiTheme="minorHAnsi" w:hAnsiTheme="minorHAnsi" w:cstheme="minorHAnsi"/>
          <w:b w:val="0"/>
          <w:bCs w:val="0"/>
          <w:color w:val="auto"/>
          <w:szCs w:val="22"/>
        </w:rPr>
        <w:t xml:space="preserve">Let’s now explore the active ingredients that make dual coding an effective strategy for supporting pupils’ understanding and retention of new material. </w:t>
      </w:r>
    </w:p>
    <w:p w14:paraId="1EA16E6D" w14:textId="77777777" w:rsidR="000B1883" w:rsidRPr="00B01743" w:rsidRDefault="000B1883" w:rsidP="000B1883">
      <w:pPr>
        <w:pStyle w:val="Subheading"/>
      </w:pPr>
      <w:r w:rsidRPr="00B01743">
        <w:t>Identifying the active ingredients</w:t>
      </w:r>
    </w:p>
    <w:p w14:paraId="3216139B" w14:textId="77777777" w:rsidR="000B1883" w:rsidRDefault="000B1883" w:rsidP="000B1883">
      <w:r w:rsidRPr="006F3249">
        <w:t xml:space="preserve">The following active ingredients outline practical ways teachers can implement dual coding effectively to enhance pupils’ comprehension and memory. </w:t>
      </w:r>
    </w:p>
    <w:p w14:paraId="13FAEA24" w14:textId="77777777" w:rsidR="000B1883" w:rsidRPr="001C4909" w:rsidRDefault="000B1883" w:rsidP="00124898">
      <w:pPr>
        <w:numPr>
          <w:ilvl w:val="0"/>
          <w:numId w:val="25"/>
        </w:numPr>
        <w:spacing w:before="0" w:after="0"/>
      </w:pPr>
      <w:r w:rsidRPr="001C4909">
        <w:t>Match the visual representation to the content’s purpose (e.g. use diagrams for abstract or spatial ideas, timelines for chronological understanding).</w:t>
      </w:r>
    </w:p>
    <w:p w14:paraId="1BF52FD6" w14:textId="77777777" w:rsidR="000B1883" w:rsidRPr="001C4909" w:rsidRDefault="000B1883" w:rsidP="00124898">
      <w:pPr>
        <w:numPr>
          <w:ilvl w:val="0"/>
          <w:numId w:val="25"/>
        </w:numPr>
        <w:spacing w:before="0" w:after="0"/>
      </w:pPr>
      <w:r w:rsidRPr="001C4909">
        <w:t>Choose the type of visual carefully to ensure it supports pupils’ grasp of the concept being taught.</w:t>
      </w:r>
    </w:p>
    <w:p w14:paraId="2838E688" w14:textId="77777777" w:rsidR="000B1883" w:rsidRPr="001C4909" w:rsidRDefault="000B1883" w:rsidP="00124898">
      <w:pPr>
        <w:numPr>
          <w:ilvl w:val="0"/>
          <w:numId w:val="25"/>
        </w:numPr>
        <w:spacing w:before="0" w:after="0"/>
      </w:pPr>
      <w:r w:rsidRPr="001C4909">
        <w:t>Use clear and concise verbal explanations to avoid overloading working memory.</w:t>
      </w:r>
    </w:p>
    <w:p w14:paraId="29F0B551" w14:textId="77777777" w:rsidR="000B1883" w:rsidRPr="001C4909" w:rsidRDefault="000B1883" w:rsidP="00124898">
      <w:pPr>
        <w:numPr>
          <w:ilvl w:val="0"/>
          <w:numId w:val="25"/>
        </w:numPr>
        <w:spacing w:before="0" w:after="0"/>
      </w:pPr>
      <w:r w:rsidRPr="001C4909">
        <w:t>Align spoken or written explanations precisely with the visual material.</w:t>
      </w:r>
    </w:p>
    <w:p w14:paraId="1268A9F6" w14:textId="77777777" w:rsidR="000B1883" w:rsidRPr="001C4909" w:rsidRDefault="000B1883" w:rsidP="00124898">
      <w:pPr>
        <w:numPr>
          <w:ilvl w:val="0"/>
          <w:numId w:val="25"/>
        </w:numPr>
        <w:spacing w:before="0" w:after="0"/>
      </w:pPr>
      <w:r w:rsidRPr="001C4909">
        <w:t>Eliminate extraneous detail so the auditory and visual channels work together effectively.</w:t>
      </w:r>
    </w:p>
    <w:p w14:paraId="544D0B6C" w14:textId="77777777" w:rsidR="000B1883" w:rsidRPr="001C4909" w:rsidRDefault="000B1883" w:rsidP="00124898">
      <w:pPr>
        <w:numPr>
          <w:ilvl w:val="0"/>
          <w:numId w:val="25"/>
        </w:numPr>
        <w:spacing w:before="0" w:after="0"/>
      </w:pPr>
      <w:r w:rsidRPr="001C4909">
        <w:t>Plan the timing of verbal explanations to complement, not compete with, the visual input.</w:t>
      </w:r>
    </w:p>
    <w:p w14:paraId="5B0D68AE" w14:textId="77777777" w:rsidR="000B1883" w:rsidRDefault="000B1883" w:rsidP="000B1883">
      <w:r w:rsidRPr="00BD4B04">
        <w:t>By consistently applying these strategies, teachers can strengthen pupils’ understanding, reduce cognitive load, and enhance long-term retention through effective use of dual coding</w:t>
      </w:r>
      <w:r>
        <w:t xml:space="preserve">. </w:t>
      </w:r>
    </w:p>
    <w:p w14:paraId="1B1B31CE" w14:textId="218088D0" w:rsidR="005036F6" w:rsidRDefault="005036F6" w:rsidP="000B1883">
      <w:pPr>
        <w:pStyle w:val="Subheading"/>
      </w:pPr>
      <w:r w:rsidRPr="00785C4C">
        <w:t>Examples</w:t>
      </w:r>
      <w:r>
        <w:t xml:space="preserve"> </w:t>
      </w:r>
    </w:p>
    <w:tbl>
      <w:tblPr>
        <w:tblStyle w:val="Style5"/>
        <w:tblW w:w="0" w:type="auto"/>
        <w:tblLook w:val="04A0" w:firstRow="1" w:lastRow="0" w:firstColumn="1" w:lastColumn="0" w:noHBand="0" w:noVBand="1"/>
      </w:tblPr>
      <w:tblGrid>
        <w:gridCol w:w="8996"/>
      </w:tblGrid>
      <w:tr w:rsidR="005036F6" w14:paraId="185D71DC" w14:textId="77777777">
        <w:tc>
          <w:tcPr>
            <w:tcW w:w="9016" w:type="dxa"/>
            <w:shd w:val="clear" w:color="auto" w:fill="FDE9FD"/>
          </w:tcPr>
          <w:p w14:paraId="7D5268E6" w14:textId="50F4F6CB" w:rsidR="005036F6" w:rsidRPr="003D3221" w:rsidRDefault="005036F6" w:rsidP="00307CAC">
            <w:pPr>
              <w:spacing w:line="276" w:lineRule="auto"/>
              <w:rPr>
                <w:color w:val="FF0000"/>
              </w:rPr>
            </w:pPr>
            <w:r w:rsidRPr="003D3221">
              <w:rPr>
                <w:color w:val="FF0000"/>
              </w:rPr>
              <w:t xml:space="preserve">Schools should add exemplification relevant to their context to demonstrate </w:t>
            </w:r>
            <w:r>
              <w:rPr>
                <w:color w:val="FF0000"/>
              </w:rPr>
              <w:t xml:space="preserve">how </w:t>
            </w:r>
            <w:r w:rsidR="00B64B87">
              <w:rPr>
                <w:color w:val="FF0000"/>
              </w:rPr>
              <w:t>dual coding</w:t>
            </w:r>
            <w:r w:rsidR="00E07356">
              <w:rPr>
                <w:color w:val="FF0000"/>
              </w:rPr>
              <w:t xml:space="preserve"> might look in practice, making</w:t>
            </w:r>
            <w:r w:rsidRPr="003D3221">
              <w:rPr>
                <w:color w:val="FF0000"/>
              </w:rPr>
              <w:t xml:space="preserve">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5EF02A3" w14:textId="77777777" w:rsidR="005036F6" w:rsidRDefault="005036F6" w:rsidP="00307CAC">
            <w:pPr>
              <w:spacing w:line="276" w:lineRule="auto"/>
              <w:rPr>
                <w:color w:val="FF0000"/>
              </w:rPr>
            </w:pPr>
            <w:r w:rsidRPr="003D3221">
              <w:rPr>
                <w:color w:val="FF0000"/>
              </w:rPr>
              <w:t xml:space="preserve">Examples could include: </w:t>
            </w:r>
            <w:r w:rsidR="00DC106F">
              <w:rPr>
                <w:color w:val="FF0000"/>
              </w:rPr>
              <w:t>v</w:t>
            </w:r>
            <w:r w:rsidRPr="003D3221">
              <w:rPr>
                <w:color w:val="FF0000"/>
              </w:rPr>
              <w:t xml:space="preserve">ideo exemplification, modelling, a transcript, lesson observations, artefacts or classroom resources. </w:t>
            </w:r>
          </w:p>
          <w:p w14:paraId="5BC464D7" w14:textId="4D4513A3" w:rsidR="00B66967" w:rsidRPr="00FD27F2" w:rsidRDefault="00B66967" w:rsidP="00307CAC">
            <w:pPr>
              <w:spacing w:line="276" w:lineRule="auto"/>
              <w:rPr>
                <w:color w:val="FF0000"/>
              </w:rPr>
            </w:pPr>
            <w:r>
              <w:rPr>
                <w:color w:val="FF0000"/>
              </w:rPr>
              <w:t>Video exemplification should last no longer than 2-3 minutes.</w:t>
            </w:r>
          </w:p>
        </w:tc>
      </w:tr>
    </w:tbl>
    <w:p w14:paraId="7AD10C65" w14:textId="77777777" w:rsidR="008F69CA" w:rsidRDefault="008F69CA" w:rsidP="001A7F62">
      <w:pPr>
        <w:pStyle w:val="Subheading3"/>
        <w:rPr>
          <w:rStyle w:val="SubheadingChar"/>
          <w:b/>
          <w:bCs/>
          <w:color w:val="0070C0"/>
        </w:rPr>
      </w:pPr>
      <w:bookmarkStart w:id="24" w:name="R1checkyourunderstanding"/>
    </w:p>
    <w:p w14:paraId="507A58BE" w14:textId="35B84F90" w:rsidR="001A7F62" w:rsidRPr="00707905" w:rsidRDefault="001A7F62" w:rsidP="001A7F62">
      <w:pPr>
        <w:pStyle w:val="Subheading3"/>
        <w:rPr>
          <w:rStyle w:val="SubheadingChar"/>
          <w:b/>
          <w:bCs/>
          <w:color w:val="0070C0"/>
        </w:rPr>
      </w:pPr>
      <w:r w:rsidRPr="00707905">
        <w:rPr>
          <w:rStyle w:val="SubheadingChar"/>
          <w:b/>
          <w:bCs/>
          <w:color w:val="0070C0"/>
        </w:rPr>
        <w:lastRenderedPageBreak/>
        <w:t>Now check your understanding!</w:t>
      </w:r>
    </w:p>
    <w:tbl>
      <w:tblPr>
        <w:tblStyle w:val="Style2"/>
        <w:tblW w:w="0" w:type="auto"/>
        <w:tblLook w:val="04A0" w:firstRow="1" w:lastRow="0" w:firstColumn="1" w:lastColumn="0" w:noHBand="0" w:noVBand="1"/>
      </w:tblPr>
      <w:tblGrid>
        <w:gridCol w:w="8996"/>
      </w:tblGrid>
      <w:tr w:rsidR="001A7F62" w14:paraId="5643ED8E" w14:textId="77777777" w:rsidTr="00F66A86">
        <w:tc>
          <w:tcPr>
            <w:tcW w:w="8996" w:type="dxa"/>
          </w:tcPr>
          <w:bookmarkEnd w:id="24"/>
          <w:p w14:paraId="147CB035" w14:textId="77777777" w:rsidR="00045AD7" w:rsidRDefault="00045AD7" w:rsidP="00045AD7">
            <w:pPr>
              <w:rPr>
                <w:b/>
                <w:bCs/>
              </w:rPr>
            </w:pPr>
            <w:r w:rsidRPr="00AA5EB1">
              <w:rPr>
                <w:b/>
                <w:bCs/>
              </w:rPr>
              <w:t xml:space="preserve">Based on the reading, which of the following best explains how teachers can use dual coding to improve pupils’ understanding and retention of new material? </w:t>
            </w:r>
          </w:p>
          <w:p w14:paraId="0E80AF09" w14:textId="77777777" w:rsidR="00045AD7" w:rsidRDefault="00045AD7" w:rsidP="00124898">
            <w:pPr>
              <w:pStyle w:val="ListParagraph"/>
              <w:numPr>
                <w:ilvl w:val="0"/>
                <w:numId w:val="28"/>
              </w:numPr>
            </w:pPr>
            <w:r w:rsidRPr="000E60F5">
              <w:t>Combine clear and concise verbal explanations with carefully chosen visual representations that match the content’s purpose.</w:t>
            </w:r>
          </w:p>
          <w:p w14:paraId="79C7A536" w14:textId="77777777" w:rsidR="00045AD7" w:rsidRDefault="00045AD7" w:rsidP="00124898">
            <w:pPr>
              <w:pStyle w:val="ListParagraph"/>
              <w:numPr>
                <w:ilvl w:val="0"/>
                <w:numId w:val="28"/>
              </w:numPr>
            </w:pPr>
            <w:r w:rsidRPr="000E60F5">
              <w:t>Use colourful visuals to make lessons more engaging</w:t>
            </w:r>
            <w:r>
              <w:t>.</w:t>
            </w:r>
          </w:p>
          <w:p w14:paraId="7B1A0A9D" w14:textId="77777777" w:rsidR="00045AD7" w:rsidRDefault="00045AD7" w:rsidP="00124898">
            <w:pPr>
              <w:pStyle w:val="ListParagraph"/>
              <w:numPr>
                <w:ilvl w:val="0"/>
                <w:numId w:val="28"/>
              </w:numPr>
            </w:pPr>
            <w:r w:rsidRPr="000E60F5">
              <w:t>Use visuals only when pupils struggle to understand spoken explanations</w:t>
            </w:r>
            <w:r>
              <w:t>.</w:t>
            </w:r>
          </w:p>
          <w:p w14:paraId="31162EEF" w14:textId="77777777" w:rsidR="00045AD7" w:rsidRDefault="00045AD7" w:rsidP="00124898">
            <w:pPr>
              <w:pStyle w:val="ListParagraph"/>
              <w:numPr>
                <w:ilvl w:val="0"/>
                <w:numId w:val="28"/>
              </w:numPr>
              <w:spacing w:line="240" w:lineRule="auto"/>
            </w:pPr>
            <w:r w:rsidRPr="000E60F5">
              <w:t>Present information solely through text to avoid distraction.</w:t>
            </w:r>
          </w:p>
          <w:p w14:paraId="3B135114" w14:textId="77777777" w:rsidR="00045AD7" w:rsidRPr="00E67E62" w:rsidRDefault="00045AD7" w:rsidP="00045AD7">
            <w:r w:rsidRPr="00E67E62">
              <w:rPr>
                <w:b/>
                <w:bCs/>
              </w:rPr>
              <w:t xml:space="preserve">The correct answer is A: </w:t>
            </w:r>
            <w:r w:rsidRPr="00E67E62">
              <w:t>By combining clear and concise verbal explanations with carefully chosen visual representations that align with the content’s purpose, teachers help pupils process information through both auditory and visual channels, reducing cognitive load and strengthening understanding.</w:t>
            </w:r>
          </w:p>
          <w:p w14:paraId="6F1A4654" w14:textId="77777777" w:rsidR="00045AD7" w:rsidRPr="00E67E62" w:rsidRDefault="00045AD7" w:rsidP="00045AD7">
            <w:pPr>
              <w:rPr>
                <w:b/>
                <w:bCs/>
              </w:rPr>
            </w:pPr>
            <w:r w:rsidRPr="00E67E62">
              <w:rPr>
                <w:b/>
                <w:bCs/>
              </w:rPr>
              <w:t xml:space="preserve">Answer B is not correct. </w:t>
            </w:r>
            <w:r w:rsidRPr="00E67E62">
              <w:t>While colourful visuals may capture attention, the reading emphasises that visuals should be purposeful and directly linked to the content to prevent unnecessary cognitive load.</w:t>
            </w:r>
          </w:p>
          <w:p w14:paraId="5E08EB17" w14:textId="77777777" w:rsidR="00045AD7" w:rsidRPr="00334986" w:rsidRDefault="00045AD7" w:rsidP="00045AD7">
            <w:r w:rsidRPr="00E67E62">
              <w:rPr>
                <w:b/>
                <w:bCs/>
              </w:rPr>
              <w:t xml:space="preserve">Answer C is not correct. </w:t>
            </w:r>
            <w:r w:rsidRPr="00334986">
              <w:t>The reading highlights that dual coding is a proactive strategy to enhance learning for all pupils, not just a tool for when pupils struggle with understanding.</w:t>
            </w:r>
          </w:p>
          <w:p w14:paraId="145D3195" w14:textId="172FC4D3" w:rsidR="001A7F62" w:rsidRPr="009925E0" w:rsidRDefault="00045AD7" w:rsidP="00045AD7">
            <w:pPr>
              <w:rPr>
                <w:rStyle w:val="normaltextrun"/>
              </w:rPr>
            </w:pPr>
            <w:r w:rsidRPr="00E67E62">
              <w:rPr>
                <w:b/>
                <w:bCs/>
              </w:rPr>
              <w:t xml:space="preserve">Answer D is not correct. </w:t>
            </w:r>
            <w:r w:rsidRPr="00334986">
              <w:t>Presenting information solely through text ignores the benefits of combining visual and verbal input, which supports comprehension and long-term retention.</w:t>
            </w:r>
          </w:p>
        </w:tc>
      </w:tr>
    </w:tbl>
    <w:p w14:paraId="0B04F489" w14:textId="77777777" w:rsidR="00F66A86" w:rsidRPr="009A287A" w:rsidRDefault="00F66A86" w:rsidP="00F66A86">
      <w:pPr>
        <w:pStyle w:val="ListParagraph"/>
        <w:ind w:left="0"/>
        <w:rPr>
          <w:b/>
          <w:bCs/>
          <w:color w:val="0070C0"/>
        </w:rPr>
      </w:pPr>
      <w:hyperlink w:anchor="Content" w:history="1">
        <w:r w:rsidRPr="009A287A">
          <w:rPr>
            <w:rStyle w:val="Hyperlink"/>
            <w:b/>
            <w:bCs/>
            <w:color w:val="0070C0"/>
            <w:szCs w:val="24"/>
          </w:rPr>
          <w:t>Click to return to Content page</w:t>
        </w:r>
      </w:hyperlink>
    </w:p>
    <w:p w14:paraId="666A349D" w14:textId="734609B4" w:rsidR="00640CEF" w:rsidRDefault="001A7F62" w:rsidP="00B34BB6">
      <w:pPr>
        <w:pStyle w:val="Heading"/>
        <w:rPr>
          <w:lang w:val="en-US"/>
        </w:rPr>
      </w:pPr>
      <w:r>
        <w:rPr>
          <w:lang w:val="en-US"/>
        </w:rPr>
        <w:br w:type="page"/>
      </w:r>
      <w:bookmarkStart w:id="25" w:name="R2"/>
      <w:r w:rsidR="00640CEF" w:rsidRPr="00F24592">
        <w:rPr>
          <w:lang w:val="en-US"/>
        </w:rPr>
        <w:lastRenderedPageBreak/>
        <w:t>Reading 2</w:t>
      </w:r>
      <w:bookmarkEnd w:id="25"/>
    </w:p>
    <w:p w14:paraId="186F84B5" w14:textId="77777777" w:rsidR="00B174EF" w:rsidRPr="00296604" w:rsidRDefault="00B174EF" w:rsidP="00B174EF">
      <w:pPr>
        <w:pStyle w:val="Subheading"/>
      </w:pPr>
      <w:r w:rsidRPr="00296604">
        <w:t xml:space="preserve">Cognitive </w:t>
      </w:r>
      <w:r>
        <w:t>architecture</w:t>
      </w:r>
      <w:r w:rsidRPr="00296604">
        <w:t xml:space="preserve"> and instructional design</w:t>
      </w:r>
    </w:p>
    <w:p w14:paraId="0942DB77" w14:textId="77777777" w:rsidR="00B174EF" w:rsidRDefault="00B174EF" w:rsidP="00B174EF">
      <w:pPr>
        <w:pStyle w:val="Subheading"/>
        <w:rPr>
          <w:b w:val="0"/>
        </w:rPr>
      </w:pPr>
      <w:r>
        <w:rPr>
          <w:b w:val="0"/>
        </w:rPr>
        <w:t xml:space="preserve">Sweller </w:t>
      </w:r>
      <w:r w:rsidRPr="0005574B">
        <w:rPr>
          <w:b w:val="0"/>
        </w:rPr>
        <w:t>et al.</w:t>
      </w:r>
      <w:r>
        <w:rPr>
          <w:b w:val="0"/>
        </w:rPr>
        <w:t xml:space="preserve"> </w:t>
      </w:r>
      <w:r w:rsidRPr="00296604">
        <w:rPr>
          <w:b w:val="0"/>
        </w:rPr>
        <w:t xml:space="preserve"> (</w:t>
      </w:r>
      <w:r w:rsidRPr="00296604">
        <w:rPr>
          <w:b w:val="0"/>
          <w:bCs w:val="0"/>
        </w:rPr>
        <w:t>1998</w:t>
      </w:r>
      <w:r w:rsidRPr="00296604">
        <w:rPr>
          <w:b w:val="0"/>
        </w:rPr>
        <w:t>)</w:t>
      </w:r>
    </w:p>
    <w:p w14:paraId="64EA112F" w14:textId="77777777" w:rsidR="00B174EF" w:rsidRDefault="00B174EF" w:rsidP="00B174EF">
      <w:pPr>
        <w:pStyle w:val="Subheading"/>
      </w:pPr>
      <w:bookmarkStart w:id="26" w:name="R2Buildingonpriorknowledge"/>
      <w:r>
        <w:t>Building on prior knowledge</w:t>
      </w:r>
    </w:p>
    <w:bookmarkEnd w:id="26"/>
    <w:p w14:paraId="02A237AE" w14:textId="77777777" w:rsidR="00B174EF" w:rsidRPr="00AA658C" w:rsidRDefault="00B174EF" w:rsidP="00B174EF">
      <w:pPr>
        <w:rPr>
          <w:rFonts w:ascii="Tahoma" w:hAnsi="Tahoma" w:cs="Tahoma"/>
          <w:shd w:val="clear" w:color="auto" w:fill="FFFFFF"/>
        </w:rPr>
      </w:pPr>
      <w:r w:rsidRPr="00AA658C">
        <w:rPr>
          <w:rFonts w:ascii="Tahoma" w:hAnsi="Tahoma" w:cs="Tahoma"/>
          <w:shd w:val="clear" w:color="auto" w:fill="FFFFFF"/>
        </w:rPr>
        <w:t>In Year 1 of the ECT programme, you explored how effective learning depends on carefully considering both the amount of information shared and how it is presented to pupils.</w:t>
      </w:r>
    </w:p>
    <w:p w14:paraId="243ECE80" w14:textId="77777777" w:rsidR="00B174EF" w:rsidRPr="008E49C6" w:rsidRDefault="00B174EF" w:rsidP="00124898">
      <w:pPr>
        <w:pStyle w:val="ListParagraph"/>
        <w:numPr>
          <w:ilvl w:val="0"/>
          <w:numId w:val="32"/>
        </w:numPr>
        <w:rPr>
          <w:rFonts w:ascii="Tahoma" w:hAnsi="Tahoma" w:cs="Tahoma"/>
          <w:shd w:val="clear" w:color="auto" w:fill="FFFFFF"/>
        </w:rPr>
      </w:pPr>
      <w:r w:rsidRPr="008E49C6">
        <w:rPr>
          <w:rFonts w:ascii="Tahoma" w:hAnsi="Tahoma" w:cs="Tahoma"/>
          <w:shd w:val="clear" w:color="auto" w:fill="FFFFFF"/>
        </w:rPr>
        <w:t>Cognitive Load Theory explains that knowledge is stored in long-term memory as schemas, which organise related information like a filing system</w:t>
      </w:r>
      <w:r>
        <w:rPr>
          <w:rFonts w:ascii="Tahoma" w:hAnsi="Tahoma" w:cs="Tahoma"/>
          <w:shd w:val="clear" w:color="auto" w:fill="FFFFFF"/>
        </w:rPr>
        <w:t xml:space="preserve"> (Sweller et al., 1998)</w:t>
      </w:r>
      <w:r w:rsidRPr="008E49C6">
        <w:rPr>
          <w:rFonts w:ascii="Tahoma" w:hAnsi="Tahoma" w:cs="Tahoma"/>
          <w:shd w:val="clear" w:color="auto" w:fill="FFFFFF"/>
        </w:rPr>
        <w:t>.</w:t>
      </w:r>
    </w:p>
    <w:p w14:paraId="1884D880" w14:textId="77777777" w:rsidR="00B174EF" w:rsidRPr="008E49C6" w:rsidRDefault="00B174EF" w:rsidP="00124898">
      <w:pPr>
        <w:pStyle w:val="ListParagraph"/>
        <w:numPr>
          <w:ilvl w:val="0"/>
          <w:numId w:val="32"/>
        </w:numPr>
        <w:rPr>
          <w:rFonts w:ascii="Tahoma" w:hAnsi="Tahoma" w:cs="Tahoma"/>
          <w:shd w:val="clear" w:color="auto" w:fill="FFFFFF"/>
        </w:rPr>
      </w:pPr>
      <w:r w:rsidRPr="008E49C6">
        <w:rPr>
          <w:rFonts w:ascii="Tahoma" w:hAnsi="Tahoma" w:cs="Tahoma"/>
          <w:shd w:val="clear" w:color="auto" w:fill="FFFFFF"/>
        </w:rPr>
        <w:t>Schemas reduce pressure on working memory by allowing multiple pieces of information to be retrieved together rather than as separate chunks.</w:t>
      </w:r>
    </w:p>
    <w:p w14:paraId="3B72625E" w14:textId="77777777" w:rsidR="00B174EF" w:rsidRPr="00AA658C" w:rsidRDefault="00B174EF" w:rsidP="00124898">
      <w:pPr>
        <w:pStyle w:val="ListParagraph"/>
        <w:numPr>
          <w:ilvl w:val="0"/>
          <w:numId w:val="30"/>
        </w:numPr>
        <w:rPr>
          <w:rStyle w:val="eop"/>
          <w:rFonts w:ascii="Tahoma" w:hAnsi="Tahoma" w:cs="Tahoma"/>
          <w:shd w:val="clear" w:color="auto" w:fill="FFFFFF"/>
        </w:rPr>
      </w:pPr>
      <w:r w:rsidRPr="00AA658C">
        <w:rPr>
          <w:rStyle w:val="eop"/>
          <w:rFonts w:ascii="Tahoma" w:hAnsi="Tahoma" w:cs="Tahoma"/>
          <w:shd w:val="clear" w:color="auto" w:fill="FFFFFF"/>
        </w:rPr>
        <w:t xml:space="preserve">Cognitive Load Theory encompasses three types of cognitive load: </w:t>
      </w:r>
    </w:p>
    <w:p w14:paraId="2E348F02" w14:textId="77777777" w:rsidR="00B174EF" w:rsidRDefault="00B174EF" w:rsidP="00124898">
      <w:pPr>
        <w:pStyle w:val="ListParagraph"/>
        <w:numPr>
          <w:ilvl w:val="0"/>
          <w:numId w:val="29"/>
        </w:numPr>
        <w:spacing w:before="0" w:after="200"/>
        <w:rPr>
          <w:rStyle w:val="eop"/>
          <w:rFonts w:ascii="Tahoma" w:hAnsi="Tahoma" w:cs="Tahoma"/>
          <w:shd w:val="clear" w:color="auto" w:fill="FFFFFF"/>
        </w:rPr>
      </w:pPr>
      <w:r w:rsidRPr="003F5EA4">
        <w:rPr>
          <w:rStyle w:val="eop"/>
          <w:rFonts w:ascii="Tahoma" w:hAnsi="Tahoma" w:cs="Tahoma"/>
          <w:b/>
          <w:bCs/>
          <w:shd w:val="clear" w:color="auto" w:fill="FFFFFF"/>
        </w:rPr>
        <w:t>Intrinsic load</w:t>
      </w:r>
      <w:r>
        <w:rPr>
          <w:rStyle w:val="eop"/>
          <w:rFonts w:ascii="Tahoma" w:hAnsi="Tahoma" w:cs="Tahoma"/>
          <w:shd w:val="clear" w:color="auto" w:fill="FFFFFF"/>
        </w:rPr>
        <w:t xml:space="preserve"> – referring to the inherent complexity of the material. This cannot be reduced or removed.</w:t>
      </w:r>
    </w:p>
    <w:p w14:paraId="315F17EB" w14:textId="77777777" w:rsidR="00B174EF" w:rsidRDefault="00B174EF" w:rsidP="00124898">
      <w:pPr>
        <w:pStyle w:val="ListParagraph"/>
        <w:numPr>
          <w:ilvl w:val="0"/>
          <w:numId w:val="29"/>
        </w:numPr>
        <w:spacing w:before="0" w:after="200"/>
        <w:rPr>
          <w:rStyle w:val="eop"/>
          <w:rFonts w:ascii="Tahoma" w:hAnsi="Tahoma" w:cs="Tahoma"/>
          <w:shd w:val="clear" w:color="auto" w:fill="FFFFFF"/>
        </w:rPr>
      </w:pPr>
      <w:r w:rsidRPr="003F5EA4">
        <w:rPr>
          <w:rStyle w:val="eop"/>
          <w:rFonts w:ascii="Tahoma" w:hAnsi="Tahoma" w:cs="Tahoma"/>
          <w:b/>
          <w:bCs/>
          <w:shd w:val="clear" w:color="auto" w:fill="FFFFFF"/>
        </w:rPr>
        <w:t>Extraneous load</w:t>
      </w:r>
      <w:r>
        <w:rPr>
          <w:rStyle w:val="eop"/>
          <w:rFonts w:ascii="Tahoma" w:hAnsi="Tahoma" w:cs="Tahoma"/>
          <w:shd w:val="clear" w:color="auto" w:fill="FFFFFF"/>
        </w:rPr>
        <w:t xml:space="preserve"> – referring to information that does not contribute to the learning process or support schema construction.</w:t>
      </w:r>
    </w:p>
    <w:p w14:paraId="28256432" w14:textId="77777777" w:rsidR="00B174EF" w:rsidRDefault="00B174EF" w:rsidP="00124898">
      <w:pPr>
        <w:pStyle w:val="ListParagraph"/>
        <w:numPr>
          <w:ilvl w:val="0"/>
          <w:numId w:val="29"/>
        </w:numPr>
        <w:spacing w:before="0" w:after="200"/>
        <w:rPr>
          <w:rStyle w:val="eop"/>
          <w:rFonts w:ascii="Tahoma" w:hAnsi="Tahoma" w:cs="Tahoma"/>
          <w:shd w:val="clear" w:color="auto" w:fill="FFFFFF"/>
        </w:rPr>
      </w:pPr>
      <w:r w:rsidRPr="004B6B4D">
        <w:rPr>
          <w:rStyle w:val="eop"/>
          <w:rFonts w:ascii="Tahoma" w:hAnsi="Tahoma" w:cs="Tahoma"/>
          <w:b/>
          <w:bCs/>
          <w:shd w:val="clear" w:color="auto" w:fill="FFFFFF"/>
        </w:rPr>
        <w:t>Germane load</w:t>
      </w:r>
      <w:r w:rsidRPr="004B6B4D">
        <w:rPr>
          <w:rStyle w:val="eop"/>
          <w:rFonts w:ascii="Tahoma" w:hAnsi="Tahoma" w:cs="Tahoma"/>
          <w:shd w:val="clear" w:color="auto" w:fill="FFFFFF"/>
        </w:rPr>
        <w:t xml:space="preserve"> – referring to well-designed instruction that enhances learning by focusing on what pupils need to know. </w:t>
      </w:r>
    </w:p>
    <w:p w14:paraId="3D819321" w14:textId="77777777" w:rsidR="00B174EF" w:rsidRDefault="00B174EF" w:rsidP="00B174EF">
      <w:pPr>
        <w:pStyle w:val="ListParagraph"/>
        <w:spacing w:before="0" w:after="200"/>
        <w:ind w:left="1080"/>
      </w:pPr>
      <w:r>
        <w:t xml:space="preserve">(Sweller </w:t>
      </w:r>
      <w:r w:rsidRPr="001A238C">
        <w:t>et al.,</w:t>
      </w:r>
      <w:r>
        <w:t xml:space="preserve"> 1998)</w:t>
      </w:r>
    </w:p>
    <w:p w14:paraId="2EF61EF9" w14:textId="77777777" w:rsidR="00B174EF" w:rsidRPr="004B6B4D" w:rsidRDefault="00B174EF" w:rsidP="00B174EF">
      <w:pPr>
        <w:pStyle w:val="ListParagraph"/>
        <w:spacing w:before="0" w:after="200"/>
        <w:ind w:left="1080"/>
        <w:rPr>
          <w:rStyle w:val="eop"/>
          <w:rFonts w:ascii="Tahoma" w:hAnsi="Tahoma" w:cs="Tahoma"/>
          <w:shd w:val="clear" w:color="auto" w:fill="FFFFFF"/>
        </w:rPr>
      </w:pPr>
    </w:p>
    <w:p w14:paraId="330F02F6" w14:textId="77777777" w:rsidR="00B174EF" w:rsidRPr="004B6B4D" w:rsidRDefault="00B174EF" w:rsidP="00124898">
      <w:pPr>
        <w:pStyle w:val="ListParagraph"/>
        <w:numPr>
          <w:ilvl w:val="0"/>
          <w:numId w:val="31"/>
        </w:numPr>
        <w:rPr>
          <w:rStyle w:val="eop"/>
          <w:rFonts w:ascii="Tahoma" w:hAnsi="Tahoma" w:cs="Tahoma"/>
          <w:shd w:val="clear" w:color="auto" w:fill="FFFFFF"/>
        </w:rPr>
      </w:pPr>
      <w:r w:rsidRPr="004B6B4D">
        <w:rPr>
          <w:rStyle w:val="eop"/>
          <w:rFonts w:ascii="Tahoma" w:hAnsi="Tahoma" w:cs="Tahoma"/>
          <w:shd w:val="clear" w:color="auto" w:fill="FFFFFF"/>
        </w:rPr>
        <w:t>Other implications for planning and delivering lessons that draw on cognitive load theory and that you learned about in year one includes:</w:t>
      </w:r>
    </w:p>
    <w:p w14:paraId="61F15C4D" w14:textId="77777777" w:rsidR="00B174EF" w:rsidRPr="004B6B4D" w:rsidRDefault="00B174EF" w:rsidP="00124898">
      <w:pPr>
        <w:pStyle w:val="ListParagraph"/>
        <w:numPr>
          <w:ilvl w:val="1"/>
          <w:numId w:val="31"/>
        </w:numPr>
        <w:spacing w:before="0" w:after="200"/>
        <w:rPr>
          <w:rStyle w:val="eop"/>
          <w:rFonts w:ascii="Tahoma" w:hAnsi="Tahoma" w:cs="Tahoma"/>
          <w:shd w:val="clear" w:color="auto" w:fill="FFFFFF"/>
        </w:rPr>
      </w:pPr>
      <w:r w:rsidRPr="004B6B4D">
        <w:rPr>
          <w:rStyle w:val="eop"/>
          <w:rFonts w:ascii="Tahoma" w:hAnsi="Tahoma" w:cs="Tahoma"/>
          <w:b/>
          <w:bCs/>
          <w:shd w:val="clear" w:color="auto" w:fill="FFFFFF"/>
        </w:rPr>
        <w:t>The worked example effect</w:t>
      </w:r>
      <w:r w:rsidRPr="004B6B4D">
        <w:rPr>
          <w:rStyle w:val="eop"/>
          <w:rFonts w:ascii="Tahoma" w:hAnsi="Tahoma" w:cs="Tahoma"/>
          <w:shd w:val="clear" w:color="auto" w:fill="FFFFFF"/>
        </w:rPr>
        <w:t xml:space="preserve"> – using worked examples to share solved or partially solved tasks broken down into steps to support subsequent tasks. </w:t>
      </w:r>
      <w:r w:rsidRPr="004B6B4D">
        <w:rPr>
          <w:rFonts w:ascii="Tahoma" w:eastAsia="Tahoma" w:hAnsi="Tahoma" w:cs="Tahoma"/>
          <w:szCs w:val="24"/>
        </w:rPr>
        <w:t>You will also recall that worked examples should be adapted as pupils grow in confidence.</w:t>
      </w:r>
    </w:p>
    <w:p w14:paraId="036ED403" w14:textId="77777777" w:rsidR="00B174EF" w:rsidRPr="004B6B4D" w:rsidRDefault="00B174EF" w:rsidP="00124898">
      <w:pPr>
        <w:pStyle w:val="ListParagraph"/>
        <w:numPr>
          <w:ilvl w:val="1"/>
          <w:numId w:val="31"/>
        </w:numPr>
        <w:spacing w:before="0" w:after="200"/>
        <w:rPr>
          <w:rStyle w:val="eop"/>
          <w:rFonts w:ascii="Tahoma" w:hAnsi="Tahoma" w:cs="Tahoma"/>
          <w:shd w:val="clear" w:color="auto" w:fill="FFFFFF"/>
        </w:rPr>
      </w:pPr>
      <w:r w:rsidRPr="004B6B4D">
        <w:rPr>
          <w:rStyle w:val="eop"/>
          <w:rFonts w:ascii="Tahoma" w:hAnsi="Tahoma" w:cs="Tahoma"/>
          <w:b/>
          <w:bCs/>
          <w:shd w:val="clear" w:color="auto" w:fill="FFFFFF"/>
        </w:rPr>
        <w:t>Expertise reversal effect</w:t>
      </w:r>
      <w:r w:rsidRPr="004B6B4D">
        <w:rPr>
          <w:rStyle w:val="eop"/>
          <w:rFonts w:ascii="Tahoma" w:hAnsi="Tahoma" w:cs="Tahoma"/>
          <w:shd w:val="clear" w:color="auto" w:fill="FFFFFF"/>
        </w:rPr>
        <w:t xml:space="preserve"> –</w:t>
      </w:r>
      <w:r w:rsidRPr="004B6B4D">
        <w:rPr>
          <w:szCs w:val="24"/>
        </w:rPr>
        <w:t>as pupils develop proficiency, their need for scaffolded support such as worked examples becomes lessened to the point where these scaffolds in themselves add to extraneous load.</w:t>
      </w:r>
    </w:p>
    <w:p w14:paraId="4DC828FE" w14:textId="77777777" w:rsidR="00B174EF" w:rsidRPr="004B6B4D" w:rsidRDefault="00B174EF" w:rsidP="00124898">
      <w:pPr>
        <w:pStyle w:val="ListParagraph"/>
        <w:numPr>
          <w:ilvl w:val="1"/>
          <w:numId w:val="31"/>
        </w:numPr>
        <w:spacing w:before="0" w:after="200"/>
        <w:rPr>
          <w:szCs w:val="24"/>
        </w:rPr>
      </w:pPr>
      <w:r w:rsidRPr="004B6B4D">
        <w:rPr>
          <w:rStyle w:val="eop"/>
          <w:rFonts w:ascii="Tahoma" w:hAnsi="Tahoma" w:cs="Tahoma"/>
          <w:b/>
          <w:bCs/>
          <w:shd w:val="clear" w:color="auto" w:fill="FFFFFF"/>
        </w:rPr>
        <w:t>Redundancy effect</w:t>
      </w:r>
      <w:r w:rsidRPr="004B6B4D">
        <w:rPr>
          <w:rStyle w:val="eop"/>
          <w:rFonts w:ascii="Tahoma" w:hAnsi="Tahoma" w:cs="Tahoma"/>
          <w:shd w:val="clear" w:color="auto" w:fill="FFFFFF"/>
        </w:rPr>
        <w:t xml:space="preserve"> - </w:t>
      </w:r>
      <w:r w:rsidRPr="004B6B4D">
        <w:rPr>
          <w:szCs w:val="24"/>
        </w:rPr>
        <w:t xml:space="preserve">pupils do not learn effectively when their attention is drawn to multiple pieces of information which duplicate information. </w:t>
      </w:r>
    </w:p>
    <w:p w14:paraId="12D97111" w14:textId="77777777" w:rsidR="00B174EF" w:rsidRDefault="00B174EF" w:rsidP="00124898">
      <w:pPr>
        <w:pStyle w:val="ListParagraph"/>
        <w:numPr>
          <w:ilvl w:val="1"/>
          <w:numId w:val="31"/>
        </w:numPr>
        <w:spacing w:before="0" w:after="200"/>
        <w:rPr>
          <w:szCs w:val="24"/>
        </w:rPr>
      </w:pPr>
      <w:r w:rsidRPr="004B6B4D">
        <w:rPr>
          <w:rStyle w:val="eop"/>
          <w:rFonts w:ascii="Tahoma" w:hAnsi="Tahoma" w:cs="Tahoma"/>
          <w:b/>
          <w:bCs/>
          <w:shd w:val="clear" w:color="auto" w:fill="FFFFFF"/>
        </w:rPr>
        <w:t>Split attention effect</w:t>
      </w:r>
      <w:r w:rsidRPr="004B6B4D">
        <w:rPr>
          <w:rStyle w:val="eop"/>
          <w:rFonts w:ascii="Tahoma" w:hAnsi="Tahoma" w:cs="Tahoma"/>
          <w:shd w:val="clear" w:color="auto" w:fill="FFFFFF"/>
        </w:rPr>
        <w:t xml:space="preserve"> – </w:t>
      </w:r>
      <w:r w:rsidRPr="004B6B4D">
        <w:rPr>
          <w:szCs w:val="24"/>
        </w:rPr>
        <w:t>when pupils are required to concentrate simultaneously on more than one piece of information in order to understand the material, they are less likely to retain any content.</w:t>
      </w:r>
    </w:p>
    <w:p w14:paraId="3AD35605" w14:textId="77777777" w:rsidR="00B174EF" w:rsidRDefault="00B174EF" w:rsidP="00B174EF">
      <w:pPr>
        <w:pStyle w:val="ListParagraph"/>
        <w:spacing w:before="0" w:after="200"/>
        <w:ind w:firstLine="720"/>
      </w:pPr>
      <w:r>
        <w:t xml:space="preserve">(Sweller </w:t>
      </w:r>
      <w:r w:rsidRPr="001A238C">
        <w:t>et al.,</w:t>
      </w:r>
      <w:r>
        <w:t xml:space="preserve"> 1998)</w:t>
      </w:r>
    </w:p>
    <w:p w14:paraId="5897C42C" w14:textId="77777777" w:rsidR="00B174EF" w:rsidRPr="004B6B4D" w:rsidRDefault="00B174EF" w:rsidP="00B174EF">
      <w:pPr>
        <w:pStyle w:val="ListParagraph"/>
        <w:spacing w:before="0" w:after="200"/>
        <w:ind w:left="1440"/>
        <w:rPr>
          <w:szCs w:val="24"/>
        </w:rPr>
      </w:pPr>
    </w:p>
    <w:p w14:paraId="514DBB54" w14:textId="77777777" w:rsidR="00B174EF" w:rsidRDefault="00B174EF" w:rsidP="00B174EF">
      <w:pPr>
        <w:pStyle w:val="ListParagraph"/>
        <w:rPr>
          <w:rStyle w:val="eop"/>
          <w:rFonts w:ascii="Tahoma" w:hAnsi="Tahoma" w:cs="Tahoma"/>
          <w:shd w:val="clear" w:color="auto" w:fill="FFFFFF"/>
        </w:rPr>
      </w:pPr>
    </w:p>
    <w:p w14:paraId="2E185C36" w14:textId="77777777" w:rsidR="00B174EF" w:rsidRPr="00800158" w:rsidRDefault="00B174EF" w:rsidP="00124898">
      <w:pPr>
        <w:pStyle w:val="paragraph"/>
        <w:numPr>
          <w:ilvl w:val="0"/>
          <w:numId w:val="31"/>
        </w:numPr>
        <w:spacing w:before="0" w:beforeAutospacing="0" w:after="0" w:afterAutospacing="0" w:line="276" w:lineRule="auto"/>
        <w:ind w:left="714" w:hanging="357"/>
        <w:textAlignment w:val="baseline"/>
        <w:rPr>
          <w:rFonts w:ascii="Tahoma" w:hAnsi="Tahoma" w:cs="Tahoma"/>
        </w:rPr>
      </w:pPr>
      <w:r w:rsidRPr="00800158">
        <w:rPr>
          <w:rFonts w:ascii="Tahoma" w:eastAsiaTheme="minorEastAsia" w:hAnsi="Tahoma" w:cs="Tahoma"/>
          <w:szCs w:val="22"/>
          <w:shd w:val="clear" w:color="auto" w:fill="FFFFFF"/>
          <w:lang w:eastAsia="en-US"/>
        </w:rPr>
        <w:t>Strategies that reduce these effects and align with Cognitive Load Theory include combining verbal explanations with graphical representations, known as dual coding, which you will recall from earlier in this self-study.</w:t>
      </w:r>
    </w:p>
    <w:p w14:paraId="77963D29" w14:textId="77777777" w:rsidR="00B174EF" w:rsidRDefault="00B174EF" w:rsidP="00124898">
      <w:pPr>
        <w:pStyle w:val="paragraph"/>
        <w:numPr>
          <w:ilvl w:val="0"/>
          <w:numId w:val="31"/>
        </w:numPr>
        <w:spacing w:before="0" w:beforeAutospacing="0" w:after="0" w:afterAutospacing="0" w:line="276" w:lineRule="auto"/>
        <w:ind w:left="714" w:hanging="357"/>
        <w:textAlignment w:val="baseline"/>
        <w:rPr>
          <w:rStyle w:val="normaltextrun"/>
          <w:rFonts w:ascii="Tahoma" w:hAnsi="Tahoma" w:cs="Tahoma"/>
        </w:rPr>
      </w:pPr>
      <w:r w:rsidRPr="00263A8B">
        <w:rPr>
          <w:rFonts w:ascii="Tahoma" w:hAnsi="Tahoma" w:cs="Tahoma"/>
        </w:rPr>
        <w:t>Explicit instruction</w:t>
      </w:r>
      <w:r>
        <w:rPr>
          <w:rFonts w:ascii="Tahoma" w:hAnsi="Tahoma" w:cs="Tahoma"/>
        </w:rPr>
        <w:t xml:space="preserve"> also</w:t>
      </w:r>
      <w:r w:rsidRPr="00263A8B">
        <w:rPr>
          <w:rFonts w:ascii="Tahoma" w:hAnsi="Tahoma" w:cs="Tahoma"/>
        </w:rPr>
        <w:t xml:space="preserve"> supports pupils to manage cognitive load by modelling processes, focusing on key information, and checking understanding step by step.</w:t>
      </w:r>
    </w:p>
    <w:p w14:paraId="59B53AEA" w14:textId="77777777" w:rsidR="00B174EF" w:rsidRPr="00B01743" w:rsidRDefault="00B174EF" w:rsidP="00B174EF">
      <w:pPr>
        <w:rPr>
          <w:rStyle w:val="normaltextrun"/>
          <w:rFonts w:ascii="Tahoma" w:hAnsi="Tahoma" w:cs="Tahoma"/>
          <w:color w:val="0B0C0C"/>
          <w:szCs w:val="24"/>
          <w:bdr w:val="none" w:sz="0" w:space="0" w:color="auto" w:frame="1"/>
        </w:rPr>
      </w:pPr>
      <w:r>
        <w:rPr>
          <w:rStyle w:val="eop"/>
          <w:rFonts w:ascii="Tahoma" w:hAnsi="Tahoma" w:cs="Tahoma"/>
          <w:color w:val="000000"/>
          <w:shd w:val="clear" w:color="auto" w:fill="FFFFFF"/>
        </w:rPr>
        <w:t>Let’s now consider the background to the research.</w:t>
      </w:r>
    </w:p>
    <w:p w14:paraId="18A207F0" w14:textId="77777777" w:rsidR="00B174EF" w:rsidRPr="00B01743" w:rsidRDefault="00B174EF" w:rsidP="00B174EF">
      <w:pPr>
        <w:pStyle w:val="Subheading"/>
      </w:pPr>
      <w:bookmarkStart w:id="27" w:name="R2Backgroundresearch"/>
      <w:r w:rsidRPr="00B01743">
        <w:t>Background to the research</w:t>
      </w:r>
    </w:p>
    <w:bookmarkEnd w:id="27"/>
    <w:p w14:paraId="1B174F5E" w14:textId="77777777" w:rsidR="00B174EF" w:rsidRPr="00CA57CF" w:rsidRDefault="00B174EF" w:rsidP="00B174EF">
      <w:r>
        <w:t xml:space="preserve">The intention of this study by Sweller </w:t>
      </w:r>
      <w:r w:rsidRPr="00E74DD9">
        <w:t>et al.</w:t>
      </w:r>
      <w:r>
        <w:t xml:space="preserve"> (1998) is to align cognitive research and educational practice relating to how the memory works. This is achieved by highlighting how instructional methods can align with what is known about the way the human mind functions. This is also known as </w:t>
      </w:r>
      <w:r w:rsidRPr="00CC6F3B">
        <w:rPr>
          <w:b/>
          <w:bCs/>
        </w:rPr>
        <w:t>cognitive architecture</w:t>
      </w:r>
      <w:r>
        <w:t xml:space="preserve">. </w:t>
      </w:r>
    </w:p>
    <w:p w14:paraId="684C8012" w14:textId="77777777" w:rsidR="00B174EF" w:rsidRDefault="00B174EF" w:rsidP="00B174EF">
      <w:r w:rsidRPr="00CA57CF">
        <w:t xml:space="preserve">The paper </w:t>
      </w:r>
      <w:r>
        <w:t>uses</w:t>
      </w:r>
      <w:r w:rsidRPr="00CA57CF">
        <w:t xml:space="preserve"> </w:t>
      </w:r>
      <w:r>
        <w:t>an analytical</w:t>
      </w:r>
      <w:r w:rsidRPr="00CA57CF">
        <w:t xml:space="preserve"> approach, </w:t>
      </w:r>
      <w:r>
        <w:t>drawing together</w:t>
      </w:r>
      <w:r w:rsidRPr="00CA57CF">
        <w:t xml:space="preserve"> concepts from</w:t>
      </w:r>
      <w:r>
        <w:t xml:space="preserve"> both</w:t>
      </w:r>
      <w:r w:rsidRPr="00CA57CF">
        <w:t xml:space="preserve"> cognitive psychology and instructional design theories. Sweller </w:t>
      </w:r>
      <w:r w:rsidRPr="00E74DD9">
        <w:t>et al</w:t>
      </w:r>
      <w:r w:rsidRPr="00CA57CF">
        <w:t xml:space="preserve">. </w:t>
      </w:r>
      <w:r>
        <w:t>use</w:t>
      </w:r>
      <w:r w:rsidRPr="00CA57CF">
        <w:t xml:space="preserve"> empirical evidence </w:t>
      </w:r>
      <w:r>
        <w:t xml:space="preserve">(examining data) </w:t>
      </w:r>
      <w:r w:rsidRPr="00CA57CF">
        <w:t xml:space="preserve">and theoretical frameworks from a wide range of literature to propose a model of cognitive architecture that </w:t>
      </w:r>
      <w:r>
        <w:t>can be used to support instructional design.</w:t>
      </w:r>
    </w:p>
    <w:p w14:paraId="59DA11D9" w14:textId="77777777" w:rsidR="00B174EF" w:rsidRDefault="00B174EF" w:rsidP="00B174EF">
      <w:pPr>
        <w:rPr>
          <w:b/>
          <w:bCs/>
        </w:rPr>
      </w:pPr>
      <w:r w:rsidRPr="00CA57CF">
        <w:t xml:space="preserve">While providing valuable insights, </w:t>
      </w:r>
      <w:r>
        <w:t>it is worth considering</w:t>
      </w:r>
      <w:r w:rsidRPr="00CA57CF">
        <w:t xml:space="preserve"> </w:t>
      </w:r>
      <w:r>
        <w:t xml:space="preserve">that </w:t>
      </w:r>
      <w:r w:rsidRPr="00CA57CF">
        <w:t xml:space="preserve">the application of </w:t>
      </w:r>
      <w:r>
        <w:t>cognitive load theory may</w:t>
      </w:r>
      <w:r w:rsidRPr="00CA57CF">
        <w:t xml:space="preserve"> vary depending on the context and characteristics of learners</w:t>
      </w:r>
      <w:r>
        <w:t xml:space="preserve">. </w:t>
      </w:r>
    </w:p>
    <w:p w14:paraId="1DEB8D79" w14:textId="77777777" w:rsidR="00B174EF" w:rsidRDefault="00B174EF" w:rsidP="00B174EF">
      <w:r w:rsidRPr="000A26B5">
        <w:t xml:space="preserve">As you </w:t>
      </w:r>
      <w:r>
        <w:t xml:space="preserve">continue to </w:t>
      </w:r>
      <w:r w:rsidRPr="000A26B5">
        <w:t xml:space="preserve">reflect on this research, consider how its findings connect to your own teaching practice and understanding of </w:t>
      </w:r>
      <w:r>
        <w:t>Cognitive Load Theory</w:t>
      </w:r>
      <w:r w:rsidRPr="000A26B5">
        <w:t>.</w:t>
      </w:r>
    </w:p>
    <w:p w14:paraId="709F140D" w14:textId="77777777" w:rsidR="00B174EF" w:rsidRPr="00B01743" w:rsidRDefault="00B174EF" w:rsidP="00B174EF">
      <w:r w:rsidRPr="000A26B5">
        <w:t>The questions below will help guide your thinking as you read.</w:t>
      </w:r>
    </w:p>
    <w:p w14:paraId="21D1204C" w14:textId="77777777" w:rsidR="00B174EF" w:rsidRPr="00B01743" w:rsidRDefault="00B174EF" w:rsidP="00B174EF">
      <w:pPr>
        <w:pStyle w:val="Subheading"/>
      </w:pPr>
      <w:bookmarkStart w:id="28" w:name="R2Focusyourreading"/>
      <w:r w:rsidRPr="00B01743">
        <w:t xml:space="preserve">Focus your reading </w:t>
      </w:r>
    </w:p>
    <w:p w14:paraId="6ED0DAE6" w14:textId="77777777" w:rsidR="00B174EF" w:rsidRPr="00D8194D" w:rsidRDefault="00B174EF" w:rsidP="00B174EF">
      <w:bookmarkStart w:id="29" w:name="R2Researchsummary"/>
      <w:bookmarkEnd w:id="28"/>
      <w:r w:rsidRPr="00D8194D">
        <w:t xml:space="preserve">As you read the summary of research, consider the following in relation to the plan for your Personal Professional Development Cycle: </w:t>
      </w:r>
    </w:p>
    <w:p w14:paraId="5D6A9AD8" w14:textId="77777777" w:rsidR="00B174EF" w:rsidRPr="00C81CCE" w:rsidRDefault="00B174EF" w:rsidP="00124898">
      <w:pPr>
        <w:pStyle w:val="ListParagraph"/>
        <w:numPr>
          <w:ilvl w:val="0"/>
          <w:numId w:val="33"/>
        </w:numPr>
      </w:pPr>
      <w:r w:rsidRPr="002045D8">
        <w:t>What do you already do in the classroom to manage pupils’ working memory limitations and reduce unnecessary cognitive load?</w:t>
      </w:r>
    </w:p>
    <w:p w14:paraId="5DC342E2" w14:textId="77777777" w:rsidR="00B174EF" w:rsidRPr="002045D8" w:rsidRDefault="00B174EF" w:rsidP="00124898">
      <w:pPr>
        <w:pStyle w:val="ListParagraph"/>
        <w:numPr>
          <w:ilvl w:val="0"/>
          <w:numId w:val="33"/>
        </w:numPr>
      </w:pPr>
      <w:r w:rsidRPr="00C81CCE">
        <w:t>How does this content help you to better understand the impact of instructional design choices on pupils’ ability to process, store, and retrieve information?</w:t>
      </w:r>
    </w:p>
    <w:p w14:paraId="27D7B09D" w14:textId="77777777" w:rsidR="006A0C60" w:rsidRDefault="006A0C60" w:rsidP="006A0C60">
      <w:pPr>
        <w:pStyle w:val="ListParagraph"/>
        <w:numPr>
          <w:ilvl w:val="0"/>
          <w:numId w:val="33"/>
        </w:numPr>
      </w:pPr>
      <w:r w:rsidRPr="009C3168">
        <w:t>How might you adapt this research on managing working memory and cognitive load to better suit the specific learning needs of your pupils and the context of your school, and what specific instructional changes would this involve in your classroom practice?</w:t>
      </w:r>
    </w:p>
    <w:p w14:paraId="7075C409" w14:textId="77777777" w:rsidR="00B174EF" w:rsidRPr="00B01743" w:rsidRDefault="00B174EF" w:rsidP="00B174EF">
      <w:pPr>
        <w:pStyle w:val="Subheading"/>
      </w:pPr>
      <w:r w:rsidRPr="00B01743">
        <w:lastRenderedPageBreak/>
        <w:t>Research summary</w:t>
      </w:r>
    </w:p>
    <w:p w14:paraId="70EE89A6" w14:textId="77777777" w:rsidR="00B174EF" w:rsidRPr="00296604" w:rsidRDefault="00B174EF" w:rsidP="00B174EF">
      <w:bookmarkStart w:id="30" w:name="R2whatcouldthislooklikeinpractice"/>
      <w:bookmarkEnd w:id="29"/>
      <w:r w:rsidRPr="0036405F">
        <w:t>Sweller et al (1998).</w:t>
      </w:r>
      <w:r>
        <w:t xml:space="preserve"> note the difference between </w:t>
      </w:r>
      <w:r w:rsidRPr="00296604">
        <w:t>working memory</w:t>
      </w:r>
      <w:r>
        <w:t xml:space="preserve"> and long-term memory being that i</w:t>
      </w:r>
      <w:r w:rsidRPr="00296604">
        <w:t>nformation stored in long-term memory must be brought into working memory for recall</w:t>
      </w:r>
      <w:r>
        <w:t>, whereas information in the working memory is readily available</w:t>
      </w:r>
      <w:r w:rsidRPr="00296604">
        <w:t>.</w:t>
      </w:r>
      <w:r>
        <w:t xml:space="preserve"> </w:t>
      </w:r>
      <w:r w:rsidRPr="00296604">
        <w:t xml:space="preserve">However, </w:t>
      </w:r>
      <w:r>
        <w:t xml:space="preserve">the paper highlights research that claims that </w:t>
      </w:r>
      <w:r w:rsidRPr="00296604">
        <w:t xml:space="preserve">working memory capacity is limited, and </w:t>
      </w:r>
      <w:r>
        <w:t>that we</w:t>
      </w:r>
      <w:r w:rsidRPr="00296604">
        <w:t xml:space="preserve"> are only able to store around seven items of information at any one </w:t>
      </w:r>
      <w:r w:rsidRPr="00CF258C">
        <w:t>time (Miller, 1956),</w:t>
      </w:r>
      <w:r w:rsidRPr="00296604">
        <w:t xml:space="preserve"> and this is further reduced when we are asked to compare those items. </w:t>
      </w:r>
    </w:p>
    <w:p w14:paraId="0A23933A" w14:textId="77777777" w:rsidR="00B174EF" w:rsidRPr="00296604" w:rsidRDefault="00B174EF" w:rsidP="00B174EF">
      <w:r w:rsidRPr="00296604">
        <w:rPr>
          <w:b/>
          <w:bCs/>
        </w:rPr>
        <w:t xml:space="preserve">Intrinsic and </w:t>
      </w:r>
      <w:r>
        <w:rPr>
          <w:b/>
          <w:bCs/>
        </w:rPr>
        <w:t>extraneous</w:t>
      </w:r>
      <w:r w:rsidRPr="00296604">
        <w:rPr>
          <w:b/>
          <w:bCs/>
        </w:rPr>
        <w:t xml:space="preserve"> cognitive load</w:t>
      </w:r>
    </w:p>
    <w:p w14:paraId="11D3DD88" w14:textId="77777777" w:rsidR="00B174EF" w:rsidRPr="00296604" w:rsidRDefault="00B174EF" w:rsidP="00B174EF">
      <w:r>
        <w:t>In their paper, the authors explain how i</w:t>
      </w:r>
      <w:r w:rsidRPr="00296604">
        <w:t>ntrinsic cognitive load refers to</w:t>
      </w:r>
      <w:r>
        <w:t xml:space="preserve"> the level of ‘difficulty’ that material may present, although this will vary depending on the level of related prior knowledge that individuals possess. </w:t>
      </w:r>
      <w:r w:rsidRPr="00296604">
        <w:t xml:space="preserve"> </w:t>
      </w:r>
    </w:p>
    <w:p w14:paraId="07E66C7F" w14:textId="77777777" w:rsidR="00B174EF" w:rsidRPr="00296604" w:rsidRDefault="00B174EF" w:rsidP="00B174EF">
      <w:r>
        <w:t>They explain that extraneous</w:t>
      </w:r>
      <w:r w:rsidRPr="00296604">
        <w:t xml:space="preserve"> cognitive load </w:t>
      </w:r>
      <w:r>
        <w:t xml:space="preserve">refers to the way in which material is presented which may not aid learning and increases the processing load of the learner as they attempt to navigate the content. </w:t>
      </w:r>
    </w:p>
    <w:p w14:paraId="2DDCFF8E" w14:textId="77777777" w:rsidR="00B174EF" w:rsidRPr="00296604" w:rsidRDefault="00B174EF" w:rsidP="00B174EF">
      <w:pPr>
        <w:rPr>
          <w:b/>
          <w:bCs/>
        </w:rPr>
      </w:pPr>
      <w:r w:rsidRPr="00296604">
        <w:rPr>
          <w:b/>
          <w:bCs/>
        </w:rPr>
        <w:t>The role of schema in managing cognitive load and supporting learning</w:t>
      </w:r>
    </w:p>
    <w:p w14:paraId="1244C600" w14:textId="77777777" w:rsidR="00B174EF" w:rsidRPr="00296604" w:rsidRDefault="00B174EF" w:rsidP="00B174EF">
      <w:r>
        <w:t>Sweller et al. outline a</w:t>
      </w:r>
      <w:r w:rsidRPr="00296604">
        <w:t xml:space="preserve"> schema </w:t>
      </w:r>
      <w:r>
        <w:t>as</w:t>
      </w:r>
      <w:r w:rsidRPr="00296604">
        <w:t xml:space="preserve"> an internal mental structure which helps us to organise and store knowledge to represent how the world works. Schemas are stored in long-term memory and reduce cognitive load as an entire schema is considered a single item in working memory. </w:t>
      </w:r>
      <w:r>
        <w:t>The paper explains that s</w:t>
      </w:r>
      <w:r w:rsidRPr="00296604">
        <w:t xml:space="preserve">chemas develop over time and are continuously added to. </w:t>
      </w:r>
      <w:r>
        <w:t>It continues to say that a</w:t>
      </w:r>
      <w:r w:rsidRPr="00296604">
        <w:t>ctively encouraging learners to make links between new and existing knowledge helps to deepen their understanding of a concept and increase the information stored in their schema. This means familiar processes (such as reading) will become automatic</w:t>
      </w:r>
      <w:r>
        <w:t xml:space="preserve"> over time</w:t>
      </w:r>
      <w:r w:rsidRPr="00296604">
        <w:t xml:space="preserve">, thereby </w:t>
      </w:r>
      <w:r>
        <w:t>helping to manage</w:t>
      </w:r>
      <w:r w:rsidRPr="00296604">
        <w:t xml:space="preserve"> cognitive load and supporting learning by leaving working memory available to deal with new information.</w:t>
      </w:r>
    </w:p>
    <w:p w14:paraId="736CB88D" w14:textId="77777777" w:rsidR="00B174EF" w:rsidRPr="00296604" w:rsidRDefault="00B174EF" w:rsidP="00B174EF">
      <w:r>
        <w:t>The authors outline that g</w:t>
      </w:r>
      <w:r w:rsidRPr="00296604">
        <w:t>ermane cognitive load refers to the effort involved in constructing schemas. Where schemas are well developed</w:t>
      </w:r>
      <w:r>
        <w:t>, representing strong prior knowledge</w:t>
      </w:r>
      <w:r w:rsidRPr="00296604">
        <w:t xml:space="preserve">, this helps to lower the </w:t>
      </w:r>
      <w:r>
        <w:t>extraneous</w:t>
      </w:r>
      <w:r w:rsidRPr="00296604">
        <w:t xml:space="preserve"> cognitive load</w:t>
      </w:r>
      <w:r>
        <w:t xml:space="preserve"> and supports the germane load</w:t>
      </w:r>
      <w:r w:rsidRPr="00296604">
        <w:t>.</w:t>
      </w:r>
    </w:p>
    <w:p w14:paraId="2CF0EF29" w14:textId="77777777" w:rsidR="00B174EF" w:rsidRPr="007469F5" w:rsidRDefault="00B174EF" w:rsidP="00B174EF">
      <w:r w:rsidRPr="007469F5">
        <w:rPr>
          <w:b/>
          <w:bCs/>
        </w:rPr>
        <w:t>The importance of instructional design</w:t>
      </w:r>
    </w:p>
    <w:p w14:paraId="3213CE23" w14:textId="3BD1A893" w:rsidR="00B174EF" w:rsidRPr="00296604" w:rsidRDefault="00B174EF" w:rsidP="00B174EF">
      <w:r>
        <w:t xml:space="preserve">Sweller </w:t>
      </w:r>
      <w:r w:rsidRPr="00A071B6">
        <w:t>et al</w:t>
      </w:r>
      <w:r w:rsidRPr="00865161">
        <w:rPr>
          <w:i/>
          <w:iCs/>
        </w:rPr>
        <w:t>.</w:t>
      </w:r>
      <w:r>
        <w:t xml:space="preserve"> explain that e</w:t>
      </w:r>
      <w:r w:rsidRPr="007469F5">
        <w:t xml:space="preserve">xtraneous cognitive load is directly influenced </w:t>
      </w:r>
      <w:r>
        <w:t>by</w:t>
      </w:r>
      <w:r w:rsidRPr="007469F5">
        <w:t xml:space="preserve"> </w:t>
      </w:r>
      <w:r>
        <w:t>the way in which we deliver our lessons and the material we use. Wh</w:t>
      </w:r>
      <w:r w:rsidRPr="007469F5">
        <w:t>ereas intrinsic cognitive load is not. Effective instructional design successfully directs a learner’s attention to processes that are relevant to learning</w:t>
      </w:r>
      <w:r>
        <w:t xml:space="preserve">, </w:t>
      </w:r>
      <w:r w:rsidRPr="007469F5">
        <w:t>everything else is either removed or ignored.</w:t>
      </w:r>
    </w:p>
    <w:p w14:paraId="3CD7F12D" w14:textId="77777777" w:rsidR="00B174EF" w:rsidRPr="00296604" w:rsidRDefault="00B174EF" w:rsidP="00B174EF">
      <w:r>
        <w:t>The paper also notes that i</w:t>
      </w:r>
      <w:r w:rsidRPr="00296604">
        <w:t xml:space="preserve">nstructional design strategies to manage cognitive load include the practice of </w:t>
      </w:r>
      <w:r>
        <w:t xml:space="preserve">including </w:t>
      </w:r>
      <w:r w:rsidRPr="00296604">
        <w:t>similar</w:t>
      </w:r>
      <w:r>
        <w:t xml:space="preserve"> style</w:t>
      </w:r>
      <w:r w:rsidRPr="00296604">
        <w:t xml:space="preserve"> </w:t>
      </w:r>
      <w:r>
        <w:t>questions</w:t>
      </w:r>
      <w:r w:rsidRPr="00296604">
        <w:t xml:space="preserve"> which gradually become harder in nature. Providing a range of worked examples and partial examples for </w:t>
      </w:r>
      <w:r w:rsidRPr="00296604">
        <w:lastRenderedPageBreak/>
        <w:t xml:space="preserve">questioning and discussion also increases germane cognitive load in learners as the solution steps are provided. </w:t>
      </w:r>
      <w:r>
        <w:t>Another strategy included in the paper is the use of g</w:t>
      </w:r>
      <w:r w:rsidRPr="00296604">
        <w:t>oal-free problems which ask a learner to find as many pieces of information as they can</w:t>
      </w:r>
      <w:r>
        <w:t>. These can</w:t>
      </w:r>
      <w:r w:rsidRPr="00296604">
        <w:t xml:space="preserve"> also reduce extrinsic load as the learner is not limited to one variable, and finding one solution opens the door to another. </w:t>
      </w:r>
    </w:p>
    <w:p w14:paraId="434C2ABB" w14:textId="77777777" w:rsidR="00B174EF" w:rsidRPr="00F65334" w:rsidRDefault="00B174EF" w:rsidP="00B174EF">
      <w:pPr>
        <w:rPr>
          <w:b/>
          <w:bCs/>
        </w:rPr>
      </w:pPr>
      <w:r w:rsidRPr="00F65334">
        <w:rPr>
          <w:b/>
          <w:bCs/>
        </w:rPr>
        <w:t>The Split Attention principle</w:t>
      </w:r>
    </w:p>
    <w:p w14:paraId="5C102A8A" w14:textId="77777777" w:rsidR="00B174EF" w:rsidRDefault="00B174EF" w:rsidP="00B174EF">
      <w:r>
        <w:t xml:space="preserve">The paper notes that </w:t>
      </w:r>
      <w:r w:rsidRPr="00296604">
        <w:t xml:space="preserve">providing multiple sources of information </w:t>
      </w:r>
      <w:r>
        <w:t>that must be mentally integrated</w:t>
      </w:r>
      <w:r w:rsidRPr="00296604">
        <w:t xml:space="preserve"> increases extrinsic cognitive load as the different formats must first be ‘mentally integrated’ by the learner before the information can be processed. </w:t>
      </w:r>
      <w:r w:rsidRPr="00813093">
        <w:t xml:space="preserve">This split-attention effect should be avoided where possible by </w:t>
      </w:r>
      <w:r>
        <w:t>combining</w:t>
      </w:r>
      <w:r w:rsidRPr="00813093">
        <w:t xml:space="preserve"> related information into a single </w:t>
      </w:r>
      <w:r>
        <w:t>source</w:t>
      </w:r>
      <w:r w:rsidRPr="00813093">
        <w:t>. Alternatively, information can be presented using different modalities, for example by pairing a visual diagram with spoken explanation, which can reduce cognitive load by distributing processing across visual and auditory channels</w:t>
      </w:r>
      <w:r w:rsidRPr="00296604">
        <w:t>.</w:t>
      </w:r>
    </w:p>
    <w:p w14:paraId="733CCB78" w14:textId="77777777" w:rsidR="00B174EF" w:rsidRPr="00CA57CF" w:rsidRDefault="00B174EF" w:rsidP="00B174EF">
      <w:pPr>
        <w:rPr>
          <w:b/>
          <w:bCs/>
        </w:rPr>
      </w:pPr>
      <w:r>
        <w:t>The authors</w:t>
      </w:r>
      <w:r w:rsidRPr="00CA57CF">
        <w:t xml:space="preserve"> conclude that understanding cognitive architecture, including working memory limitations, long-term memory organi</w:t>
      </w:r>
      <w:r>
        <w:t>s</w:t>
      </w:r>
      <w:r w:rsidRPr="00CA57CF">
        <w:t>ation, and the role of schemas, is essential for effective instructional design. They propose the Cognitive Load Theory (CLT) as a framework for optimi</w:t>
      </w:r>
      <w:r>
        <w:t>s</w:t>
      </w:r>
      <w:r w:rsidRPr="00CA57CF">
        <w:t>ing instructional materials by managing the cognitive load imposed on learners. The study emphasi</w:t>
      </w:r>
      <w:r>
        <w:t>s</w:t>
      </w:r>
      <w:r w:rsidRPr="00CA57CF">
        <w:t xml:space="preserve">es the importance of designing instructional materials that align with the cognitive processes of learners to enhance </w:t>
      </w:r>
      <w:r>
        <w:t>their</w:t>
      </w:r>
      <w:r w:rsidRPr="00CA57CF">
        <w:t xml:space="preserve"> learning outcomes.</w:t>
      </w:r>
    </w:p>
    <w:p w14:paraId="7E56A48A" w14:textId="77777777" w:rsidR="00B174EF" w:rsidRDefault="00B174EF" w:rsidP="00B174EF">
      <w:r w:rsidRPr="002D2DD3">
        <w:t>Let’s now explore how these ideas translate into classroom practice and what they might look like.</w:t>
      </w:r>
    </w:p>
    <w:p w14:paraId="5CF33C57" w14:textId="77777777" w:rsidR="00B174EF" w:rsidRPr="00B01743" w:rsidRDefault="00B174EF" w:rsidP="00B174EF">
      <w:pPr>
        <w:pStyle w:val="Subheading"/>
      </w:pPr>
      <w:r w:rsidRPr="00B01743">
        <w:t>What could this look like in practice?</w:t>
      </w:r>
    </w:p>
    <w:bookmarkEnd w:id="30"/>
    <w:p w14:paraId="7A5EB955" w14:textId="77777777" w:rsidR="00B174EF" w:rsidRDefault="00B174EF" w:rsidP="00B174EF">
      <w:r w:rsidRPr="006209CB">
        <w:t>As a teacher, understanding how to manage cognitive load can help you to avoid overloading learners with information. This supports pupils to process new concepts effectively and develop schemas for long-term memory storage and later recall.</w:t>
      </w:r>
    </w:p>
    <w:p w14:paraId="1EF8E904" w14:textId="77777777" w:rsidR="00B174EF" w:rsidRDefault="00B174EF" w:rsidP="00B174EF">
      <w:pPr>
        <w:rPr>
          <w:rFonts w:asciiTheme="majorHAnsi" w:hAnsiTheme="majorHAnsi" w:cstheme="majorHAnsi"/>
          <w:b/>
          <w:bCs/>
        </w:rPr>
      </w:pPr>
      <w:r w:rsidRPr="00C75BB6">
        <w:t>One way this understanding can be enacted in classroom practice is through the use of worked examples.</w:t>
      </w:r>
      <w:r>
        <w:t xml:space="preserve"> W</w:t>
      </w:r>
      <w:r w:rsidRPr="005E28B6">
        <w:t xml:space="preserve">orked examples can be used to minimise the extraneous information that pupils need to process and provide clear and focused steps for them to meet the learning objectives. </w:t>
      </w:r>
      <w:r>
        <w:rPr>
          <w:rFonts w:asciiTheme="majorHAnsi" w:hAnsiTheme="majorHAnsi" w:cstheme="majorHAnsi"/>
        </w:rPr>
        <w:t xml:space="preserve">Worked examples allow pupils to focus on the inherent process or strategy itself rather than on finding a solution meaning they are more likely to be able to repeat it again in a different context. </w:t>
      </w:r>
    </w:p>
    <w:p w14:paraId="4E101119" w14:textId="77777777" w:rsidR="00B174EF" w:rsidRPr="00B01743" w:rsidRDefault="00B174EF" w:rsidP="00B174EF">
      <w:r w:rsidRPr="003A0FD8">
        <w:t xml:space="preserve">Let’s now explore the active ingredients </w:t>
      </w:r>
      <w:r>
        <w:t>of worked examples</w:t>
      </w:r>
      <w:r w:rsidRPr="003A0FD8">
        <w:t>.</w:t>
      </w:r>
    </w:p>
    <w:p w14:paraId="596CD355" w14:textId="77777777" w:rsidR="00B174EF" w:rsidRPr="00B01743" w:rsidRDefault="00B174EF" w:rsidP="00B174EF">
      <w:pPr>
        <w:pStyle w:val="Subheading"/>
      </w:pPr>
      <w:r w:rsidRPr="00B01743">
        <w:t>Identifying the active ingredients</w:t>
      </w:r>
    </w:p>
    <w:p w14:paraId="3EF44942" w14:textId="77777777" w:rsidR="00B174EF" w:rsidRPr="00B01743" w:rsidRDefault="00B174EF" w:rsidP="00B174EF">
      <w:r w:rsidRPr="00B01743">
        <w:t xml:space="preserve">Now let’s explore the active ingredients that </w:t>
      </w:r>
      <w:r>
        <w:t>ensure worked examples support learning and are</w:t>
      </w:r>
      <w:r w:rsidRPr="00B01743">
        <w:t xml:space="preserve"> effective:</w:t>
      </w:r>
    </w:p>
    <w:p w14:paraId="3CAB399A" w14:textId="77777777" w:rsidR="00B174EF" w:rsidRDefault="00B174EF" w:rsidP="00124898">
      <w:pPr>
        <w:pStyle w:val="ListParagraph"/>
        <w:numPr>
          <w:ilvl w:val="0"/>
          <w:numId w:val="34"/>
        </w:numPr>
      </w:pPr>
      <w:r>
        <w:rPr>
          <w:rStyle w:val="normaltextrun"/>
          <w:rFonts w:ascii="Tahoma" w:hAnsi="Tahoma" w:cs="Tahoma"/>
          <w:b/>
          <w:bCs/>
        </w:rPr>
        <w:lastRenderedPageBreak/>
        <w:t xml:space="preserve">use worked examples </w:t>
      </w:r>
      <w:r w:rsidRPr="002A4CFD">
        <w:rPr>
          <w:rStyle w:val="normaltextrun"/>
          <w:rFonts w:ascii="Tahoma" w:hAnsi="Tahoma" w:cs="Tahoma"/>
        </w:rPr>
        <w:t>after clear, explicit instruction</w:t>
      </w:r>
      <w:r>
        <w:rPr>
          <w:rStyle w:val="eop"/>
          <w:rFonts w:ascii="Tahoma" w:hAnsi="Tahoma" w:cs="Tahoma"/>
        </w:rPr>
        <w:t>;</w:t>
      </w:r>
    </w:p>
    <w:p w14:paraId="0FCD8D82" w14:textId="77777777" w:rsidR="00B174EF" w:rsidRDefault="00B174EF" w:rsidP="00124898">
      <w:pPr>
        <w:pStyle w:val="ListParagraph"/>
        <w:numPr>
          <w:ilvl w:val="0"/>
          <w:numId w:val="34"/>
        </w:numPr>
      </w:pPr>
      <w:r>
        <w:rPr>
          <w:rStyle w:val="normaltextrun"/>
          <w:rFonts w:ascii="Tahoma" w:hAnsi="Tahoma" w:cs="Tahoma"/>
          <w:b/>
          <w:bCs/>
        </w:rPr>
        <w:t>model step-by-step</w:t>
      </w:r>
      <w:r>
        <w:rPr>
          <w:rStyle w:val="normaltextrun"/>
          <w:rFonts w:ascii="Tahoma" w:hAnsi="Tahoma" w:cs="Tahoma"/>
        </w:rPr>
        <w:t>: demonstrating the process explicitly, narrating your thinking as you go;</w:t>
      </w:r>
      <w:r>
        <w:rPr>
          <w:rStyle w:val="eop"/>
          <w:rFonts w:ascii="Tahoma" w:hAnsi="Tahoma" w:cs="Tahoma"/>
        </w:rPr>
        <w:t> </w:t>
      </w:r>
    </w:p>
    <w:p w14:paraId="5BBA6F6B" w14:textId="77777777" w:rsidR="00B174EF" w:rsidRDefault="00B174EF" w:rsidP="00124898">
      <w:pPr>
        <w:pStyle w:val="ListParagraph"/>
        <w:numPr>
          <w:ilvl w:val="0"/>
          <w:numId w:val="34"/>
        </w:numPr>
      </w:pPr>
      <w:r>
        <w:rPr>
          <w:rStyle w:val="normaltextrun"/>
          <w:rFonts w:ascii="Tahoma" w:hAnsi="Tahoma" w:cs="Tahoma"/>
          <w:b/>
          <w:bCs/>
        </w:rPr>
        <w:t>highlight key moves</w:t>
      </w:r>
      <w:r>
        <w:rPr>
          <w:rStyle w:val="normaltextrun"/>
          <w:rFonts w:ascii="Tahoma" w:hAnsi="Tahoma" w:cs="Tahoma"/>
        </w:rPr>
        <w:t> by directing pupils' attention to the important parts of the process (for example: underlining key words, showing where to start);</w:t>
      </w:r>
      <w:r>
        <w:rPr>
          <w:rStyle w:val="eop"/>
          <w:rFonts w:ascii="Tahoma" w:hAnsi="Tahoma" w:cs="Tahoma"/>
        </w:rPr>
        <w:t> </w:t>
      </w:r>
    </w:p>
    <w:p w14:paraId="1A5148BF" w14:textId="77777777" w:rsidR="00B174EF" w:rsidRDefault="00B174EF" w:rsidP="00124898">
      <w:pPr>
        <w:pStyle w:val="ListParagraph"/>
        <w:numPr>
          <w:ilvl w:val="0"/>
          <w:numId w:val="34"/>
        </w:numPr>
      </w:pPr>
      <w:r>
        <w:rPr>
          <w:rStyle w:val="normaltextrun"/>
          <w:rFonts w:ascii="Tahoma" w:hAnsi="Tahoma" w:cs="Tahoma"/>
          <w:b/>
          <w:bCs/>
        </w:rPr>
        <w:t>use high-quality examples</w:t>
      </w:r>
      <w:r>
        <w:rPr>
          <w:rStyle w:val="normaltextrun"/>
          <w:rFonts w:ascii="Tahoma" w:hAnsi="Tahoma" w:cs="Tahoma"/>
        </w:rPr>
        <w:t>: these should be appropriate and tailored for your pupils; </w:t>
      </w:r>
      <w:r>
        <w:rPr>
          <w:rStyle w:val="eop"/>
          <w:rFonts w:ascii="Tahoma" w:hAnsi="Tahoma" w:cs="Tahoma"/>
        </w:rPr>
        <w:t> </w:t>
      </w:r>
    </w:p>
    <w:p w14:paraId="3B6077F1" w14:textId="77777777" w:rsidR="00B174EF" w:rsidRDefault="00B174EF" w:rsidP="00124898">
      <w:pPr>
        <w:pStyle w:val="ListParagraph"/>
        <w:numPr>
          <w:ilvl w:val="0"/>
          <w:numId w:val="34"/>
        </w:numPr>
      </w:pPr>
      <w:r>
        <w:rPr>
          <w:rStyle w:val="normaltextrun"/>
          <w:rFonts w:ascii="Tahoma" w:hAnsi="Tahoma" w:cs="Tahoma"/>
          <w:b/>
          <w:bCs/>
        </w:rPr>
        <w:t>start with full examples:</w:t>
      </w:r>
      <w:r>
        <w:rPr>
          <w:rStyle w:val="normaltextrun"/>
          <w:rFonts w:ascii="Tahoma" w:hAnsi="Tahoma" w:cs="Tahoma"/>
        </w:rPr>
        <w:t> beginning with completed solutions to show what success looks like; </w:t>
      </w:r>
      <w:r>
        <w:rPr>
          <w:rStyle w:val="eop"/>
          <w:rFonts w:ascii="Tahoma" w:hAnsi="Tahoma" w:cs="Tahoma"/>
        </w:rPr>
        <w:t> </w:t>
      </w:r>
    </w:p>
    <w:p w14:paraId="7EE626FF" w14:textId="77777777" w:rsidR="00B174EF" w:rsidRDefault="00B174EF" w:rsidP="00124898">
      <w:pPr>
        <w:pStyle w:val="ListParagraph"/>
        <w:numPr>
          <w:ilvl w:val="0"/>
          <w:numId w:val="34"/>
        </w:numPr>
      </w:pPr>
      <w:r>
        <w:rPr>
          <w:rStyle w:val="normaltextrun"/>
          <w:rFonts w:ascii="Tahoma" w:hAnsi="Tahoma" w:cs="Tahoma"/>
          <w:b/>
          <w:bCs/>
        </w:rPr>
        <w:t>fade support over time</w:t>
      </w:r>
      <w:r>
        <w:rPr>
          <w:rStyle w:val="normaltextrun"/>
          <w:rFonts w:ascii="Tahoma" w:hAnsi="Tahoma" w:cs="Tahoma"/>
        </w:rPr>
        <w:t>: gradually remove steps or explanations (faded examples) to promote independent problem-solving;</w:t>
      </w:r>
      <w:r>
        <w:rPr>
          <w:rStyle w:val="eop"/>
          <w:rFonts w:ascii="Tahoma" w:hAnsi="Tahoma" w:cs="Tahoma"/>
        </w:rPr>
        <w:t> </w:t>
      </w:r>
    </w:p>
    <w:p w14:paraId="5E730BA8" w14:textId="77777777" w:rsidR="00B174EF" w:rsidRDefault="00B174EF" w:rsidP="00124898">
      <w:pPr>
        <w:pStyle w:val="ListParagraph"/>
        <w:numPr>
          <w:ilvl w:val="0"/>
          <w:numId w:val="34"/>
        </w:numPr>
      </w:pPr>
      <w:r>
        <w:rPr>
          <w:rStyle w:val="normaltextrun"/>
          <w:rFonts w:ascii="Tahoma" w:hAnsi="Tahoma" w:cs="Tahoma"/>
          <w:b/>
          <w:bCs/>
        </w:rPr>
        <w:t>use partially completed examples:</w:t>
      </w:r>
      <w:r>
        <w:rPr>
          <w:rStyle w:val="normaltextrun"/>
          <w:rFonts w:ascii="Tahoma" w:hAnsi="Tahoma" w:cs="Tahoma"/>
        </w:rPr>
        <w:t> leaving blanks or errors in later examples and ask pupils to complete or correct them;</w:t>
      </w:r>
      <w:r>
        <w:rPr>
          <w:rStyle w:val="eop"/>
          <w:rFonts w:ascii="Tahoma" w:hAnsi="Tahoma" w:cs="Tahoma"/>
        </w:rPr>
        <w:t> </w:t>
      </w:r>
    </w:p>
    <w:p w14:paraId="7E931228" w14:textId="77777777" w:rsidR="00B174EF" w:rsidRDefault="00B174EF" w:rsidP="00124898">
      <w:pPr>
        <w:pStyle w:val="ListParagraph"/>
        <w:numPr>
          <w:ilvl w:val="0"/>
          <w:numId w:val="34"/>
        </w:numPr>
      </w:pPr>
      <w:r>
        <w:rPr>
          <w:rStyle w:val="normaltextrun"/>
          <w:rFonts w:ascii="Tahoma" w:hAnsi="Tahoma" w:cs="Tahoma"/>
          <w:b/>
          <w:bCs/>
        </w:rPr>
        <w:t>encourage self-explanation</w:t>
      </w:r>
      <w:r>
        <w:rPr>
          <w:rStyle w:val="normaltextrun"/>
          <w:rFonts w:ascii="Tahoma" w:hAnsi="Tahoma" w:cs="Tahoma"/>
        </w:rPr>
        <w:t>: asking pupils to explain each step aloud or in writing to consolidate understanding;</w:t>
      </w:r>
      <w:r>
        <w:rPr>
          <w:rStyle w:val="eop"/>
          <w:rFonts w:ascii="Tahoma" w:hAnsi="Tahoma" w:cs="Tahoma"/>
        </w:rPr>
        <w:t> </w:t>
      </w:r>
    </w:p>
    <w:p w14:paraId="6B2C7879" w14:textId="77777777" w:rsidR="00B174EF" w:rsidRDefault="00B174EF" w:rsidP="00124898">
      <w:pPr>
        <w:pStyle w:val="ListParagraph"/>
        <w:numPr>
          <w:ilvl w:val="0"/>
          <w:numId w:val="34"/>
        </w:numPr>
      </w:pPr>
      <w:r>
        <w:rPr>
          <w:rStyle w:val="normaltextrun"/>
          <w:rFonts w:ascii="Tahoma" w:hAnsi="Tahoma" w:cs="Tahoma"/>
          <w:b/>
          <w:bCs/>
        </w:rPr>
        <w:t>alternate interleaving worked examples with opportunities for pupils to try similar problems themselves</w:t>
      </w:r>
      <w:r>
        <w:rPr>
          <w:rStyle w:val="normaltextrun"/>
          <w:rFonts w:ascii="Tahoma" w:hAnsi="Tahoma" w:cs="Tahoma"/>
        </w:rPr>
        <w:t>; and</w:t>
      </w:r>
      <w:r>
        <w:rPr>
          <w:rStyle w:val="eop"/>
          <w:rFonts w:ascii="Tahoma" w:hAnsi="Tahoma" w:cs="Tahoma"/>
        </w:rPr>
        <w:t> </w:t>
      </w:r>
    </w:p>
    <w:p w14:paraId="2416A22F" w14:textId="77777777" w:rsidR="00B174EF" w:rsidRDefault="00B174EF" w:rsidP="00124898">
      <w:pPr>
        <w:pStyle w:val="ListParagraph"/>
        <w:numPr>
          <w:ilvl w:val="0"/>
          <w:numId w:val="34"/>
        </w:numPr>
      </w:pPr>
      <w:r>
        <w:rPr>
          <w:rStyle w:val="normaltextrun"/>
          <w:rFonts w:ascii="Tahoma" w:hAnsi="Tahoma" w:cs="Tahoma"/>
          <w:b/>
          <w:bCs/>
        </w:rPr>
        <w:t>watch out for the expert reversal effect</w:t>
      </w:r>
      <w:r>
        <w:rPr>
          <w:rStyle w:val="normaltextrun"/>
          <w:rFonts w:ascii="Tahoma" w:hAnsi="Tahoma" w:cs="Tahoma"/>
        </w:rPr>
        <w:t>: stop using worked examples once pupils show fluency and move them to full independent working.</w:t>
      </w:r>
      <w:r>
        <w:rPr>
          <w:rStyle w:val="eop"/>
          <w:rFonts w:ascii="Tahoma" w:hAnsi="Tahoma" w:cs="Tahoma"/>
        </w:rPr>
        <w:t> </w:t>
      </w:r>
    </w:p>
    <w:p w14:paraId="5CE245DB" w14:textId="63F4916F" w:rsidR="00594D95" w:rsidRDefault="00B174EF" w:rsidP="00B174EF">
      <w:r w:rsidRPr="00FE6A62">
        <w:t>When used effectively, worked examples guide pupils through new processes step by step, reducing cognitive load, supporting understanding, and helping them build the foundations for independent problem-solving.</w:t>
      </w:r>
      <w:r>
        <w:t xml:space="preserve"> </w:t>
      </w:r>
    </w:p>
    <w:p w14:paraId="7F8F6D5D" w14:textId="74F45809" w:rsidR="00836846" w:rsidRDefault="00836846" w:rsidP="00836846">
      <w:pPr>
        <w:pStyle w:val="Subheading"/>
      </w:pPr>
      <w:r w:rsidRPr="00785C4C">
        <w:t>Examples</w:t>
      </w:r>
      <w:r>
        <w:t xml:space="preserve"> </w:t>
      </w:r>
    </w:p>
    <w:tbl>
      <w:tblPr>
        <w:tblStyle w:val="Style5"/>
        <w:tblW w:w="0" w:type="auto"/>
        <w:tblLook w:val="04A0" w:firstRow="1" w:lastRow="0" w:firstColumn="1" w:lastColumn="0" w:noHBand="0" w:noVBand="1"/>
      </w:tblPr>
      <w:tblGrid>
        <w:gridCol w:w="8996"/>
      </w:tblGrid>
      <w:tr w:rsidR="00836846" w14:paraId="256DDA42" w14:textId="77777777" w:rsidTr="00054071">
        <w:tc>
          <w:tcPr>
            <w:tcW w:w="9016" w:type="dxa"/>
            <w:shd w:val="clear" w:color="auto" w:fill="FDE9FD"/>
          </w:tcPr>
          <w:p w14:paraId="3C6386AA" w14:textId="3C64F1A2" w:rsidR="00836846" w:rsidRPr="003D3221" w:rsidRDefault="00836846" w:rsidP="00054071">
            <w:pPr>
              <w:spacing w:line="276" w:lineRule="auto"/>
              <w:rPr>
                <w:color w:val="FF0000"/>
              </w:rPr>
            </w:pPr>
            <w:r w:rsidRPr="003D3221">
              <w:rPr>
                <w:color w:val="FF0000"/>
              </w:rPr>
              <w:t xml:space="preserve">Schools should add exemplification relevant to their context to demonstrate </w:t>
            </w:r>
            <w:r w:rsidR="00B174EF">
              <w:rPr>
                <w:color w:val="FF0000"/>
              </w:rPr>
              <w:t>the use of worked examples</w:t>
            </w:r>
            <w:r w:rsidR="00E07356">
              <w:rPr>
                <w:color w:val="FF0000"/>
              </w:rPr>
              <w:t xml:space="preserve"> might look in practice,</w:t>
            </w:r>
            <w:r>
              <w:rPr>
                <w:color w:val="FF0000"/>
              </w:rPr>
              <w:t xml:space="preserv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1320797" w14:textId="77777777" w:rsidR="00836846" w:rsidRDefault="00836846" w:rsidP="00054071">
            <w:pPr>
              <w:spacing w:line="276" w:lineRule="auto"/>
              <w:rPr>
                <w:color w:val="FF0000"/>
              </w:rPr>
            </w:pPr>
            <w:r w:rsidRPr="003D3221">
              <w:rPr>
                <w:color w:val="FF0000"/>
              </w:rPr>
              <w:t xml:space="preserve">Examples could include: </w:t>
            </w:r>
            <w:r>
              <w:rPr>
                <w:color w:val="FF0000"/>
              </w:rPr>
              <w:t>v</w:t>
            </w:r>
            <w:r w:rsidRPr="003D3221">
              <w:rPr>
                <w:color w:val="FF0000"/>
              </w:rPr>
              <w:t xml:space="preserve">ideo exemplification, modelling, a transcript, lesson observations, artefacts or classroom resources. </w:t>
            </w:r>
          </w:p>
          <w:p w14:paraId="075A11E9" w14:textId="77777777" w:rsidR="00836846" w:rsidRPr="00FD27F2" w:rsidRDefault="00836846" w:rsidP="00054071">
            <w:pPr>
              <w:spacing w:line="276" w:lineRule="auto"/>
              <w:rPr>
                <w:color w:val="FF0000"/>
              </w:rPr>
            </w:pPr>
            <w:r>
              <w:rPr>
                <w:color w:val="FF0000"/>
              </w:rPr>
              <w:t>Video exemplification should last no longer than 2-3 minutes.</w:t>
            </w:r>
          </w:p>
        </w:tc>
      </w:tr>
    </w:tbl>
    <w:p w14:paraId="0FC12404" w14:textId="77777777" w:rsidR="00836846" w:rsidRDefault="00836846" w:rsidP="00917389">
      <w:pPr>
        <w:spacing w:before="0" w:after="200"/>
        <w:jc w:val="both"/>
        <w:rPr>
          <w:rFonts w:ascii="Tahoma" w:hAnsi="Tahoma" w:cs="Tahoma"/>
          <w:b/>
          <w:bCs/>
          <w:color w:val="007559" w:themeColor="accent1"/>
          <w:szCs w:val="24"/>
        </w:rPr>
      </w:pPr>
    </w:p>
    <w:p w14:paraId="38738FD7" w14:textId="77777777" w:rsidR="00CE2A6E" w:rsidRDefault="00CE2A6E" w:rsidP="00CE2A6E">
      <w:pPr>
        <w:pStyle w:val="Subheading3"/>
        <w:rPr>
          <w:rStyle w:val="SubheadingChar"/>
          <w:b/>
          <w:bCs/>
          <w:color w:val="008BD6" w:themeColor="accent2"/>
        </w:rPr>
      </w:pPr>
      <w:bookmarkStart w:id="31" w:name="R2checkyourunderstanding"/>
      <w:r w:rsidRPr="005221B3">
        <w:rPr>
          <w:rStyle w:val="SubheadingChar"/>
          <w:b/>
          <w:bCs/>
          <w:color w:val="008BD6" w:themeColor="accent2"/>
        </w:rPr>
        <w:t>Now check your understanding!</w:t>
      </w:r>
    </w:p>
    <w:tbl>
      <w:tblPr>
        <w:tblStyle w:val="Style2"/>
        <w:tblW w:w="0" w:type="auto"/>
        <w:tblLook w:val="04A0" w:firstRow="1" w:lastRow="0" w:firstColumn="1" w:lastColumn="0" w:noHBand="0" w:noVBand="1"/>
      </w:tblPr>
      <w:tblGrid>
        <w:gridCol w:w="8996"/>
      </w:tblGrid>
      <w:tr w:rsidR="00CE2A6E" w14:paraId="587819C4" w14:textId="77777777" w:rsidTr="00054071">
        <w:tc>
          <w:tcPr>
            <w:tcW w:w="9016" w:type="dxa"/>
          </w:tcPr>
          <w:bookmarkEnd w:id="31"/>
          <w:p w14:paraId="2A8B610C" w14:textId="77777777" w:rsidR="00E32632" w:rsidRDefault="00E32632" w:rsidP="00E32632">
            <w:pPr>
              <w:rPr>
                <w:b/>
                <w:bCs/>
              </w:rPr>
            </w:pPr>
            <w:r>
              <w:rPr>
                <w:b/>
                <w:bCs/>
              </w:rPr>
              <w:t>W</w:t>
            </w:r>
            <w:r w:rsidRPr="0027576F">
              <w:rPr>
                <w:b/>
                <w:bCs/>
              </w:rPr>
              <w:t>hich of the following best explains why worked examples are effective in supporting pupil learning?</w:t>
            </w:r>
          </w:p>
          <w:p w14:paraId="4016D63C" w14:textId="77777777" w:rsidR="00E32632" w:rsidRDefault="00E32632" w:rsidP="00124898">
            <w:pPr>
              <w:pStyle w:val="ListParagraph"/>
              <w:numPr>
                <w:ilvl w:val="0"/>
                <w:numId w:val="35"/>
              </w:numPr>
            </w:pPr>
            <w:r w:rsidRPr="0023613D">
              <w:t>Worked examples increase intrinsic cognitive load by introducing new and complex information all at once.</w:t>
            </w:r>
          </w:p>
          <w:p w14:paraId="4725A393" w14:textId="77777777" w:rsidR="00E32632" w:rsidRDefault="00E32632" w:rsidP="00124898">
            <w:pPr>
              <w:pStyle w:val="ListParagraph"/>
              <w:numPr>
                <w:ilvl w:val="0"/>
                <w:numId w:val="35"/>
              </w:numPr>
            </w:pPr>
            <w:r w:rsidRPr="0023613D">
              <w:lastRenderedPageBreak/>
              <w:t>Worked examples reduce extraneous cognitive load by allowing pupils to focus on the key process or strategy rather than the solution itself.</w:t>
            </w:r>
          </w:p>
          <w:p w14:paraId="0A0107D6" w14:textId="77777777" w:rsidR="00E32632" w:rsidRDefault="00E32632" w:rsidP="00124898">
            <w:pPr>
              <w:pStyle w:val="ListParagraph"/>
              <w:numPr>
                <w:ilvl w:val="0"/>
                <w:numId w:val="35"/>
              </w:numPr>
            </w:pPr>
            <w:r w:rsidRPr="0023613D">
              <w:t>Worked examples primarily serve as a test of pupils’ existing knowledge before explicit instruction.</w:t>
            </w:r>
          </w:p>
          <w:p w14:paraId="64965084" w14:textId="77777777" w:rsidR="00E32632" w:rsidRPr="00334986" w:rsidRDefault="00E32632" w:rsidP="00E32632">
            <w:r w:rsidRPr="00F66D1F">
              <w:rPr>
                <w:b/>
                <w:bCs/>
              </w:rPr>
              <w:t xml:space="preserve">The correct answer is </w:t>
            </w:r>
            <w:r>
              <w:rPr>
                <w:b/>
                <w:bCs/>
              </w:rPr>
              <w:t>B</w:t>
            </w:r>
            <w:r w:rsidRPr="00F66D1F">
              <w:rPr>
                <w:b/>
                <w:bCs/>
              </w:rPr>
              <w:t xml:space="preserve">: </w:t>
            </w:r>
            <w:r w:rsidRPr="0023613D">
              <w:t>Worked examples reduce extraneous cognitive load by allowing pupils to focus on the key process or strategy rather than the solution itself.</w:t>
            </w:r>
          </w:p>
          <w:p w14:paraId="759BC57F" w14:textId="77777777" w:rsidR="00E32632" w:rsidRPr="000864DA" w:rsidRDefault="00E32632" w:rsidP="00E32632">
            <w:r>
              <w:rPr>
                <w:b/>
                <w:bCs/>
              </w:rPr>
              <w:t xml:space="preserve">Explanation: </w:t>
            </w:r>
            <w:r w:rsidRPr="000864DA">
              <w:t>Worked examples reduce extraneous cognitive load by directing pupils’ attention to the essential steps of a process. This allows pupils to focus on understanding the strategy rather than solving the problem, helping them build schemas for long-term learning.</w:t>
            </w:r>
          </w:p>
          <w:p w14:paraId="73F48867" w14:textId="77777777" w:rsidR="00E32632" w:rsidRPr="000864DA" w:rsidRDefault="00E32632" w:rsidP="00E32632">
            <w:r w:rsidRPr="000864DA">
              <w:rPr>
                <w:b/>
                <w:bCs/>
              </w:rPr>
              <w:t xml:space="preserve">Answer </w:t>
            </w:r>
            <w:r>
              <w:rPr>
                <w:b/>
                <w:bCs/>
              </w:rPr>
              <w:t>A</w:t>
            </w:r>
            <w:r w:rsidRPr="000864DA">
              <w:rPr>
                <w:b/>
                <w:bCs/>
              </w:rPr>
              <w:t xml:space="preserve"> is not correct. </w:t>
            </w:r>
            <w:r w:rsidRPr="000864DA">
              <w:t>Worked examples do not increase intrinsic load; they make learning easier by simplifying the process and reducing unnecessary demands on working memory.</w:t>
            </w:r>
          </w:p>
          <w:p w14:paraId="6C140E5E" w14:textId="0721CD95" w:rsidR="00CE2A6E" w:rsidRDefault="00E32632" w:rsidP="00E32632">
            <w:pPr>
              <w:rPr>
                <w:rStyle w:val="normaltextrun"/>
              </w:rPr>
            </w:pPr>
            <w:r w:rsidRPr="000864DA">
              <w:rPr>
                <w:b/>
                <w:bCs/>
              </w:rPr>
              <w:t xml:space="preserve">Answer C is not correct. </w:t>
            </w:r>
            <w:r w:rsidRPr="000864DA">
              <w:t>Worked examples are used after explicit instruction to support learning, not as a test of prior knowledge.</w:t>
            </w:r>
          </w:p>
        </w:tc>
      </w:tr>
    </w:tbl>
    <w:p w14:paraId="3086A4F8" w14:textId="77777777" w:rsidR="00CE2A6E" w:rsidRDefault="00CE2A6E" w:rsidP="00917389">
      <w:pPr>
        <w:spacing w:before="0" w:after="200"/>
        <w:jc w:val="both"/>
        <w:rPr>
          <w:rFonts w:ascii="Tahoma" w:hAnsi="Tahoma" w:cs="Tahoma"/>
          <w:b/>
          <w:bCs/>
          <w:color w:val="007559" w:themeColor="accent1"/>
          <w:szCs w:val="24"/>
        </w:rPr>
      </w:pPr>
    </w:p>
    <w:p w14:paraId="5B84C76A" w14:textId="77777777" w:rsidR="00F66A86" w:rsidRPr="009A287A" w:rsidRDefault="00F66A86" w:rsidP="00F66A86">
      <w:pPr>
        <w:pStyle w:val="ListParagraph"/>
        <w:ind w:left="0"/>
        <w:rPr>
          <w:b/>
          <w:bCs/>
          <w:color w:val="0070C0"/>
        </w:rPr>
      </w:pPr>
      <w:hyperlink w:anchor="Content" w:history="1">
        <w:r w:rsidRPr="009A287A">
          <w:rPr>
            <w:rStyle w:val="Hyperlink"/>
            <w:b/>
            <w:bCs/>
            <w:color w:val="0070C0"/>
            <w:szCs w:val="24"/>
          </w:rPr>
          <w:t>Click to return to Content page</w:t>
        </w:r>
      </w:hyperlink>
    </w:p>
    <w:p w14:paraId="5F8FF8D3" w14:textId="646A4277" w:rsidR="004058A9" w:rsidRPr="009B3DAA" w:rsidRDefault="004058A9" w:rsidP="008300FC">
      <w:pPr>
        <w:spacing w:before="0" w:after="200"/>
        <w:jc w:val="both"/>
        <w:rPr>
          <w:rStyle w:val="normaltextrun"/>
          <w:rFonts w:ascii="Tahoma" w:hAnsi="Tahoma" w:cs="Tahoma"/>
          <w:b/>
          <w:bCs/>
          <w:color w:val="3E0B6E" w:themeColor="text2" w:themeShade="BF"/>
          <w:szCs w:val="24"/>
        </w:rPr>
      </w:pPr>
      <w:r w:rsidRPr="009B3DAA">
        <w:rPr>
          <w:rStyle w:val="normaltextrun"/>
          <w:color w:val="3E0B6E" w:themeColor="text2" w:themeShade="BF"/>
        </w:rPr>
        <w:br w:type="page"/>
      </w:r>
    </w:p>
    <w:p w14:paraId="4CCBCEAC" w14:textId="77777777" w:rsidR="00A15395" w:rsidRDefault="00A15395" w:rsidP="00A15395">
      <w:pPr>
        <w:pStyle w:val="Heading"/>
        <w:rPr>
          <w:lang w:val="en-US"/>
        </w:rPr>
      </w:pPr>
      <w:bookmarkStart w:id="32" w:name="applyyourlearning"/>
      <w:bookmarkStart w:id="33" w:name="R3"/>
      <w:bookmarkStart w:id="34" w:name="ScenariosEND"/>
      <w:bookmarkEnd w:id="32"/>
      <w:r>
        <w:rPr>
          <w:lang w:val="en-US"/>
        </w:rPr>
        <w:lastRenderedPageBreak/>
        <w:t>Reading 3</w:t>
      </w:r>
    </w:p>
    <w:bookmarkEnd w:id="33"/>
    <w:p w14:paraId="04E24762" w14:textId="77777777" w:rsidR="004C3612" w:rsidRPr="00296604" w:rsidRDefault="004C3612" w:rsidP="004C3612">
      <w:pPr>
        <w:pStyle w:val="Subheading"/>
      </w:pPr>
      <w:r w:rsidRPr="00296604">
        <w:t>The critical role of retrieval practice in long-term retention</w:t>
      </w:r>
    </w:p>
    <w:p w14:paraId="77D93558" w14:textId="77777777" w:rsidR="004C3612" w:rsidRDefault="004C3612" w:rsidP="004C3612">
      <w:pPr>
        <w:pStyle w:val="Subheading"/>
        <w:rPr>
          <w:b w:val="0"/>
        </w:rPr>
      </w:pPr>
      <w:r w:rsidRPr="00296604">
        <w:rPr>
          <w:b w:val="0"/>
        </w:rPr>
        <w:t>Henry L. Roediger and Andrew C. Butler (2011)</w:t>
      </w:r>
    </w:p>
    <w:p w14:paraId="62E05A64" w14:textId="77777777" w:rsidR="004C3612" w:rsidRDefault="004C3612" w:rsidP="004C3612">
      <w:pPr>
        <w:pStyle w:val="Subheading"/>
      </w:pPr>
      <w:bookmarkStart w:id="35" w:name="R3Buildingonpriorknowledge"/>
      <w:r>
        <w:t>Building on prior knowledge</w:t>
      </w:r>
    </w:p>
    <w:bookmarkEnd w:id="35"/>
    <w:p w14:paraId="53F89E0C" w14:textId="77777777" w:rsidR="004C3612" w:rsidRDefault="004C3612" w:rsidP="00124898">
      <w:pPr>
        <w:pStyle w:val="ListParagraph"/>
        <w:numPr>
          <w:ilvl w:val="0"/>
          <w:numId w:val="38"/>
        </w:numPr>
        <w:rPr>
          <w:rFonts w:ascii="Tahoma" w:hAnsi="Tahoma" w:cs="Tahoma"/>
          <w:color w:val="000000"/>
          <w:shd w:val="clear" w:color="auto" w:fill="FFFFFF"/>
        </w:rPr>
      </w:pPr>
      <w:r w:rsidRPr="002B5B0B">
        <w:rPr>
          <w:rFonts w:ascii="Tahoma" w:hAnsi="Tahoma" w:cs="Tahoma"/>
          <w:color w:val="000000"/>
          <w:shd w:val="clear" w:color="auto" w:fill="FFFFFF"/>
        </w:rPr>
        <w:t>From Year 1, you will be familiar with retrieval practice as a powerful way of strengthening memory through the effort of recall, often with greater impact than other study strategies (Deans for Impact, 2015).</w:t>
      </w:r>
    </w:p>
    <w:p w14:paraId="03D40589" w14:textId="77777777" w:rsidR="004C3612" w:rsidRDefault="004C3612" w:rsidP="00124898">
      <w:pPr>
        <w:pStyle w:val="ListParagraph"/>
        <w:numPr>
          <w:ilvl w:val="0"/>
          <w:numId w:val="38"/>
        </w:numPr>
        <w:rPr>
          <w:rFonts w:ascii="Tahoma" w:hAnsi="Tahoma" w:cs="Tahoma"/>
          <w:color w:val="000000"/>
          <w:shd w:val="clear" w:color="auto" w:fill="FFFFFF"/>
        </w:rPr>
      </w:pPr>
      <w:r w:rsidRPr="00926358">
        <w:rPr>
          <w:rFonts w:ascii="Tahoma" w:hAnsi="Tahoma" w:cs="Tahoma"/>
          <w:color w:val="000000"/>
          <w:shd w:val="clear" w:color="auto" w:fill="FFFFFF"/>
        </w:rPr>
        <w:t>When new information is taught, strategies such as rephrasing, elaborating, and summarising support storage in long-term memory</w:t>
      </w:r>
      <w:r>
        <w:rPr>
          <w:rFonts w:ascii="Tahoma" w:hAnsi="Tahoma" w:cs="Tahoma"/>
          <w:color w:val="000000"/>
          <w:shd w:val="clear" w:color="auto" w:fill="FFFFFF"/>
        </w:rPr>
        <w:t xml:space="preserve"> </w:t>
      </w:r>
      <w:r w:rsidRPr="002B5B0B">
        <w:rPr>
          <w:rFonts w:ascii="Tahoma" w:hAnsi="Tahoma" w:cs="Tahoma"/>
          <w:color w:val="000000"/>
          <w:shd w:val="clear" w:color="auto" w:fill="FFFFFF"/>
        </w:rPr>
        <w:t>(Deans for Impact, 2015)</w:t>
      </w:r>
      <w:r w:rsidRPr="00926358">
        <w:rPr>
          <w:rFonts w:ascii="Tahoma" w:hAnsi="Tahoma" w:cs="Tahoma"/>
          <w:color w:val="000000"/>
          <w:shd w:val="clear" w:color="auto" w:fill="FFFFFF"/>
        </w:rPr>
        <w:t>.</w:t>
      </w:r>
    </w:p>
    <w:p w14:paraId="77E4FDB5" w14:textId="77777777" w:rsidR="004C3612" w:rsidRDefault="004C3612" w:rsidP="00124898">
      <w:pPr>
        <w:pStyle w:val="ListParagraph"/>
        <w:numPr>
          <w:ilvl w:val="0"/>
          <w:numId w:val="38"/>
        </w:numPr>
        <w:rPr>
          <w:rFonts w:ascii="Tahoma" w:hAnsi="Tahoma" w:cs="Tahoma"/>
          <w:color w:val="000000"/>
          <w:shd w:val="clear" w:color="auto" w:fill="FFFFFF"/>
        </w:rPr>
      </w:pPr>
      <w:r w:rsidRPr="00926358">
        <w:rPr>
          <w:rFonts w:ascii="Tahoma" w:hAnsi="Tahoma" w:cs="Tahoma"/>
          <w:color w:val="000000"/>
          <w:shd w:val="clear" w:color="auto" w:fill="FFFFFF"/>
        </w:rPr>
        <w:t>With sufficient practice, pupils can retrieve knowledge easily and use it to support new learning and problem-solving</w:t>
      </w:r>
      <w:r>
        <w:rPr>
          <w:rFonts w:ascii="Tahoma" w:hAnsi="Tahoma" w:cs="Tahoma"/>
          <w:color w:val="000000"/>
          <w:shd w:val="clear" w:color="auto" w:fill="FFFFFF"/>
        </w:rPr>
        <w:t xml:space="preserve"> </w:t>
      </w:r>
      <w:r w:rsidRPr="002B5B0B">
        <w:rPr>
          <w:rFonts w:ascii="Tahoma" w:hAnsi="Tahoma" w:cs="Tahoma"/>
          <w:color w:val="000000"/>
          <w:shd w:val="clear" w:color="auto" w:fill="FFFFFF"/>
        </w:rPr>
        <w:t>(</w:t>
      </w:r>
      <w:r>
        <w:rPr>
          <w:rFonts w:ascii="Tahoma" w:hAnsi="Tahoma" w:cs="Tahoma"/>
          <w:color w:val="000000"/>
          <w:shd w:val="clear" w:color="auto" w:fill="FFFFFF"/>
        </w:rPr>
        <w:t xml:space="preserve">Coe, 2020; </w:t>
      </w:r>
      <w:r w:rsidRPr="002B5B0B">
        <w:rPr>
          <w:rFonts w:ascii="Tahoma" w:hAnsi="Tahoma" w:cs="Tahoma"/>
          <w:color w:val="000000"/>
          <w:shd w:val="clear" w:color="auto" w:fill="FFFFFF"/>
        </w:rPr>
        <w:t>Deans for Impact, 2015)</w:t>
      </w:r>
      <w:r w:rsidRPr="00926358">
        <w:rPr>
          <w:rFonts w:ascii="Tahoma" w:hAnsi="Tahoma" w:cs="Tahoma"/>
          <w:color w:val="000000"/>
          <w:shd w:val="clear" w:color="auto" w:fill="FFFFFF"/>
        </w:rPr>
        <w:t>.</w:t>
      </w:r>
    </w:p>
    <w:p w14:paraId="26E5F7A6" w14:textId="77777777" w:rsidR="004C3612" w:rsidRDefault="004C3612" w:rsidP="00124898">
      <w:pPr>
        <w:pStyle w:val="ListParagraph"/>
        <w:numPr>
          <w:ilvl w:val="0"/>
          <w:numId w:val="38"/>
        </w:numPr>
        <w:rPr>
          <w:rStyle w:val="eop"/>
          <w:rFonts w:ascii="Tahoma" w:hAnsi="Tahoma" w:cs="Tahoma"/>
          <w:color w:val="000000"/>
          <w:shd w:val="clear" w:color="auto" w:fill="FFFFFF"/>
        </w:rPr>
      </w:pPr>
      <w:r w:rsidRPr="00926358">
        <w:rPr>
          <w:rFonts w:ascii="Tahoma" w:hAnsi="Tahoma" w:cs="Tahoma"/>
          <w:color w:val="000000"/>
          <w:shd w:val="clear" w:color="auto" w:fill="FFFFFF"/>
        </w:rPr>
        <w:t>Without regular opportunities to practise retrieval, pupils are less likely to store, retrieve, or apply taught material effectively</w:t>
      </w:r>
      <w:r>
        <w:rPr>
          <w:rFonts w:ascii="Tahoma" w:hAnsi="Tahoma" w:cs="Tahoma"/>
          <w:color w:val="000000"/>
          <w:shd w:val="clear" w:color="auto" w:fill="FFFFFF"/>
        </w:rPr>
        <w:t xml:space="preserve"> </w:t>
      </w:r>
      <w:r w:rsidRPr="002B5B0B">
        <w:rPr>
          <w:rFonts w:ascii="Tahoma" w:hAnsi="Tahoma" w:cs="Tahoma"/>
          <w:color w:val="000000"/>
          <w:shd w:val="clear" w:color="auto" w:fill="FFFFFF"/>
        </w:rPr>
        <w:t>(</w:t>
      </w:r>
      <w:r>
        <w:rPr>
          <w:rFonts w:ascii="Tahoma" w:hAnsi="Tahoma" w:cs="Tahoma"/>
          <w:color w:val="000000"/>
          <w:shd w:val="clear" w:color="auto" w:fill="FFFFFF"/>
        </w:rPr>
        <w:t>Coe, 2020)</w:t>
      </w:r>
      <w:r w:rsidRPr="00926358">
        <w:rPr>
          <w:rFonts w:ascii="Tahoma" w:hAnsi="Tahoma" w:cs="Tahoma"/>
          <w:color w:val="000000"/>
          <w:shd w:val="clear" w:color="auto" w:fill="FFFFFF"/>
        </w:rPr>
        <w:t>.</w:t>
      </w:r>
    </w:p>
    <w:p w14:paraId="5F5A6E8C" w14:textId="0D775152" w:rsidR="004C3612" w:rsidRPr="00967D5C" w:rsidRDefault="004C3612" w:rsidP="00124898">
      <w:pPr>
        <w:pStyle w:val="ListParagraph"/>
        <w:numPr>
          <w:ilvl w:val="0"/>
          <w:numId w:val="38"/>
        </w:numPr>
        <w:rPr>
          <w:szCs w:val="24"/>
        </w:rPr>
      </w:pPr>
      <w:r w:rsidRPr="00967D5C">
        <w:rPr>
          <w:szCs w:val="24"/>
        </w:rPr>
        <w:t>The Ebbinghaus Forgetting Curve (Ebbinghaus, 1</w:t>
      </w:r>
      <w:r w:rsidR="00044BC1">
        <w:rPr>
          <w:szCs w:val="24"/>
        </w:rPr>
        <w:t>913</w:t>
      </w:r>
      <w:r w:rsidRPr="00967D5C">
        <w:rPr>
          <w:szCs w:val="24"/>
        </w:rPr>
        <w:t>; Murre and Dros, 2015) shows that retention of newly learned knowledge declines rapidly over time, highlighting the limits of human memory</w:t>
      </w:r>
      <w:r>
        <w:rPr>
          <w:szCs w:val="24"/>
        </w:rPr>
        <w:t>.</w:t>
      </w:r>
    </w:p>
    <w:p w14:paraId="2B4FE97F" w14:textId="77777777" w:rsidR="004C3612" w:rsidRDefault="004C3612" w:rsidP="00124898">
      <w:pPr>
        <w:pStyle w:val="ListParagraph"/>
        <w:numPr>
          <w:ilvl w:val="0"/>
          <w:numId w:val="38"/>
        </w:numPr>
        <w:rPr>
          <w:szCs w:val="24"/>
        </w:rPr>
      </w:pPr>
      <w:r w:rsidRPr="00967D5C">
        <w:rPr>
          <w:szCs w:val="24"/>
        </w:rPr>
        <w:t>Regular review slows the rate of forgetting and supports longer-term retention of knowledge.</w:t>
      </w:r>
    </w:p>
    <w:p w14:paraId="33BD718C" w14:textId="77777777" w:rsidR="004C3612" w:rsidRPr="00967D5C" w:rsidRDefault="004C3612" w:rsidP="00124898">
      <w:pPr>
        <w:pStyle w:val="ListParagraph"/>
        <w:numPr>
          <w:ilvl w:val="0"/>
          <w:numId w:val="38"/>
        </w:numPr>
        <w:rPr>
          <w:szCs w:val="24"/>
        </w:rPr>
      </w:pPr>
      <w:r>
        <w:rPr>
          <w:noProof/>
        </w:rPr>
        <w:drawing>
          <wp:inline distT="0" distB="0" distL="0" distR="0" wp14:anchorId="68E2C779" wp14:editId="5F0B4F69">
            <wp:extent cx="4876802" cy="3257550"/>
            <wp:effectExtent l="0" t="0" r="0" b="0"/>
            <wp:docPr id="1641569411" name="Picture 1641569411" descr="Adapted from Ebbinghaus (1885), Murre and Dros (2015) &#10;Image shows the Forgetting curve graph with spaced repetition.  The graph shows that the forgetting curve was reduced by every repetition. It appeared that by applying frequent training in learning, the information was solidified by repeated recalling.&#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69411" name="Picture 1641569411" descr="Adapted from Ebbinghaus (1885), Murre and Dros (2015) &#10;Image shows the Forgetting curve graph with spaced repetition.  The graph shows that the forgetting curve was reduced by every repetition. It appeared that by applying frequent training in learning, the information was solidified by repeated recalling.&#10;&#10;"/>
                    <pic:cNvPicPr/>
                  </pic:nvPicPr>
                  <pic:blipFill>
                    <a:blip r:embed="rId27">
                      <a:extLst>
                        <a:ext uri="{28A0092B-C50C-407E-A947-70E740481C1C}">
                          <a14:useLocalDpi xmlns:a14="http://schemas.microsoft.com/office/drawing/2010/main" val="0"/>
                        </a:ext>
                      </a:extLst>
                    </a:blip>
                    <a:stretch>
                      <a:fillRect/>
                    </a:stretch>
                  </pic:blipFill>
                  <pic:spPr>
                    <a:xfrm>
                      <a:off x="0" y="0"/>
                      <a:ext cx="4876802" cy="3257550"/>
                    </a:xfrm>
                    <a:prstGeom prst="rect">
                      <a:avLst/>
                    </a:prstGeom>
                  </pic:spPr>
                </pic:pic>
              </a:graphicData>
            </a:graphic>
          </wp:inline>
        </w:drawing>
      </w:r>
    </w:p>
    <w:p w14:paraId="05B9DB7C" w14:textId="77777777" w:rsidR="004C3612" w:rsidRPr="002D505C" w:rsidRDefault="004C3612" w:rsidP="004C3612">
      <w:pPr>
        <w:rPr>
          <w:szCs w:val="24"/>
        </w:rPr>
      </w:pPr>
      <w:r>
        <w:rPr>
          <w:szCs w:val="24"/>
        </w:rPr>
        <w:t>Adapted from Ebbinghaus (1885) and Murre and Dros (2015)</w:t>
      </w:r>
    </w:p>
    <w:p w14:paraId="4625CC6F" w14:textId="77777777" w:rsidR="004C3612" w:rsidRDefault="004C3612" w:rsidP="00124898">
      <w:pPr>
        <w:pStyle w:val="paragraph"/>
        <w:numPr>
          <w:ilvl w:val="0"/>
          <w:numId w:val="39"/>
        </w:numPr>
        <w:spacing w:before="0" w:beforeAutospacing="0" w:after="0" w:afterAutospacing="0" w:line="276" w:lineRule="auto"/>
        <w:textAlignment w:val="baseline"/>
        <w:rPr>
          <w:rFonts w:ascii="Tahoma" w:hAnsi="Tahoma" w:cs="Tahoma"/>
          <w:shd w:val="clear" w:color="auto" w:fill="FFFFFF"/>
        </w:rPr>
      </w:pPr>
      <w:r w:rsidRPr="009A32F8">
        <w:rPr>
          <w:rFonts w:ascii="Tahoma" w:hAnsi="Tahoma" w:cs="Tahoma"/>
          <w:shd w:val="clear" w:color="auto" w:fill="FFFFFF"/>
        </w:rPr>
        <w:t>Spaced practice creates multiple opportunities for pupils to revisit prior learning across the curriculum.</w:t>
      </w:r>
    </w:p>
    <w:p w14:paraId="3320947E" w14:textId="77777777" w:rsidR="004C3612" w:rsidRPr="009A32F8" w:rsidRDefault="004C3612" w:rsidP="00124898">
      <w:pPr>
        <w:pStyle w:val="paragraph"/>
        <w:numPr>
          <w:ilvl w:val="0"/>
          <w:numId w:val="39"/>
        </w:numPr>
        <w:spacing w:before="0" w:beforeAutospacing="0" w:after="0" w:afterAutospacing="0" w:line="276" w:lineRule="auto"/>
        <w:textAlignment w:val="baseline"/>
        <w:rPr>
          <w:rFonts w:ascii="Tahoma" w:hAnsi="Tahoma" w:cs="Tahoma"/>
          <w:shd w:val="clear" w:color="auto" w:fill="FFFFFF"/>
        </w:rPr>
      </w:pPr>
      <w:r w:rsidRPr="009A32F8">
        <w:rPr>
          <w:rFonts w:ascii="Tahoma" w:hAnsi="Tahoma" w:cs="Tahoma"/>
          <w:shd w:val="clear" w:color="auto" w:fill="FFFFFF"/>
        </w:rPr>
        <w:lastRenderedPageBreak/>
        <w:t>These repeated exposures help pupils build secure knowledge that supports future learning.</w:t>
      </w:r>
    </w:p>
    <w:p w14:paraId="03ED7B45" w14:textId="77777777" w:rsidR="004C3612" w:rsidRPr="009A32F8" w:rsidRDefault="004C3612" w:rsidP="00124898">
      <w:pPr>
        <w:pStyle w:val="paragraph"/>
        <w:numPr>
          <w:ilvl w:val="0"/>
          <w:numId w:val="39"/>
        </w:numPr>
        <w:spacing w:before="0" w:beforeAutospacing="0" w:after="0" w:afterAutospacing="0" w:line="276" w:lineRule="auto"/>
        <w:textAlignment w:val="baseline"/>
        <w:rPr>
          <w:rFonts w:ascii="Tahoma" w:hAnsi="Tahoma" w:cs="Tahoma"/>
        </w:rPr>
      </w:pPr>
      <w:r>
        <w:rPr>
          <w:rStyle w:val="normaltextrun"/>
          <w:rFonts w:ascii="Tahoma" w:hAnsi="Tahoma" w:cs="Tahoma"/>
        </w:rPr>
        <w:t>How quickly information can be recalled when needed depends on two factors:</w:t>
      </w:r>
      <w:r>
        <w:rPr>
          <w:rStyle w:val="eop"/>
          <w:rFonts w:ascii="Tahoma" w:hAnsi="Tahoma" w:cs="Tahoma"/>
        </w:rPr>
        <w:t> </w:t>
      </w:r>
    </w:p>
    <w:p w14:paraId="489EC335" w14:textId="77777777" w:rsidR="004C3612" w:rsidRPr="007F4EB5" w:rsidRDefault="004C3612" w:rsidP="00124898">
      <w:pPr>
        <w:pStyle w:val="ListParagraph"/>
        <w:numPr>
          <w:ilvl w:val="0"/>
          <w:numId w:val="36"/>
        </w:numPr>
        <w:spacing w:before="0" w:after="200"/>
        <w:rPr>
          <w:szCs w:val="24"/>
        </w:rPr>
      </w:pPr>
      <w:r w:rsidRPr="007F4EB5">
        <w:rPr>
          <w:rStyle w:val="normaltextrun"/>
          <w:rFonts w:ascii="Tahoma" w:hAnsi="Tahoma" w:cs="Tahoma"/>
          <w:b/>
          <w:bCs/>
        </w:rPr>
        <w:t>Its retrieval strength</w:t>
      </w:r>
      <w:r w:rsidRPr="007F4EB5">
        <w:rPr>
          <w:rStyle w:val="normaltextrun"/>
          <w:rFonts w:ascii="Tahoma" w:hAnsi="Tahoma" w:cs="Tahoma"/>
        </w:rPr>
        <w:t xml:space="preserve"> - </w:t>
      </w:r>
      <w:r>
        <w:rPr>
          <w:rStyle w:val="normaltextrun"/>
          <w:rFonts w:ascii="Tahoma" w:hAnsi="Tahoma" w:cs="Tahoma"/>
        </w:rPr>
        <w:t>this</w:t>
      </w:r>
      <w:r w:rsidRPr="007F4EB5">
        <w:rPr>
          <w:rStyle w:val="normaltextrun"/>
          <w:rFonts w:ascii="Tahoma" w:hAnsi="Tahoma" w:cs="Tahoma"/>
        </w:rPr>
        <w:t xml:space="preserve"> refers to how easily you can retrieve a piece of knowledge from your long-term memory. </w:t>
      </w:r>
    </w:p>
    <w:p w14:paraId="0DB3AA7D" w14:textId="77777777" w:rsidR="004C3612" w:rsidRDefault="004C3612" w:rsidP="00124898">
      <w:pPr>
        <w:pStyle w:val="ListParagraph"/>
        <w:numPr>
          <w:ilvl w:val="0"/>
          <w:numId w:val="36"/>
        </w:numPr>
        <w:spacing w:before="0" w:after="0"/>
        <w:textAlignment w:val="baseline"/>
      </w:pPr>
      <w:r w:rsidRPr="007333FB">
        <w:rPr>
          <w:rStyle w:val="normaltextrun"/>
          <w:rFonts w:ascii="Tahoma" w:hAnsi="Tahoma" w:cs="Tahoma"/>
          <w:b/>
          <w:bCs/>
        </w:rPr>
        <w:t>Its storage strength</w:t>
      </w:r>
      <w:r w:rsidRPr="007333FB">
        <w:rPr>
          <w:rStyle w:val="normaltextrun"/>
          <w:rFonts w:ascii="Tahoma" w:hAnsi="Tahoma" w:cs="Tahoma"/>
        </w:rPr>
        <w:t xml:space="preserve"> – this </w:t>
      </w:r>
      <w:r>
        <w:rPr>
          <w:rStyle w:val="normaltextrun"/>
          <w:rFonts w:ascii="Tahoma" w:hAnsi="Tahoma" w:cs="Tahoma"/>
        </w:rPr>
        <w:t>r</w:t>
      </w:r>
      <w:r w:rsidRPr="007333FB">
        <w:rPr>
          <w:rFonts w:ascii="Tahoma" w:hAnsi="Tahoma" w:cs="Tahoma"/>
        </w:rPr>
        <w:t>efers to how well a memory is embedded, with effective learning resulting in knowledge that is both easy to recall now and retained over time.</w:t>
      </w:r>
    </w:p>
    <w:p w14:paraId="40A035E8" w14:textId="77777777" w:rsidR="004C3612" w:rsidRPr="00296604" w:rsidRDefault="004C3612" w:rsidP="00124898">
      <w:pPr>
        <w:pStyle w:val="ListParagraph"/>
        <w:numPr>
          <w:ilvl w:val="0"/>
          <w:numId w:val="40"/>
        </w:numPr>
        <w:spacing w:before="0" w:after="0"/>
        <w:textAlignment w:val="baseline"/>
      </w:pPr>
      <w:r w:rsidRPr="002748E7">
        <w:t>Retrieval practice strengthens both how easily knowledge can be recalled and how securely it is retained</w:t>
      </w:r>
      <w:r>
        <w:t xml:space="preserve">. With appropriate guidance from adults, it </w:t>
      </w:r>
      <w:r w:rsidRPr="00296604">
        <w:t>also directs pupils to gaps in their knowledge and understanding, supporting them to self-monitor and drive their learning (EEF, 2021</w:t>
      </w:r>
      <w:r>
        <w:t>a</w:t>
      </w:r>
      <w:r w:rsidRPr="00296604">
        <w:t xml:space="preserve">).  </w:t>
      </w:r>
    </w:p>
    <w:p w14:paraId="5D40DD78" w14:textId="77777777" w:rsidR="004C3612" w:rsidRPr="00776B53" w:rsidRDefault="004C3612" w:rsidP="004C3612">
      <w:pPr>
        <w:rPr>
          <w:rStyle w:val="normaltextrun"/>
          <w:rFonts w:ascii="Tahoma" w:hAnsi="Tahoma" w:cs="Tahoma"/>
          <w:color w:val="0B0C0C"/>
          <w:szCs w:val="24"/>
          <w:bdr w:val="none" w:sz="0" w:space="0" w:color="auto" w:frame="1"/>
        </w:rPr>
      </w:pPr>
      <w:r>
        <w:rPr>
          <w:rStyle w:val="eop"/>
          <w:rFonts w:ascii="Tahoma" w:hAnsi="Tahoma" w:cs="Tahoma"/>
          <w:color w:val="000000"/>
          <w:shd w:val="clear" w:color="auto" w:fill="FFFFFF"/>
        </w:rPr>
        <w:t>Let’s now consider the background to the research.</w:t>
      </w:r>
    </w:p>
    <w:p w14:paraId="1C7D3CC8" w14:textId="77777777" w:rsidR="004C3612" w:rsidRPr="00B01743" w:rsidRDefault="004C3612" w:rsidP="004C3612">
      <w:pPr>
        <w:pStyle w:val="Subheading"/>
      </w:pPr>
      <w:bookmarkStart w:id="36" w:name="R3backgroundtotheresearch"/>
      <w:r w:rsidRPr="00B01743">
        <w:t xml:space="preserve">Background to the research </w:t>
      </w:r>
    </w:p>
    <w:bookmarkEnd w:id="36"/>
    <w:p w14:paraId="0B91859F" w14:textId="77777777" w:rsidR="004C3612" w:rsidRDefault="004C3612" w:rsidP="004C3612">
      <w:r>
        <w:rPr>
          <w:rStyle w:val="eop"/>
          <w:rFonts w:ascii="Tahoma" w:hAnsi="Tahoma" w:cs="Tahoma"/>
          <w:color w:val="000000"/>
          <w:shd w:val="clear" w:color="auto" w:fill="FFFFFF"/>
        </w:rPr>
        <w:t>R</w:t>
      </w:r>
      <w:r w:rsidRPr="00296604">
        <w:rPr>
          <w:szCs w:val="24"/>
        </w:rPr>
        <w:t xml:space="preserve">oediger and Butler consider </w:t>
      </w:r>
      <w:r w:rsidRPr="00296604">
        <w:t xml:space="preserve">the role of retrieval practice in supporting memory </w:t>
      </w:r>
      <w:r>
        <w:t>along with recent theories relating to the wider benefits of testing</w:t>
      </w:r>
      <w:r w:rsidRPr="00296604">
        <w:t>.</w:t>
      </w:r>
      <w:r>
        <w:t xml:space="preserve"> It is an extensive review of the evidence into the use of retrieval practice rather than original research. In other words, the paper does not involve direct experimentation or data collection. Instead, it samples from a diverse range of experimental studies conducted on retrieval practice and long-term retention. The sample includes studies with participants from various demographic backgrounds and age groups.</w:t>
      </w:r>
    </w:p>
    <w:p w14:paraId="68BFEABE" w14:textId="77777777" w:rsidR="004C3612" w:rsidRDefault="004C3612" w:rsidP="004C3612">
      <w:r>
        <w:t xml:space="preserve">The intention of the paper is to position retrieval practice (via testing) as a strategy that supports improved learning and contributes to long-term retention of information. This theory challenges the received wisdom that learning takes place over time and through techniques such as classroom instruction, reading or study-groups.  </w:t>
      </w:r>
    </w:p>
    <w:p w14:paraId="259D6DE4" w14:textId="77777777" w:rsidR="004C3612" w:rsidRPr="00B01743" w:rsidRDefault="004C3612" w:rsidP="004C3612">
      <w:r w:rsidRPr="00426445">
        <w:t xml:space="preserve">As you engage with this research, think about how the findings relate to your own classroom practice </w:t>
      </w:r>
      <w:r>
        <w:t>with regards to retrieval practice</w:t>
      </w:r>
      <w:r w:rsidRPr="00426445">
        <w:t>. Use the questions below to shape your reflections as you read.</w:t>
      </w:r>
    </w:p>
    <w:p w14:paraId="238D88C4" w14:textId="77777777" w:rsidR="004C3612" w:rsidRPr="00B01743" w:rsidRDefault="004C3612" w:rsidP="004C3612">
      <w:pPr>
        <w:pStyle w:val="Subheading"/>
      </w:pPr>
      <w:bookmarkStart w:id="37" w:name="R3Focusyourreading"/>
      <w:r w:rsidRPr="00B01743">
        <w:t xml:space="preserve">Focus your reading </w:t>
      </w:r>
    </w:p>
    <w:p w14:paraId="07C47EE1" w14:textId="77777777" w:rsidR="004C3612" w:rsidRPr="009E6215" w:rsidRDefault="004C3612" w:rsidP="004C3612">
      <w:bookmarkStart w:id="38" w:name="R3resesarchsummary"/>
      <w:bookmarkEnd w:id="37"/>
      <w:r w:rsidRPr="009E6215">
        <w:t xml:space="preserve">As you read the summary of research, consider the following in relation to the plan for your Personal Professional Development Cycle: </w:t>
      </w:r>
    </w:p>
    <w:p w14:paraId="18442FA5" w14:textId="77777777" w:rsidR="004C3612" w:rsidRPr="00296604" w:rsidRDefault="004C3612" w:rsidP="00124898">
      <w:pPr>
        <w:pStyle w:val="ListParagraph"/>
        <w:numPr>
          <w:ilvl w:val="0"/>
          <w:numId w:val="40"/>
        </w:numPr>
        <w:rPr>
          <w:b/>
          <w:bCs/>
        </w:rPr>
      </w:pPr>
      <w:r w:rsidRPr="00296604">
        <w:t xml:space="preserve">How </w:t>
      </w:r>
      <w:r>
        <w:t>does</w:t>
      </w:r>
      <w:r w:rsidRPr="00296604">
        <w:t xml:space="preserve"> this content develop your thinking on the use of retrieval practice?</w:t>
      </w:r>
    </w:p>
    <w:p w14:paraId="0AE47F5F" w14:textId="77777777" w:rsidR="004C3612" w:rsidRPr="00296604" w:rsidRDefault="004C3612" w:rsidP="00124898">
      <w:pPr>
        <w:pStyle w:val="ListParagraph"/>
        <w:numPr>
          <w:ilvl w:val="0"/>
          <w:numId w:val="40"/>
        </w:numPr>
        <w:rPr>
          <w:b/>
          <w:bCs/>
        </w:rPr>
      </w:pPr>
      <w:r>
        <w:t xml:space="preserve">How far does the summary align with the </w:t>
      </w:r>
      <w:r w:rsidRPr="00296604">
        <w:t xml:space="preserve">strategies </w:t>
      </w:r>
      <w:r>
        <w:t>for retrieval practice that you currently</w:t>
      </w:r>
      <w:r w:rsidRPr="00296604">
        <w:t xml:space="preserve"> use in your classroom?</w:t>
      </w:r>
    </w:p>
    <w:p w14:paraId="7AF71C5A" w14:textId="77777777" w:rsidR="004C3612" w:rsidRPr="00296604" w:rsidRDefault="004C3612" w:rsidP="00124898">
      <w:pPr>
        <w:pStyle w:val="ListParagraph"/>
        <w:numPr>
          <w:ilvl w:val="0"/>
          <w:numId w:val="40"/>
        </w:numPr>
        <w:rPr>
          <w:b/>
          <w:bCs/>
        </w:rPr>
      </w:pPr>
      <w:r>
        <w:t>A</w:t>
      </w:r>
      <w:r w:rsidRPr="00296604">
        <w:t>re there any areas of your own practice that could be further developed by ideas or strategies outlined within this content?</w:t>
      </w:r>
    </w:p>
    <w:p w14:paraId="7507956A" w14:textId="77777777" w:rsidR="004C3612" w:rsidRPr="00B01743" w:rsidRDefault="004C3612" w:rsidP="004C3612">
      <w:pPr>
        <w:pStyle w:val="Subheading"/>
      </w:pPr>
      <w:r w:rsidRPr="00B01743">
        <w:lastRenderedPageBreak/>
        <w:t>Research summary</w:t>
      </w:r>
    </w:p>
    <w:p w14:paraId="3EFBF2ED" w14:textId="77777777" w:rsidR="004C3612" w:rsidRPr="00296604" w:rsidRDefault="004C3612" w:rsidP="004C3612">
      <w:bookmarkStart w:id="39" w:name="R3whatcouldthislooklikeinpractice"/>
      <w:bookmarkEnd w:id="38"/>
      <w:r>
        <w:t xml:space="preserve">According to Roediger and Butler, </w:t>
      </w:r>
      <w:r w:rsidRPr="00296604">
        <w:t>'</w:t>
      </w:r>
      <w:r>
        <w:t>r</w:t>
      </w:r>
      <w:r w:rsidRPr="00296604">
        <w:t xml:space="preserve">etrieval practice' is the process of trying to bring </w:t>
      </w:r>
      <w:r w:rsidRPr="00AA5D6E">
        <w:t>to mind previously learned information, without re-reading or hearing it again first. For example, retrieval practice might involve activities like answering quiz questions, or testing oneself using flash cards. One of the most important findings shared in this research is that the act of retrieving informatio</w:t>
      </w:r>
      <w:r w:rsidRPr="00296604">
        <w:t xml:space="preserve">n from memory can enhance people’s ability to successfully retrieve that same information in future when it is needed. </w:t>
      </w:r>
      <w:r>
        <w:t>The evidence in this paper outlines that, i</w:t>
      </w:r>
      <w:r w:rsidRPr="00296604">
        <w:t xml:space="preserve">n fact, the long-term memory benefits of practising retrieving information are bigger than the benefits of re-studying the information. </w:t>
      </w:r>
    </w:p>
    <w:p w14:paraId="62A34BD5" w14:textId="77777777" w:rsidR="004C3612" w:rsidRPr="00296604" w:rsidRDefault="004C3612" w:rsidP="004C3612">
      <w:pPr>
        <w:pStyle w:val="Subheading"/>
        <w:rPr>
          <w:color w:val="auto"/>
        </w:rPr>
      </w:pPr>
      <w:r w:rsidRPr="00296604">
        <w:rPr>
          <w:color w:val="auto"/>
        </w:rPr>
        <w:t>Optimal conditions for retrieval practice</w:t>
      </w:r>
    </w:p>
    <w:p w14:paraId="2DA10D23" w14:textId="77777777" w:rsidR="004C3612" w:rsidRPr="00296604" w:rsidRDefault="004C3612" w:rsidP="004C3612">
      <w:r w:rsidRPr="00296604">
        <w:t xml:space="preserve">In their paper, Roediger and Butler consider what </w:t>
      </w:r>
      <w:r>
        <w:t>creates the</w:t>
      </w:r>
      <w:r w:rsidRPr="00296604">
        <w:t xml:space="preserve"> best conditions for retrieval practice. They outline research showing that retrieval practice tends to have relatively small benefits when the testing happens in conditions that are too ‘easy’: for example, when people are tested on material not long after they learn it. </w:t>
      </w:r>
    </w:p>
    <w:p w14:paraId="1681BAA1" w14:textId="77777777" w:rsidR="004C3612" w:rsidRPr="00296604" w:rsidRDefault="004C3612" w:rsidP="004C3612">
      <w:r w:rsidRPr="00296604">
        <w:t xml:space="preserve">In contrast, the benefits of retrieval practice are larger when the testing follows a longer period that allows for some forgetting to occur, and when testing happens repeatedly over time with increasing gaps between each test. One possible reason why this testing effect happens, is that retrieving a weaker memory can strengthen its representation in the brain and make it more accessible, neither of which might occur while the memory itself is already quite strong and accessible. </w:t>
      </w:r>
    </w:p>
    <w:p w14:paraId="09E16DD6" w14:textId="77777777" w:rsidR="004C3612" w:rsidRPr="00296604" w:rsidRDefault="004C3612" w:rsidP="004C3612">
      <w:pPr>
        <w:pStyle w:val="Subheading"/>
        <w:rPr>
          <w:color w:val="auto"/>
        </w:rPr>
      </w:pPr>
      <w:r w:rsidRPr="00296604">
        <w:rPr>
          <w:color w:val="auto"/>
        </w:rPr>
        <w:t>The effect of feedback</w:t>
      </w:r>
    </w:p>
    <w:p w14:paraId="283F58D3" w14:textId="77777777" w:rsidR="004C3612" w:rsidRPr="00296604" w:rsidRDefault="004C3612" w:rsidP="004C3612">
      <w:r w:rsidRPr="00296604">
        <w:t xml:space="preserve">The authors also review the effects of giving feedback in the context of retrieval practice. Importantly, they point out that testing can have long-term memory benefits even when the learners receive no feedback about the accuracy of their answers. Nevertheless, </w:t>
      </w:r>
      <w:r>
        <w:t xml:space="preserve">the research notes that </w:t>
      </w:r>
      <w:r w:rsidRPr="00296604">
        <w:t xml:space="preserve">adding feedback does boost the benefits of testing, especially when the feedback is given some time after the test rather than immediately after each right or wrong answer. The </w:t>
      </w:r>
      <w:r>
        <w:t xml:space="preserve">paper includes the </w:t>
      </w:r>
      <w:r w:rsidRPr="00296604">
        <w:t xml:space="preserve">graph below illustrates the findings from a </w:t>
      </w:r>
      <w:r>
        <w:t xml:space="preserve">previous </w:t>
      </w:r>
      <w:r w:rsidRPr="00296604">
        <w:t xml:space="preserve">study by </w:t>
      </w:r>
      <w:r>
        <w:t>the same authors (</w:t>
      </w:r>
      <w:r w:rsidRPr="00296604">
        <w:t>Butler and Roediger</w:t>
      </w:r>
      <w:r>
        <w:t xml:space="preserve">, </w:t>
      </w:r>
      <w:r w:rsidRPr="00296604">
        <w:t>2008), showing how adding feedback after an intermediate test</w:t>
      </w:r>
      <w:r>
        <w:t xml:space="preserve"> - </w:t>
      </w:r>
      <w:r w:rsidRPr="00296604">
        <w:t>and the timing of this feedback</w:t>
      </w:r>
      <w:r>
        <w:t xml:space="preserve"> -</w:t>
      </w:r>
      <w:r w:rsidRPr="00296604">
        <w:t>affected learners’ performance on another, final test.</w:t>
      </w:r>
    </w:p>
    <w:p w14:paraId="213F6554" w14:textId="77777777" w:rsidR="004C3612" w:rsidRDefault="004C3612" w:rsidP="004C3612">
      <w:pPr>
        <w:jc w:val="center"/>
      </w:pPr>
    </w:p>
    <w:p w14:paraId="181F16B8" w14:textId="77777777" w:rsidR="004C3612" w:rsidRDefault="004C3612" w:rsidP="004C3612">
      <w:pPr>
        <w:jc w:val="center"/>
      </w:pPr>
      <w:r w:rsidRPr="00296604">
        <w:rPr>
          <w:noProof/>
        </w:rPr>
        <w:lastRenderedPageBreak/>
        <w:drawing>
          <wp:inline distT="0" distB="0" distL="0" distR="0" wp14:anchorId="4FF262E8" wp14:editId="20C95079">
            <wp:extent cx="4540885" cy="3030855"/>
            <wp:effectExtent l="0" t="0" r="5715" b="4445"/>
            <wp:docPr id="1793576708" name="Picture 1485045450" descr="The graph illustrates the findings from a study by Butler and Roediger (2008), showing how adding feedback after an intermediate test—and the timing of this feedback—affected learners’ performance on another, final test.&#10;&#10;The Y axis is labelled Proportion correct on final test. It begins at 0 and goes up in 0.10's to 0.60. &#10;The X axis is labelled Learning condition. It has 4 vertical bars. The first is labelled no test and has a result of 0.11.&#10;The second is labelled Test with no feedback and has a result of 0.33.&#10;The third is labelled Test with immediate feedback and has a result of 0.43.&#10;The fourth is labelled as Test with delayed feedback and has a result of 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36768" name="Picture 1485045450" descr="The graph illustrates the findings from a study by Butler and Roediger (2008), showing how adding feedback after an intermediate test—and the timing of this feedback—affected learners’ performance on another, final test.&#10;&#10;The Y axis is labelled Proportion correct on final test. It begins at 0 and goes up in 0.10's to 0.60. &#10;The X axis is labelled Learning condition. It has 4 vertical bars. The first is labelled no test and has a result of 0.11.&#10;The second is labelled Test with no feedback and has a result of 0.33.&#10;The third is labelled Test with immediate feedback and has a result of 0.43.&#10;The fourth is labelled as Test with delayed feedback and has a result of 0.54."/>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0" y="0"/>
                      <a:ext cx="4540885" cy="3030855"/>
                    </a:xfrm>
                    <a:prstGeom prst="rect">
                      <a:avLst/>
                    </a:prstGeom>
                    <a:ln>
                      <a:noFill/>
                    </a:ln>
                    <a:extLst>
                      <a:ext uri="{53640926-AAD7-44D8-BBD7-CCE9431645EC}">
                        <a14:shadowObscured xmlns:a14="http://schemas.microsoft.com/office/drawing/2010/main"/>
                      </a:ext>
                    </a:extLst>
                  </pic:spPr>
                </pic:pic>
              </a:graphicData>
            </a:graphic>
          </wp:inline>
        </w:drawing>
      </w:r>
    </w:p>
    <w:p w14:paraId="7BB74417" w14:textId="77777777" w:rsidR="004C3612" w:rsidRPr="00151AE5" w:rsidRDefault="004C3612" w:rsidP="004C3612">
      <w:r w:rsidRPr="00296604">
        <w:t>Roediger</w:t>
      </w:r>
      <w:r w:rsidRPr="00594E0B">
        <w:t xml:space="preserve"> </w:t>
      </w:r>
      <w:r>
        <w:t xml:space="preserve">and </w:t>
      </w:r>
      <w:r w:rsidRPr="00296604">
        <w:t>Butler</w:t>
      </w:r>
      <w:r>
        <w:t xml:space="preserve">, </w:t>
      </w:r>
      <w:r w:rsidRPr="00296604">
        <w:t>2</w:t>
      </w:r>
      <w:r>
        <w:t>011</w:t>
      </w:r>
    </w:p>
    <w:p w14:paraId="40BC2FD9" w14:textId="77777777" w:rsidR="004C3612" w:rsidRPr="00296604" w:rsidRDefault="004C3612" w:rsidP="004C3612">
      <w:pPr>
        <w:rPr>
          <w:b/>
          <w:bCs/>
        </w:rPr>
      </w:pPr>
      <w:r w:rsidRPr="00296604">
        <w:rPr>
          <w:b/>
          <w:bCs/>
        </w:rPr>
        <w:t>Retrieval practice and knowledge transfer</w:t>
      </w:r>
    </w:p>
    <w:p w14:paraId="0E847DAA" w14:textId="77777777" w:rsidR="004C3612" w:rsidRPr="00296604" w:rsidRDefault="004C3612" w:rsidP="004C3612">
      <w:r w:rsidRPr="00296604">
        <w:t>Roediger and Butler</w:t>
      </w:r>
      <w:r>
        <w:t xml:space="preserve"> acknowledge criticism of testing, including retrieval practice, as promoting drill learning whereby pupils learn how to respond to a cue rather than actually retrieving knowledge. </w:t>
      </w:r>
      <w:r w:rsidRPr="00296604">
        <w:t xml:space="preserve">To answer this criticism, they suggest, it is important for us to ask whether retrieval practice also fosters knowledge-transfer. That is to say, can learners take the information that </w:t>
      </w:r>
      <w:r>
        <w:t>retrieval practice</w:t>
      </w:r>
      <w:r w:rsidRPr="00296604">
        <w:t xml:space="preserve"> has helped them to remember, and then apply it to answer different questions or to address different kinds of problems? The answer appears to be ‘yes’. </w:t>
      </w:r>
    </w:p>
    <w:p w14:paraId="0BD59078" w14:textId="77777777" w:rsidR="004C3612" w:rsidRPr="00296604" w:rsidRDefault="004C3612" w:rsidP="004C3612">
      <w:r w:rsidRPr="00296604">
        <w:t>Based on these kinds of findings, Roediger and Butler (p.25) conclude that:</w:t>
      </w:r>
    </w:p>
    <w:p w14:paraId="1B13F76E" w14:textId="77777777" w:rsidR="004C3612" w:rsidRDefault="004C3612" w:rsidP="004C3612">
      <w:pPr>
        <w:ind w:left="720"/>
      </w:pPr>
      <w:r w:rsidRPr="00296604">
        <w:t>“</w:t>
      </w:r>
      <w:r w:rsidRPr="00DB429D">
        <w:t>Integration of retrieval practice into educational practices has the potential to boost performance in schools</w:t>
      </w:r>
      <w:r>
        <w:t>.</w:t>
      </w:r>
      <w:r w:rsidRPr="00DB429D">
        <w:t>”</w:t>
      </w:r>
    </w:p>
    <w:p w14:paraId="6807F466" w14:textId="77777777" w:rsidR="004C3612" w:rsidRDefault="004C3612" w:rsidP="004C3612">
      <w:r>
        <w:t>The study concludes that retrieval practice, or the act of actively recalling information from memory, plays a critical role in enhancing long-term retention. Compared to passive study techniques like re-reading or highlighting, retrieval practice leads to more durable and robust memory traces. The authors state that this occurs because the act of retrieving information strengthens memory retrieval pathways, making it easier to recall the information in the future.</w:t>
      </w:r>
    </w:p>
    <w:p w14:paraId="1437EB29" w14:textId="77777777" w:rsidR="004C3612" w:rsidRDefault="004C3612" w:rsidP="004C3612">
      <w:r>
        <w:t>Let’s consider what this looks like in practice.</w:t>
      </w:r>
    </w:p>
    <w:p w14:paraId="40455245" w14:textId="77777777" w:rsidR="004C3612" w:rsidRDefault="004C3612" w:rsidP="004C3612">
      <w:pPr>
        <w:pStyle w:val="Subheading"/>
      </w:pPr>
      <w:r w:rsidRPr="00B01743">
        <w:t>What could this look like in practice?</w:t>
      </w:r>
      <w:bookmarkEnd w:id="39"/>
    </w:p>
    <w:p w14:paraId="3E71FAC2" w14:textId="77777777" w:rsidR="004C3612" w:rsidRPr="007C091C" w:rsidRDefault="004C3612" w:rsidP="004C3612">
      <w:pPr>
        <w:pStyle w:val="Subheading"/>
        <w:rPr>
          <w:rFonts w:asciiTheme="minorHAnsi" w:hAnsiTheme="minorHAnsi" w:cstheme="minorHAnsi"/>
          <w:b w:val="0"/>
          <w:color w:val="auto"/>
          <w:szCs w:val="22"/>
        </w:rPr>
      </w:pPr>
      <w:r w:rsidRPr="007C091C">
        <w:rPr>
          <w:rFonts w:asciiTheme="minorHAnsi" w:hAnsiTheme="minorHAnsi" w:cstheme="minorHAnsi"/>
          <w:b w:val="0"/>
          <w:color w:val="auto"/>
          <w:szCs w:val="22"/>
        </w:rPr>
        <w:t>Roediger and Butler outline a number of important points that help to refine an understanding of retrieval practice. They explain that there are optimal conditions under which retrieval practice is particularly effective, unlike for example where</w:t>
      </w:r>
      <w:r w:rsidRPr="00296604">
        <w:rPr>
          <w:b w:val="0"/>
          <w:bCs w:val="0"/>
          <w:color w:val="auto"/>
        </w:rPr>
        <w:t xml:space="preserve"> </w:t>
      </w:r>
      <w:r w:rsidRPr="007C091C">
        <w:rPr>
          <w:rFonts w:asciiTheme="minorHAnsi" w:hAnsiTheme="minorHAnsi" w:cstheme="minorHAnsi"/>
          <w:b w:val="0"/>
          <w:color w:val="auto"/>
          <w:szCs w:val="22"/>
        </w:rPr>
        <w:lastRenderedPageBreak/>
        <w:t xml:space="preserve">conditions are too easy for pupils as might happen where the test takes place soon after the initial teaching of the content. </w:t>
      </w:r>
    </w:p>
    <w:p w14:paraId="35ADA836" w14:textId="77777777" w:rsidR="004C3612" w:rsidRPr="00EB370A" w:rsidRDefault="004C3612" w:rsidP="004C3612">
      <w:r w:rsidRPr="00EB370A">
        <w:t>Let’s now consider the active ingredients that make these ideas visible in practice and show how teacher motivation strategies and high expectations encourage pupils to persevere and reach the correct answer.</w:t>
      </w:r>
    </w:p>
    <w:p w14:paraId="621B013F" w14:textId="77777777" w:rsidR="004C3612" w:rsidRPr="00B01743" w:rsidRDefault="004C3612" w:rsidP="004C3612">
      <w:pPr>
        <w:pStyle w:val="Subheading"/>
        <w:rPr>
          <w:rStyle w:val="normaltextrun"/>
        </w:rPr>
      </w:pPr>
      <w:r w:rsidRPr="00B01743">
        <w:rPr>
          <w:rStyle w:val="normaltextrun"/>
        </w:rPr>
        <w:t>Identifying the active ingredients</w:t>
      </w:r>
    </w:p>
    <w:p w14:paraId="410BC1BA" w14:textId="77777777" w:rsidR="004C3612" w:rsidRPr="00B01743" w:rsidRDefault="004C3612" w:rsidP="004C3612">
      <w:pPr>
        <w:pStyle w:val="Subheading"/>
        <w:rPr>
          <w:rFonts w:asciiTheme="minorHAnsi" w:hAnsiTheme="minorHAnsi" w:cstheme="minorHAnsi"/>
          <w:b w:val="0"/>
          <w:bCs w:val="0"/>
          <w:color w:val="auto"/>
          <w:szCs w:val="22"/>
        </w:rPr>
      </w:pPr>
      <w:r w:rsidRPr="00B01743">
        <w:rPr>
          <w:rFonts w:asciiTheme="minorHAnsi" w:hAnsiTheme="minorHAnsi" w:cstheme="minorHAnsi"/>
          <w:b w:val="0"/>
          <w:bCs w:val="0"/>
          <w:color w:val="auto"/>
          <w:szCs w:val="22"/>
        </w:rPr>
        <w:t xml:space="preserve">Take a look now at the active ingredients that make </w:t>
      </w:r>
      <w:r>
        <w:rPr>
          <w:rFonts w:asciiTheme="minorHAnsi" w:hAnsiTheme="minorHAnsi" w:cstheme="minorHAnsi"/>
          <w:b w:val="0"/>
          <w:bCs w:val="0"/>
          <w:color w:val="auto"/>
          <w:szCs w:val="22"/>
        </w:rPr>
        <w:t>retrieval practice</w:t>
      </w:r>
      <w:r w:rsidRPr="00B01743">
        <w:rPr>
          <w:rFonts w:asciiTheme="minorHAnsi" w:hAnsiTheme="minorHAnsi" w:cstheme="minorHAnsi"/>
          <w:b w:val="0"/>
          <w:bCs w:val="0"/>
          <w:color w:val="auto"/>
          <w:szCs w:val="22"/>
        </w:rPr>
        <w:t xml:space="preserve"> effective: </w:t>
      </w:r>
    </w:p>
    <w:p w14:paraId="7B13CF5D" w14:textId="77777777" w:rsidR="004C3612" w:rsidRPr="00776D69" w:rsidRDefault="004C3612" w:rsidP="00124898">
      <w:pPr>
        <w:pStyle w:val="ListParagraph"/>
        <w:numPr>
          <w:ilvl w:val="0"/>
          <w:numId w:val="37"/>
        </w:numPr>
      </w:pPr>
      <w:r w:rsidRPr="00776D69">
        <w:rPr>
          <w:rFonts w:ascii="Tahoma" w:hAnsi="Tahoma" w:cs="Tahoma"/>
          <w:b/>
          <w:bCs/>
        </w:rPr>
        <w:t>Build retrieval activities into lessons</w:t>
      </w:r>
      <w:r w:rsidRPr="00776D69">
        <w:rPr>
          <w:rFonts w:ascii="Tahoma" w:hAnsi="Tahoma" w:cs="Tahoma"/>
        </w:rPr>
        <w:t xml:space="preserve"> on a daily and weekly basis, such as starting each lesson with a retrieval task.</w:t>
      </w:r>
    </w:p>
    <w:p w14:paraId="420717F9" w14:textId="77777777" w:rsidR="004C3612" w:rsidRPr="00776D69" w:rsidRDefault="004C3612" w:rsidP="00124898">
      <w:pPr>
        <w:pStyle w:val="ListParagraph"/>
        <w:numPr>
          <w:ilvl w:val="0"/>
          <w:numId w:val="37"/>
        </w:numPr>
      </w:pPr>
      <w:r w:rsidRPr="00776D69">
        <w:rPr>
          <w:rFonts w:ascii="Tahoma" w:hAnsi="Tahoma" w:cs="Tahoma"/>
          <w:b/>
          <w:bCs/>
        </w:rPr>
        <w:t>Develop fluency in recalling key knowledge</w:t>
      </w:r>
      <w:r w:rsidRPr="00776D69">
        <w:rPr>
          <w:rFonts w:ascii="Tahoma" w:hAnsi="Tahoma" w:cs="Tahoma"/>
        </w:rPr>
        <w:t>, including key vocabulary, formulas, or important historical dates.</w:t>
      </w:r>
    </w:p>
    <w:p w14:paraId="252F8898" w14:textId="77777777" w:rsidR="004C3612" w:rsidRPr="00776D69" w:rsidRDefault="004C3612" w:rsidP="00124898">
      <w:pPr>
        <w:pStyle w:val="ListParagraph"/>
        <w:numPr>
          <w:ilvl w:val="0"/>
          <w:numId w:val="37"/>
        </w:numPr>
      </w:pPr>
      <w:r w:rsidRPr="00776D69">
        <w:rPr>
          <w:rFonts w:ascii="Tahoma" w:hAnsi="Tahoma" w:cs="Tahoma"/>
          <w:b/>
          <w:bCs/>
        </w:rPr>
        <w:t>Present retrieval in a variety of formats and contexts</w:t>
      </w:r>
      <w:r w:rsidRPr="00776D69">
        <w:rPr>
          <w:rFonts w:ascii="Tahoma" w:hAnsi="Tahoma" w:cs="Tahoma"/>
        </w:rPr>
        <w:t>, for example using multiple-choice questions, labelling diagrams, or recognising images.</w:t>
      </w:r>
    </w:p>
    <w:p w14:paraId="2B980098" w14:textId="77777777" w:rsidR="004C3612" w:rsidRPr="00776D69" w:rsidRDefault="004C3612" w:rsidP="00124898">
      <w:pPr>
        <w:pStyle w:val="ListParagraph"/>
        <w:numPr>
          <w:ilvl w:val="0"/>
          <w:numId w:val="37"/>
        </w:numPr>
      </w:pPr>
      <w:r w:rsidRPr="00776D69">
        <w:rPr>
          <w:rFonts w:ascii="Tahoma" w:hAnsi="Tahoma" w:cs="Tahoma"/>
          <w:b/>
          <w:bCs/>
        </w:rPr>
        <w:t>Support SEND pupils with scaffolded retrieval</w:t>
      </w:r>
      <w:r w:rsidRPr="00776D69">
        <w:rPr>
          <w:rFonts w:ascii="Tahoma" w:hAnsi="Tahoma" w:cs="Tahoma"/>
        </w:rPr>
        <w:t xml:space="preserve"> to ensure accessibility and success for all learners.</w:t>
      </w:r>
    </w:p>
    <w:p w14:paraId="015B84BD" w14:textId="77777777" w:rsidR="004C3612" w:rsidRPr="00776D69" w:rsidRDefault="004C3612" w:rsidP="00124898">
      <w:pPr>
        <w:pStyle w:val="ListParagraph"/>
        <w:numPr>
          <w:ilvl w:val="0"/>
          <w:numId w:val="37"/>
        </w:numPr>
      </w:pPr>
      <w:r w:rsidRPr="00776D69">
        <w:rPr>
          <w:rFonts w:ascii="Tahoma" w:hAnsi="Tahoma" w:cs="Tahoma"/>
          <w:b/>
          <w:bCs/>
        </w:rPr>
        <w:t>Encourage pupils to revisit and apply knowledge across topics and over time</w:t>
      </w:r>
      <w:r w:rsidRPr="00776D69">
        <w:rPr>
          <w:rFonts w:ascii="Tahoma" w:hAnsi="Tahoma" w:cs="Tahoma"/>
        </w:rPr>
        <w:t xml:space="preserve"> to strengthen both retrieval and storage strength.</w:t>
      </w:r>
    </w:p>
    <w:p w14:paraId="2EFFFF02" w14:textId="77777777" w:rsidR="004C3612" w:rsidRPr="00776D69" w:rsidRDefault="004C3612" w:rsidP="00124898">
      <w:pPr>
        <w:pStyle w:val="ListParagraph"/>
        <w:numPr>
          <w:ilvl w:val="0"/>
          <w:numId w:val="37"/>
        </w:numPr>
      </w:pPr>
      <w:r w:rsidRPr="00776D69">
        <w:rPr>
          <w:rFonts w:ascii="Tahoma" w:hAnsi="Tahoma" w:cs="Tahoma"/>
          <w:b/>
          <w:bCs/>
        </w:rPr>
        <w:t>Avoid pre-teaching or offering hints</w:t>
      </w:r>
      <w:r w:rsidRPr="00776D69">
        <w:rPr>
          <w:rFonts w:ascii="Tahoma" w:hAnsi="Tahoma" w:cs="Tahoma"/>
        </w:rPr>
        <w:t xml:space="preserve"> before retrieval tasks to keep them challenging and purposeful.</w:t>
      </w:r>
    </w:p>
    <w:p w14:paraId="2DE6B9FC" w14:textId="77777777" w:rsidR="004C3612" w:rsidRPr="00776D69" w:rsidRDefault="004C3612" w:rsidP="00124898">
      <w:pPr>
        <w:pStyle w:val="ListParagraph"/>
        <w:numPr>
          <w:ilvl w:val="0"/>
          <w:numId w:val="37"/>
        </w:numPr>
      </w:pPr>
      <w:r w:rsidRPr="00776D69">
        <w:rPr>
          <w:rFonts w:ascii="Tahoma" w:hAnsi="Tahoma" w:cs="Tahoma"/>
          <w:b/>
          <w:bCs/>
        </w:rPr>
        <w:t>Plan the spacing of retrieval deliberately</w:t>
      </w:r>
      <w:r w:rsidRPr="00776D69">
        <w:rPr>
          <w:rFonts w:ascii="Tahoma" w:hAnsi="Tahoma" w:cs="Tahoma"/>
        </w:rPr>
        <w:t>, revisiting material at increasing intervals over days and weeks to build long-term retention.</w:t>
      </w:r>
    </w:p>
    <w:p w14:paraId="0779B7C1" w14:textId="77777777" w:rsidR="004C3612" w:rsidRPr="00776D69" w:rsidRDefault="004C3612" w:rsidP="00124898">
      <w:pPr>
        <w:pStyle w:val="ListParagraph"/>
        <w:numPr>
          <w:ilvl w:val="0"/>
          <w:numId w:val="37"/>
        </w:numPr>
      </w:pPr>
      <w:r w:rsidRPr="00776D69">
        <w:rPr>
          <w:rFonts w:ascii="Tahoma" w:hAnsi="Tahoma" w:cs="Tahoma"/>
          <w:b/>
          <w:bCs/>
        </w:rPr>
        <w:t>Use effortful retrieval opportunities</w:t>
      </w:r>
      <w:r w:rsidRPr="00776D69">
        <w:rPr>
          <w:rFonts w:ascii="Tahoma" w:hAnsi="Tahoma" w:cs="Tahoma"/>
        </w:rPr>
        <w:t>, such as posing challenging questions that require pupils to think deeply.</w:t>
      </w:r>
    </w:p>
    <w:p w14:paraId="638B0F9C" w14:textId="77777777" w:rsidR="004C3612" w:rsidRPr="009360F1" w:rsidRDefault="004C3612" w:rsidP="00124898">
      <w:pPr>
        <w:pStyle w:val="ListParagraph"/>
        <w:numPr>
          <w:ilvl w:val="0"/>
          <w:numId w:val="37"/>
        </w:numPr>
      </w:pPr>
      <w:r w:rsidRPr="00776D69">
        <w:rPr>
          <w:rFonts w:ascii="Tahoma" w:hAnsi="Tahoma" w:cs="Tahoma"/>
          <w:b/>
          <w:bCs/>
        </w:rPr>
        <w:t>Plan how feedback will be given after retrieval tasks</w:t>
      </w:r>
      <w:r w:rsidRPr="00776D69">
        <w:rPr>
          <w:rFonts w:ascii="Tahoma" w:hAnsi="Tahoma" w:cs="Tahoma"/>
        </w:rPr>
        <w:t>, ensuring it reinforces correct responses, addresses misconceptions, and supports long-term learning.</w:t>
      </w:r>
    </w:p>
    <w:p w14:paraId="0EEB1919" w14:textId="67670BF3" w:rsidR="00640CEF" w:rsidRDefault="00640CEF" w:rsidP="00640CEF">
      <w:pPr>
        <w:pStyle w:val="Subheading"/>
      </w:pPr>
      <w:r w:rsidRPr="00785C4C">
        <w:t>Examples</w:t>
      </w:r>
      <w:r>
        <w:t xml:space="preserve"> </w:t>
      </w:r>
    </w:p>
    <w:tbl>
      <w:tblPr>
        <w:tblStyle w:val="Style5"/>
        <w:tblW w:w="0" w:type="auto"/>
        <w:tblLook w:val="04A0" w:firstRow="1" w:lastRow="0" w:firstColumn="1" w:lastColumn="0" w:noHBand="0" w:noVBand="1"/>
      </w:tblPr>
      <w:tblGrid>
        <w:gridCol w:w="8996"/>
      </w:tblGrid>
      <w:tr w:rsidR="00640CEF" w14:paraId="42EB18EA" w14:textId="77777777" w:rsidTr="00054071">
        <w:tc>
          <w:tcPr>
            <w:tcW w:w="9016" w:type="dxa"/>
            <w:shd w:val="clear" w:color="auto" w:fill="FDE9FD"/>
          </w:tcPr>
          <w:p w14:paraId="6C2E992A" w14:textId="3AA1BAF7" w:rsidR="00640CEF" w:rsidRPr="003D3221" w:rsidRDefault="00640CEF" w:rsidP="00054071">
            <w:pPr>
              <w:spacing w:line="276" w:lineRule="auto"/>
              <w:rPr>
                <w:color w:val="FF0000"/>
              </w:rPr>
            </w:pPr>
            <w:r w:rsidRPr="003D3221">
              <w:rPr>
                <w:color w:val="FF0000"/>
              </w:rPr>
              <w:t xml:space="preserve">Schools should add exemplification relevant to their context to demonstrate </w:t>
            </w:r>
            <w:r w:rsidR="004C3612">
              <w:rPr>
                <w:color w:val="FF0000"/>
              </w:rPr>
              <w:t>what retrieval practice</w:t>
            </w:r>
            <w:r w:rsidR="00E07356">
              <w:rPr>
                <w:color w:val="FF0000"/>
              </w:rPr>
              <w:t xml:space="preserve"> might look </w:t>
            </w:r>
            <w:r w:rsidR="00C94BDD">
              <w:rPr>
                <w:color w:val="FF0000"/>
              </w:rPr>
              <w:t>with their own pupils,</w:t>
            </w:r>
            <w:r w:rsidR="00E07356" w:rsidRPr="003D3221">
              <w:rPr>
                <w:color w:val="FF0000"/>
              </w:rPr>
              <w:t xml:space="preserv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2B6CC3B" w14:textId="77777777" w:rsidR="00640CEF" w:rsidRDefault="00640CEF" w:rsidP="00054071">
            <w:pPr>
              <w:spacing w:line="276" w:lineRule="auto"/>
              <w:rPr>
                <w:color w:val="FF0000"/>
              </w:rPr>
            </w:pPr>
            <w:r w:rsidRPr="003D3221">
              <w:rPr>
                <w:color w:val="FF0000"/>
              </w:rPr>
              <w:t xml:space="preserve">Examples could include: </w:t>
            </w:r>
            <w:r>
              <w:rPr>
                <w:color w:val="FF0000"/>
              </w:rPr>
              <w:t>v</w:t>
            </w:r>
            <w:r w:rsidRPr="003D3221">
              <w:rPr>
                <w:color w:val="FF0000"/>
              </w:rPr>
              <w:t xml:space="preserve">ideo exemplification, modelling, a transcript, lesson observations, artefacts or classroom resources. </w:t>
            </w:r>
          </w:p>
          <w:p w14:paraId="49C5C388" w14:textId="77777777" w:rsidR="00640CEF" w:rsidRPr="00FD27F2" w:rsidRDefault="00640CEF" w:rsidP="00054071">
            <w:pPr>
              <w:spacing w:line="276" w:lineRule="auto"/>
              <w:rPr>
                <w:color w:val="FF0000"/>
              </w:rPr>
            </w:pPr>
            <w:r>
              <w:rPr>
                <w:color w:val="FF0000"/>
              </w:rPr>
              <w:t>Video exemplification should last no longer than 2-3 minutes.</w:t>
            </w:r>
          </w:p>
        </w:tc>
      </w:tr>
    </w:tbl>
    <w:p w14:paraId="5CEEE0E6" w14:textId="77777777" w:rsidR="00CD0924" w:rsidRDefault="00CD0924" w:rsidP="008F2A12">
      <w:pPr>
        <w:pStyle w:val="Subheading3"/>
        <w:rPr>
          <w:rStyle w:val="SubheadingChar"/>
          <w:b/>
          <w:bCs/>
          <w:color w:val="008BD6" w:themeColor="accent2"/>
        </w:rPr>
      </w:pPr>
      <w:bookmarkStart w:id="40" w:name="R3checkyourunderstanding"/>
    </w:p>
    <w:p w14:paraId="73ADA7F5" w14:textId="77777777" w:rsidR="00CD0924" w:rsidRDefault="00CD0924" w:rsidP="008F2A12">
      <w:pPr>
        <w:pStyle w:val="Subheading3"/>
        <w:rPr>
          <w:rStyle w:val="SubheadingChar"/>
          <w:color w:val="008BD6" w:themeColor="accent2"/>
        </w:rPr>
      </w:pPr>
    </w:p>
    <w:p w14:paraId="50B42F93" w14:textId="5336AD92" w:rsidR="008F2A12" w:rsidRDefault="008F2A12" w:rsidP="008F2A12">
      <w:pPr>
        <w:pStyle w:val="Subheading3"/>
        <w:rPr>
          <w:rStyle w:val="SubheadingChar"/>
          <w:b/>
          <w:bCs/>
          <w:color w:val="008BD6" w:themeColor="accent2"/>
        </w:rPr>
      </w:pPr>
      <w:r w:rsidRPr="005221B3">
        <w:rPr>
          <w:rStyle w:val="SubheadingChar"/>
          <w:b/>
          <w:bCs/>
          <w:color w:val="008BD6" w:themeColor="accent2"/>
        </w:rPr>
        <w:lastRenderedPageBreak/>
        <w:t>Now check your understanding!</w:t>
      </w:r>
    </w:p>
    <w:tbl>
      <w:tblPr>
        <w:tblStyle w:val="Style2"/>
        <w:tblW w:w="0" w:type="auto"/>
        <w:tblLook w:val="04A0" w:firstRow="1" w:lastRow="0" w:firstColumn="1" w:lastColumn="0" w:noHBand="0" w:noVBand="1"/>
      </w:tblPr>
      <w:tblGrid>
        <w:gridCol w:w="8996"/>
      </w:tblGrid>
      <w:tr w:rsidR="008F2A12" w14:paraId="0E8E8EFB" w14:textId="77777777" w:rsidTr="00054071">
        <w:tc>
          <w:tcPr>
            <w:tcW w:w="9016" w:type="dxa"/>
          </w:tcPr>
          <w:bookmarkEnd w:id="40"/>
          <w:p w14:paraId="736B9C54" w14:textId="77777777" w:rsidR="001D5EBB" w:rsidRDefault="001D5EBB" w:rsidP="001D5EBB">
            <w:pPr>
              <w:spacing w:before="0" w:after="0"/>
              <w:rPr>
                <w:b/>
                <w:bCs/>
              </w:rPr>
            </w:pPr>
            <w:r w:rsidRPr="00C54902">
              <w:rPr>
                <w:b/>
                <w:bCs/>
              </w:rPr>
              <w:t>Based on the reading, which of the following best explains why retrieval practice supports long-term learning?</w:t>
            </w:r>
          </w:p>
          <w:p w14:paraId="02593A7B" w14:textId="77777777" w:rsidR="001D5EBB" w:rsidRPr="00C54902" w:rsidRDefault="001D5EBB" w:rsidP="001D5EBB">
            <w:pPr>
              <w:spacing w:before="0" w:after="0"/>
              <w:rPr>
                <w:b/>
                <w:bCs/>
              </w:rPr>
            </w:pPr>
          </w:p>
          <w:p w14:paraId="34252CD1" w14:textId="77777777" w:rsidR="001D5EBB" w:rsidRDefault="001D5EBB" w:rsidP="001D5EBB">
            <w:pPr>
              <w:pStyle w:val="ListParagraph"/>
              <w:numPr>
                <w:ilvl w:val="0"/>
                <w:numId w:val="41"/>
              </w:numPr>
              <w:spacing w:before="0" w:after="0"/>
            </w:pPr>
            <w:r w:rsidRPr="00C54902">
              <w:t>Retrieval practice strengthens memory by actively recalling information, making it easier to retrieve in the future.</w:t>
            </w:r>
          </w:p>
          <w:p w14:paraId="1135273F" w14:textId="77777777" w:rsidR="001D5EBB" w:rsidRDefault="001D5EBB" w:rsidP="001D5EBB">
            <w:pPr>
              <w:pStyle w:val="ListParagraph"/>
              <w:numPr>
                <w:ilvl w:val="0"/>
                <w:numId w:val="41"/>
              </w:numPr>
              <w:spacing w:before="0" w:after="0"/>
            </w:pPr>
            <w:r w:rsidRPr="00411503">
              <w:t>Retrieval practice is most effective when carried out soon after learning because it helps stabilise newly learned information before it is forgotten.</w:t>
            </w:r>
          </w:p>
          <w:p w14:paraId="3F2F53C9" w14:textId="77777777" w:rsidR="001D5EBB" w:rsidRDefault="001D5EBB" w:rsidP="001D5EBB">
            <w:pPr>
              <w:pStyle w:val="ListParagraph"/>
              <w:numPr>
                <w:ilvl w:val="0"/>
                <w:numId w:val="41"/>
              </w:numPr>
              <w:spacing w:before="0" w:after="0"/>
            </w:pPr>
            <w:r w:rsidRPr="00213CFC">
              <w:t>Retrieval practice is most effective when feedback is given immediately after each question because it helps correct errors and strengthens accurate memory encoding</w:t>
            </w:r>
            <w:r w:rsidRPr="00C54902">
              <w:t>.</w:t>
            </w:r>
          </w:p>
          <w:p w14:paraId="15AE0CD4" w14:textId="77777777" w:rsidR="001D5EBB" w:rsidRPr="00C54902" w:rsidRDefault="001D5EBB" w:rsidP="001D5EBB">
            <w:pPr>
              <w:pStyle w:val="ListParagraph"/>
              <w:numPr>
                <w:ilvl w:val="0"/>
                <w:numId w:val="41"/>
              </w:numPr>
              <w:spacing w:before="0" w:after="0"/>
            </w:pPr>
            <w:r w:rsidRPr="00C54902">
              <w:t>Retrieval practice improves memory mainly because it involves repeated exposure to the same material through re-reading.</w:t>
            </w:r>
          </w:p>
          <w:p w14:paraId="549766D2" w14:textId="77777777" w:rsidR="00C278A3" w:rsidRDefault="00C278A3" w:rsidP="00C278A3">
            <w:pPr>
              <w:spacing w:before="0" w:after="0"/>
              <w:rPr>
                <w:b/>
                <w:bCs/>
              </w:rPr>
            </w:pPr>
          </w:p>
          <w:p w14:paraId="4F5067EC" w14:textId="77777777" w:rsidR="00C278A3" w:rsidRPr="00C5111D" w:rsidRDefault="00C278A3" w:rsidP="00C278A3">
            <w:pPr>
              <w:spacing w:before="0" w:after="0"/>
            </w:pPr>
            <w:r w:rsidRPr="00C5111D">
              <w:rPr>
                <w:b/>
                <w:bCs/>
              </w:rPr>
              <w:t xml:space="preserve">The correct answer is A: </w:t>
            </w:r>
            <w:r w:rsidRPr="00C54902">
              <w:t>Retrieval practice strengthens memory by actively recalling information, making it easier to retrieve in the future.</w:t>
            </w:r>
          </w:p>
          <w:p w14:paraId="5AAF9635" w14:textId="77777777" w:rsidR="00C278A3" w:rsidRDefault="00C278A3" w:rsidP="00C278A3">
            <w:pPr>
              <w:rPr>
                <w:b/>
                <w:bCs/>
              </w:rPr>
            </w:pPr>
            <w:r>
              <w:rPr>
                <w:b/>
                <w:bCs/>
              </w:rPr>
              <w:t xml:space="preserve">Explanation: </w:t>
            </w:r>
          </w:p>
          <w:p w14:paraId="1D22686A" w14:textId="77777777" w:rsidR="00C278A3" w:rsidRPr="00C5111D" w:rsidRDefault="00C278A3" w:rsidP="00C278A3">
            <w:r w:rsidRPr="00C5111D">
              <w:t>Retrieval practice strengthens memory by activating retrieval pathways in the brain, making information more accessible over time. It is the act of recalling information—not merely reviewing it—that consolidates learning and supports long-term retention.</w:t>
            </w:r>
          </w:p>
          <w:p w14:paraId="4C0C7955" w14:textId="77777777" w:rsidR="00C278A3" w:rsidRDefault="00C278A3" w:rsidP="00C278A3">
            <w:pPr>
              <w:rPr>
                <w:b/>
                <w:bCs/>
              </w:rPr>
            </w:pPr>
            <w:r w:rsidRPr="00C5111D">
              <w:rPr>
                <w:b/>
                <w:bCs/>
              </w:rPr>
              <w:t xml:space="preserve">Answer B is not correct. </w:t>
            </w:r>
          </w:p>
          <w:p w14:paraId="15978F05" w14:textId="77777777" w:rsidR="00C278A3" w:rsidRPr="00C5111D" w:rsidRDefault="00C278A3" w:rsidP="00C278A3">
            <w:r w:rsidRPr="00C5111D">
              <w:t>The research highlights that retrieval practice is most powerful when some forgetting has occurred, as this makes retrieval effortful and strengthens memory storage.</w:t>
            </w:r>
          </w:p>
          <w:p w14:paraId="72565DD3" w14:textId="77777777" w:rsidR="00C278A3" w:rsidRDefault="00C278A3" w:rsidP="00C278A3">
            <w:pPr>
              <w:rPr>
                <w:b/>
                <w:bCs/>
              </w:rPr>
            </w:pPr>
            <w:r w:rsidRPr="00C5111D">
              <w:rPr>
                <w:b/>
                <w:bCs/>
              </w:rPr>
              <w:t xml:space="preserve">Answer C is not correct. </w:t>
            </w:r>
          </w:p>
          <w:p w14:paraId="765A4B87" w14:textId="77777777" w:rsidR="00C278A3" w:rsidRPr="00C5111D" w:rsidRDefault="00C278A3" w:rsidP="00C278A3">
            <w:r w:rsidRPr="00C5111D">
              <w:t>While feedback enhances retrieval practice, delayed feedback</w:t>
            </w:r>
            <w:r>
              <w:t xml:space="preserve"> - </w:t>
            </w:r>
            <w:r w:rsidRPr="00C5111D">
              <w:t>rather than immediate feedback</w:t>
            </w:r>
            <w:r>
              <w:t xml:space="preserve"> - </w:t>
            </w:r>
            <w:r w:rsidRPr="00C5111D">
              <w:t>is most beneficial for reinforcing learning.</w:t>
            </w:r>
          </w:p>
          <w:p w14:paraId="01107F32" w14:textId="77777777" w:rsidR="00C278A3" w:rsidRDefault="00C278A3" w:rsidP="00C278A3">
            <w:pPr>
              <w:rPr>
                <w:b/>
                <w:bCs/>
              </w:rPr>
            </w:pPr>
            <w:r w:rsidRPr="00C5111D">
              <w:rPr>
                <w:b/>
                <w:bCs/>
              </w:rPr>
              <w:t xml:space="preserve">Answer D is not correct. </w:t>
            </w:r>
          </w:p>
          <w:p w14:paraId="20A25473" w14:textId="70EC4C18" w:rsidR="008F2A12" w:rsidRDefault="00C278A3" w:rsidP="00C278A3">
            <w:pPr>
              <w:rPr>
                <w:rStyle w:val="normaltextrun"/>
              </w:rPr>
            </w:pPr>
            <w:r w:rsidRPr="00C5111D">
              <w:t>Retrieval practice differs from re-reading because it requires pupils to recall information independently, which leads to stronger and more durable learning</w:t>
            </w:r>
            <w:r>
              <w:t>.</w:t>
            </w:r>
          </w:p>
        </w:tc>
      </w:tr>
    </w:tbl>
    <w:p w14:paraId="0E0FE670" w14:textId="77777777" w:rsidR="008F2A12" w:rsidRPr="004F6A02" w:rsidRDefault="008F2A12" w:rsidP="008F2A12">
      <w:pPr>
        <w:pStyle w:val="Subheading3"/>
        <w:rPr>
          <w:color w:val="0070C0"/>
        </w:rPr>
      </w:pPr>
      <w:hyperlink w:anchor="Content" w:history="1">
        <w:r w:rsidRPr="004F6A02">
          <w:rPr>
            <w:rStyle w:val="Hyperlink"/>
            <w:color w:val="0070C0"/>
          </w:rPr>
          <w:t>Click here to return to the contents page.</w:t>
        </w:r>
      </w:hyperlink>
      <w:bookmarkStart w:id="41" w:name="Summary"/>
      <w:bookmarkEnd w:id="41"/>
      <w:r w:rsidRPr="004F6A02">
        <w:rPr>
          <w:color w:val="0070C0"/>
          <w:lang w:val="en-US"/>
        </w:rPr>
        <w:br w:type="page"/>
      </w:r>
    </w:p>
    <w:p w14:paraId="4CEA6BF2" w14:textId="77777777" w:rsidR="00494891" w:rsidRDefault="00494891" w:rsidP="00494891">
      <w:pPr>
        <w:pStyle w:val="Heading"/>
      </w:pPr>
      <w:bookmarkStart w:id="42" w:name="Nextsteps"/>
      <w:bookmarkStart w:id="43" w:name="Personalprofessionaldevelopmentcycle"/>
      <w:bookmarkEnd w:id="34"/>
      <w:bookmarkEnd w:id="42"/>
      <w:r>
        <w:lastRenderedPageBreak/>
        <w:t xml:space="preserve">Your Personal Professional Development Cycle </w:t>
      </w:r>
    </w:p>
    <w:bookmarkEnd w:id="43"/>
    <w:p w14:paraId="19BD8DD0" w14:textId="77777777" w:rsidR="00290B6E" w:rsidRDefault="00290B6E" w:rsidP="00290B6E">
      <w:r w:rsidRPr="000918FF">
        <w:t xml:space="preserve">The Personal Professional Development </w:t>
      </w:r>
      <w:r>
        <w:t>Cycle</w:t>
      </w:r>
      <w:r w:rsidRPr="000918FF">
        <w:t xml:space="preserve"> has been developed to guide you as you implement research-informed improvements into your teaching practice. You’ll be familiar with this cycle</w:t>
      </w:r>
      <w:r>
        <w:t xml:space="preserve"> from your programme introduction</w:t>
      </w:r>
      <w:r w:rsidRPr="000918FF">
        <w:t>. A reminder of the model has been included below.</w:t>
      </w:r>
      <w:r>
        <w:t xml:space="preserve"> </w:t>
      </w:r>
    </w:p>
    <w:p w14:paraId="17F635CA" w14:textId="77777777" w:rsidR="00290B6E" w:rsidRDefault="00290B6E" w:rsidP="00290B6E">
      <w:r>
        <w:t xml:space="preserve">You are at the </w:t>
      </w:r>
      <w:r w:rsidRPr="002108A1">
        <w:rPr>
          <w:b/>
          <w:bCs/>
        </w:rPr>
        <w:t>do</w:t>
      </w:r>
      <w:r>
        <w:rPr>
          <w:b/>
          <w:bCs/>
        </w:rPr>
        <w:t xml:space="preserve"> </w:t>
      </w:r>
      <w:r>
        <w:t xml:space="preserve">stage of this cycle. </w:t>
      </w:r>
    </w:p>
    <w:p w14:paraId="5B7A35F6" w14:textId="2F91E25A" w:rsidR="00290B6E" w:rsidRDefault="0096618C" w:rsidP="00290B6E">
      <w:r w:rsidRPr="00E050AB">
        <w:rPr>
          <w:b/>
          <w:bCs/>
          <w:noProof/>
        </w:rPr>
        <w:drawing>
          <wp:anchor distT="0" distB="0" distL="114300" distR="114300" simplePos="0" relativeHeight="251658246" behindDoc="1" locked="0" layoutInCell="1" allowOverlap="1" wp14:anchorId="0AA56AB2" wp14:editId="06FAD388">
            <wp:simplePos x="0" y="0"/>
            <wp:positionH relativeFrom="column">
              <wp:posOffset>0</wp:posOffset>
            </wp:positionH>
            <wp:positionV relativeFrom="paragraph">
              <wp:posOffset>285750</wp:posOffset>
            </wp:positionV>
            <wp:extent cx="5731510" cy="2419350"/>
            <wp:effectExtent l="0" t="0" r="2540" b="0"/>
            <wp:wrapTight wrapText="bothSides">
              <wp:wrapPolygon edited="0">
                <wp:start x="0" y="0"/>
                <wp:lineTo x="0" y="21430"/>
                <wp:lineTo x="21538" y="21430"/>
                <wp:lineTo x="21538" y="0"/>
                <wp:lineTo x="0" y="0"/>
              </wp:wrapPolygon>
            </wp:wrapTight>
            <wp:docPr id="105386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3068" name=""/>
                    <pic:cNvPicPr/>
                  </pic:nvPicPr>
                  <pic:blipFill>
                    <a:blip r:embed="rId29">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anchor>
        </w:drawing>
      </w:r>
    </w:p>
    <w:p w14:paraId="7A750551" w14:textId="77777777" w:rsidR="00290B6E" w:rsidRDefault="00290B6E" w:rsidP="00290B6E"/>
    <w:p w14:paraId="7659E44A" w14:textId="77777777" w:rsidR="00290B6E" w:rsidRDefault="00290B6E" w:rsidP="00290B6E">
      <w:pPr>
        <w:rPr>
          <w:lang w:val="en-US"/>
        </w:rPr>
      </w:pPr>
      <w:r>
        <w:rPr>
          <w:lang w:val="en-US"/>
        </w:rPr>
        <w:t xml:space="preserve">You’ve now completed your self-study for this module. You can come back to look at it again at any time, if you need. </w:t>
      </w:r>
    </w:p>
    <w:p w14:paraId="7197F26D" w14:textId="77777777" w:rsidR="00290B6E" w:rsidRDefault="00290B6E" w:rsidP="00C278A3">
      <w:pPr>
        <w:pStyle w:val="Subheading3"/>
        <w:rPr>
          <w:lang w:val="en-US"/>
        </w:rPr>
      </w:pPr>
      <w:r>
        <w:rPr>
          <w:lang w:val="en-US"/>
        </w:rPr>
        <w:t>What’s next for me?</w:t>
      </w:r>
    </w:p>
    <w:tbl>
      <w:tblPr>
        <w:tblStyle w:val="Style2"/>
        <w:tblW w:w="0" w:type="auto"/>
        <w:tblLook w:val="04A0" w:firstRow="1" w:lastRow="0" w:firstColumn="1" w:lastColumn="0" w:noHBand="0" w:noVBand="1"/>
      </w:tblPr>
      <w:tblGrid>
        <w:gridCol w:w="8996"/>
      </w:tblGrid>
      <w:tr w:rsidR="00290B6E" w14:paraId="41F73F53" w14:textId="77777777" w:rsidTr="00054071">
        <w:trPr>
          <w:trHeight w:val="3964"/>
        </w:trPr>
        <w:tc>
          <w:tcPr>
            <w:tcW w:w="9016" w:type="dxa"/>
          </w:tcPr>
          <w:p w14:paraId="5B4489D0" w14:textId="77777777" w:rsidR="00CD0924" w:rsidRPr="003F46A5" w:rsidRDefault="00CD0924" w:rsidP="00CD0924">
            <w:pPr>
              <w:rPr>
                <w:b/>
                <w:bCs/>
                <w:lang w:val="en-US"/>
              </w:rPr>
            </w:pPr>
            <w:r w:rsidRPr="003F46A5">
              <w:rPr>
                <w:b/>
                <w:bCs/>
                <w:lang w:val="en-US"/>
              </w:rPr>
              <w:t xml:space="preserve">Now, </w:t>
            </w:r>
            <w:r>
              <w:rPr>
                <w:b/>
                <w:bCs/>
                <w:lang w:val="en-US"/>
              </w:rPr>
              <w:t xml:space="preserve">it’s time to put your plan into practice with the ‘do’ phase. </w:t>
            </w:r>
          </w:p>
          <w:p w14:paraId="6F67CA53" w14:textId="77777777" w:rsidR="00CD0924" w:rsidRPr="00B01743" w:rsidRDefault="00CD0924" w:rsidP="00CD0924">
            <w:pPr>
              <w:pStyle w:val="ListParagraph"/>
              <w:numPr>
                <w:ilvl w:val="0"/>
                <w:numId w:val="6"/>
              </w:numPr>
              <w:rPr>
                <w:lang w:val="en-US"/>
              </w:rPr>
            </w:pPr>
            <w:r w:rsidRPr="00B01743">
              <w:rPr>
                <w:lang w:val="en-US"/>
              </w:rPr>
              <w:t>Review the plan you and your mentor devised in Mentor Meeting 1</w:t>
            </w:r>
            <w:r>
              <w:rPr>
                <w:lang w:val="en-US"/>
              </w:rPr>
              <w:t>: Prepare and Plan</w:t>
            </w:r>
            <w:r w:rsidRPr="00B01743">
              <w:rPr>
                <w:lang w:val="en-US"/>
              </w:rPr>
              <w:t xml:space="preserve">. </w:t>
            </w:r>
          </w:p>
          <w:p w14:paraId="7BC9C337" w14:textId="77777777" w:rsidR="00CD0924" w:rsidRPr="00B01743" w:rsidRDefault="00CD0924" w:rsidP="00CD0924">
            <w:pPr>
              <w:pStyle w:val="ListParagraph"/>
              <w:numPr>
                <w:ilvl w:val="0"/>
                <w:numId w:val="6"/>
              </w:numPr>
              <w:rPr>
                <w:lang w:val="en-US"/>
              </w:rPr>
            </w:pPr>
            <w:r w:rsidRPr="00B01743">
              <w:rPr>
                <w:lang w:val="en-US"/>
              </w:rPr>
              <w:t xml:space="preserve">Reflect on examples you have seen in this </w:t>
            </w:r>
            <w:r>
              <w:rPr>
                <w:lang w:val="en-US"/>
              </w:rPr>
              <w:t>self-</w:t>
            </w:r>
            <w:r w:rsidRPr="00B01743">
              <w:rPr>
                <w:lang w:val="en-US"/>
              </w:rPr>
              <w:t xml:space="preserve">study to help you understand what the theory could look like in practice. </w:t>
            </w:r>
          </w:p>
          <w:p w14:paraId="065318EF" w14:textId="77777777" w:rsidR="00CD0924" w:rsidRPr="00B01743" w:rsidRDefault="00CD0924" w:rsidP="00CD0924">
            <w:pPr>
              <w:pStyle w:val="ListParagraph"/>
              <w:numPr>
                <w:ilvl w:val="0"/>
                <w:numId w:val="6"/>
              </w:numPr>
              <w:rPr>
                <w:lang w:val="en-US"/>
              </w:rPr>
            </w:pPr>
            <w:r w:rsidRPr="00B01743">
              <w:rPr>
                <w:lang w:val="en-US"/>
              </w:rPr>
              <w:t xml:space="preserve">Plan how you will record evidence of the impact of your plan against the agreed criteria, for example, pupils’ work or notes made after lessons.  </w:t>
            </w:r>
          </w:p>
          <w:p w14:paraId="3CF0375B" w14:textId="77777777" w:rsidR="00CD0924" w:rsidRPr="00B01743" w:rsidRDefault="00CD0924" w:rsidP="00CD0924">
            <w:pPr>
              <w:pStyle w:val="ListParagraph"/>
              <w:numPr>
                <w:ilvl w:val="0"/>
                <w:numId w:val="6"/>
              </w:numPr>
              <w:rPr>
                <w:lang w:val="en-US"/>
              </w:rPr>
            </w:pPr>
            <w:r w:rsidRPr="00B01743">
              <w:rPr>
                <w:lang w:val="en-US"/>
              </w:rPr>
              <w:t xml:space="preserve">Before </w:t>
            </w:r>
            <w:r w:rsidRPr="00B01743">
              <w:rPr>
                <w:b/>
                <w:bCs/>
                <w:lang w:val="en-US"/>
              </w:rPr>
              <w:t xml:space="preserve">Mentor Meeting 2: Review and </w:t>
            </w:r>
            <w:r>
              <w:rPr>
                <w:b/>
                <w:bCs/>
                <w:lang w:val="en-US"/>
              </w:rPr>
              <w:t>A</w:t>
            </w:r>
            <w:r w:rsidRPr="00B01743">
              <w:rPr>
                <w:b/>
                <w:bCs/>
                <w:lang w:val="en-US"/>
              </w:rPr>
              <w:t>dapt</w:t>
            </w:r>
            <w:r w:rsidRPr="00B01743">
              <w:rPr>
                <w:lang w:val="en-US"/>
              </w:rPr>
              <w:t xml:space="preserve">, take time to look at </w:t>
            </w:r>
            <w:r>
              <w:rPr>
                <w:lang w:val="en-US"/>
              </w:rPr>
              <w:t xml:space="preserve">the prompts in </w:t>
            </w:r>
            <w:hyperlink w:anchor="Appendix1" w:history="1">
              <w:r w:rsidRPr="00925A46">
                <w:rPr>
                  <w:rStyle w:val="Hyperlink"/>
                  <w:color w:val="0073BC"/>
                  <w:lang w:val="en-US"/>
                </w:rPr>
                <w:t>Appendix 1</w:t>
              </w:r>
            </w:hyperlink>
            <w:r w:rsidRPr="00B01743">
              <w:rPr>
                <w:lang w:val="en-US"/>
              </w:rPr>
              <w:t xml:space="preserve"> to support your preparation. </w:t>
            </w:r>
          </w:p>
          <w:p w14:paraId="24112CFA" w14:textId="6688702E" w:rsidR="00290B6E" w:rsidRPr="00B96AF3" w:rsidRDefault="00CD0924" w:rsidP="00CD0924">
            <w:pPr>
              <w:pStyle w:val="ListParagraph"/>
              <w:numPr>
                <w:ilvl w:val="0"/>
                <w:numId w:val="6"/>
              </w:numPr>
              <w:rPr>
                <w:lang w:val="en-US"/>
              </w:rPr>
            </w:pPr>
            <w:r w:rsidRPr="00B01743">
              <w:rPr>
                <w:lang w:val="en-US"/>
              </w:rPr>
              <w:t>You’ll find prompts to support you</w:t>
            </w:r>
            <w:r>
              <w:rPr>
                <w:lang w:val="en-US"/>
              </w:rPr>
              <w:t>r preparation</w:t>
            </w:r>
            <w:r w:rsidRPr="00B01743">
              <w:rPr>
                <w:lang w:val="en-US"/>
              </w:rPr>
              <w:t xml:space="preserve"> for Mentor Meeting 3 there too.</w:t>
            </w:r>
          </w:p>
        </w:tc>
      </w:tr>
    </w:tbl>
    <w:p w14:paraId="5CDA4246" w14:textId="48F3087F" w:rsidR="00494891" w:rsidRPr="0005574B" w:rsidRDefault="00494891" w:rsidP="00494891">
      <w:pPr>
        <w:pStyle w:val="Subheading3"/>
        <w:rPr>
          <w:rStyle w:val="Hyperlink"/>
          <w:b w:val="0"/>
          <w:bCs w:val="0"/>
          <w:color w:val="0070C0"/>
        </w:rPr>
      </w:pPr>
      <w:r w:rsidRPr="0005574B">
        <w:rPr>
          <w:color w:val="0070C0"/>
        </w:rPr>
        <w:fldChar w:fldCharType="begin"/>
      </w:r>
      <w:r w:rsidR="00864C64">
        <w:rPr>
          <w:color w:val="0070C0"/>
        </w:rPr>
        <w:instrText>HYPERLINK  \l "Content"</w:instrText>
      </w:r>
      <w:r w:rsidRPr="008F5267">
        <w:rPr>
          <w:color w:val="0070C0"/>
        </w:rPr>
      </w:r>
      <w:r w:rsidRPr="0005574B">
        <w:rPr>
          <w:color w:val="0070C0"/>
        </w:rPr>
        <w:fldChar w:fldCharType="separate"/>
      </w:r>
      <w:r w:rsidRPr="0005574B">
        <w:rPr>
          <w:rStyle w:val="Hyperlink"/>
          <w:color w:val="0070C0"/>
        </w:rPr>
        <w:t>Click here to return to the contents page.</w:t>
      </w:r>
    </w:p>
    <w:p w14:paraId="3C2D535E" w14:textId="77777777" w:rsidR="00494891" w:rsidRDefault="00494891" w:rsidP="00494891">
      <w:pPr>
        <w:pStyle w:val="Subheading3"/>
        <w:sectPr w:rsidR="00494891" w:rsidSect="00494891">
          <w:pgSz w:w="11906" w:h="16838"/>
          <w:pgMar w:top="1440" w:right="1440" w:bottom="1440" w:left="1440" w:header="720" w:footer="720" w:gutter="0"/>
          <w:cols w:space="720"/>
        </w:sectPr>
      </w:pPr>
      <w:r w:rsidRPr="0005574B">
        <w:rPr>
          <w:color w:val="0070C0"/>
        </w:rPr>
        <w:fldChar w:fldCharType="end"/>
      </w:r>
    </w:p>
    <w:p w14:paraId="2F96847E" w14:textId="7BEC9856" w:rsidR="00330586" w:rsidRDefault="00330586" w:rsidP="00330586">
      <w:pPr>
        <w:pStyle w:val="Heading"/>
        <w:rPr>
          <w:rStyle w:val="normaltextrun"/>
        </w:rPr>
      </w:pPr>
      <w:bookmarkStart w:id="44" w:name="Readinglist"/>
      <w:r>
        <w:rPr>
          <w:rStyle w:val="normaltextrun"/>
        </w:rPr>
        <w:lastRenderedPageBreak/>
        <w:t xml:space="preserve">Further reading </w:t>
      </w:r>
    </w:p>
    <w:bookmarkEnd w:id="44"/>
    <w:p w14:paraId="2B04E3D1" w14:textId="77777777" w:rsidR="00330586" w:rsidRPr="00330586" w:rsidRDefault="00330586" w:rsidP="00330586">
      <w:pPr>
        <w:pStyle w:val="ListParagraph"/>
        <w:spacing w:before="0" w:after="200"/>
        <w:rPr>
          <w:rStyle w:val="normaltextrun"/>
        </w:rPr>
      </w:pPr>
    </w:p>
    <w:p w14:paraId="100756CC" w14:textId="6108F471" w:rsidR="009A6FC6" w:rsidRPr="00C4625D" w:rsidRDefault="009A6FC6" w:rsidP="009A6FC6">
      <w:pPr>
        <w:pStyle w:val="ListParagraph"/>
        <w:numPr>
          <w:ilvl w:val="0"/>
          <w:numId w:val="42"/>
        </w:numPr>
        <w:spacing w:before="0" w:after="200"/>
      </w:pPr>
      <w:r w:rsidRPr="00C4625D">
        <w:rPr>
          <w:rStyle w:val="normaltextrun"/>
          <w:rFonts w:ascii="Tahoma" w:hAnsi="Tahoma" w:cs="Tahoma"/>
        </w:rPr>
        <w:t xml:space="preserve">Baddeley, A., 2003. Working memory: looking back and looking forward. Nature reviews neuroscience, 4(10), pp.829-839. Accessible from </w:t>
      </w:r>
      <w:hyperlink r:id="rId30" w:history="1">
        <w:r w:rsidRPr="00C4625D">
          <w:rPr>
            <w:rStyle w:val="Hyperlink"/>
            <w:color w:val="007AC4"/>
          </w:rPr>
          <w:t>baddeley.pdf</w:t>
        </w:r>
      </w:hyperlink>
      <w:r w:rsidRPr="00C4625D">
        <w:rPr>
          <w:rStyle w:val="normaltextrun"/>
          <w:rFonts w:ascii="Tahoma" w:hAnsi="Tahoma" w:cs="Tahoma"/>
        </w:rPr>
        <w:t xml:space="preserve"> </w:t>
      </w:r>
      <w:r w:rsidRPr="00C4625D">
        <w:rPr>
          <w:rStyle w:val="normaltextrun"/>
          <w:rFonts w:ascii="Tahoma" w:hAnsi="Tahoma" w:cs="Tahoma"/>
          <w:u w:val="single"/>
        </w:rPr>
        <w:t> </w:t>
      </w:r>
      <w:r w:rsidRPr="00C4625D">
        <w:t>[Accessed 28 January 2026]</w:t>
      </w:r>
    </w:p>
    <w:p w14:paraId="04999B6B" w14:textId="77777777" w:rsidR="009A6FC6" w:rsidRPr="00C4625D" w:rsidRDefault="009A6FC6" w:rsidP="009A6FC6">
      <w:pPr>
        <w:pStyle w:val="ListParagraph"/>
        <w:numPr>
          <w:ilvl w:val="0"/>
          <w:numId w:val="42"/>
        </w:numPr>
        <w:spacing w:before="0" w:after="200"/>
        <w:rPr>
          <w:rStyle w:val="eop"/>
        </w:rPr>
      </w:pPr>
      <w:r w:rsidRPr="00C4625D">
        <w:rPr>
          <w:rStyle w:val="findhit"/>
          <w:rFonts w:ascii="Tahoma" w:hAnsi="Tahoma" w:cs="Tahoma"/>
          <w:color w:val="000000"/>
          <w:shd w:val="clear" w:color="auto" w:fill="FFFFFF"/>
          <w:lang w:val="en-US"/>
        </w:rPr>
        <w:t>Roed</w:t>
      </w:r>
      <w:r w:rsidRPr="00C4625D">
        <w:rPr>
          <w:rStyle w:val="normaltextrun"/>
          <w:rFonts w:ascii="Tahoma" w:hAnsi="Tahoma" w:cs="Tahoma"/>
          <w:color w:val="000000"/>
          <w:shd w:val="clear" w:color="auto" w:fill="FFFFFF"/>
          <w:lang w:val="en-US"/>
        </w:rPr>
        <w:t>iger, H. L., &amp; Butler, A. C. (2011). The critical role of retrieval practice in long-term retention. Trends in Cognitive Sciences, 15(1), 20–27. </w:t>
      </w:r>
      <w:r w:rsidRPr="00C4625D">
        <w:rPr>
          <w:rStyle w:val="eop"/>
          <w:rFonts w:ascii="Tahoma" w:hAnsi="Tahoma" w:cs="Tahoma"/>
          <w:color w:val="000000"/>
          <w:shd w:val="clear" w:color="auto" w:fill="FFFFFF"/>
        </w:rPr>
        <w:t> </w:t>
      </w:r>
    </w:p>
    <w:p w14:paraId="13EBFA0B" w14:textId="77777777" w:rsidR="009A6FC6" w:rsidRPr="00C4625D" w:rsidRDefault="009A6FC6" w:rsidP="009A6FC6">
      <w:pPr>
        <w:pStyle w:val="ListParagraph"/>
        <w:numPr>
          <w:ilvl w:val="0"/>
          <w:numId w:val="42"/>
        </w:numPr>
        <w:spacing w:before="0" w:after="200"/>
      </w:pPr>
      <w:r w:rsidRPr="00C4625D">
        <w:rPr>
          <w:rStyle w:val="normaltextrun"/>
          <w:rFonts w:ascii="Tahoma" w:hAnsi="Tahoma" w:cs="Tahoma"/>
        </w:rPr>
        <w:t xml:space="preserve">Sweller, J., van Merrienboer, J.J.G. &amp; Paas, F.G.W.C. (1998) Cognitive Architecture and Instructional Design. Educational Psychology Review 10, pp.251–296. Available at: </w:t>
      </w:r>
      <w:hyperlink r:id="rId31" w:history="1">
        <w:r w:rsidRPr="00017A5E">
          <w:rPr>
            <w:rStyle w:val="Hyperlink"/>
            <w:rFonts w:ascii="Tahoma" w:hAnsi="Tahoma" w:cs="Tahoma"/>
            <w:color w:val="008BD6" w:themeColor="accent2"/>
          </w:rPr>
          <w:t>https://www.researchgate.net/publication/200772805_Cognitive_Architecture_and_</w:t>
        </w:r>
        <w:r w:rsidRPr="00017A5E">
          <w:rPr>
            <w:rStyle w:val="FollowedHyperlink"/>
            <w:color w:val="008BD6" w:themeColor="accent2"/>
          </w:rPr>
          <w:t>Instructional</w:t>
        </w:r>
        <w:r w:rsidRPr="00017A5E">
          <w:rPr>
            <w:rStyle w:val="Hyperlink"/>
            <w:rFonts w:ascii="Tahoma" w:hAnsi="Tahoma" w:cs="Tahoma"/>
            <w:color w:val="008BD6" w:themeColor="accent2"/>
          </w:rPr>
          <w:t>_Design</w:t>
        </w:r>
      </w:hyperlink>
      <w:r w:rsidRPr="00C4625D">
        <w:rPr>
          <w:rStyle w:val="normaltextrun"/>
          <w:rFonts w:ascii="Tahoma" w:hAnsi="Tahoma" w:cs="Tahoma"/>
        </w:rPr>
        <w:t xml:space="preserve"> </w:t>
      </w:r>
      <w:r w:rsidRPr="00C4625D">
        <w:rPr>
          <w:rStyle w:val="eop"/>
          <w:rFonts w:ascii="Tahoma" w:hAnsi="Tahoma" w:cs="Tahoma"/>
        </w:rPr>
        <w:t> </w:t>
      </w:r>
      <w:r w:rsidRPr="00C4625D">
        <w:t>[Accessed 28 January 2026]</w:t>
      </w:r>
    </w:p>
    <w:p w14:paraId="5EE424E0" w14:textId="77777777" w:rsidR="009A6FC6" w:rsidRPr="00C4625D" w:rsidRDefault="009A6FC6" w:rsidP="009A6FC6">
      <w:pPr>
        <w:pStyle w:val="Heading"/>
      </w:pPr>
      <w:r w:rsidRPr="00C4625D">
        <w:t>References</w:t>
      </w:r>
    </w:p>
    <w:p w14:paraId="71679E02"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Agarwal, P. K., Finley, J. R., Rose, N. S., &amp; Roediger, H. L. (2017). Benefits from retrieval practice are greater for students with lower working memory capacity. </w:t>
      </w:r>
      <w:r w:rsidRPr="00EA0147">
        <w:rPr>
          <w:rFonts w:eastAsia="Times New Roman"/>
          <w:szCs w:val="24"/>
          <w:lang w:eastAsia="en-GB"/>
        </w:rPr>
        <w:t>Memory</w:t>
      </w:r>
      <w:r w:rsidRPr="00C4625D">
        <w:rPr>
          <w:rFonts w:eastAsia="Times New Roman"/>
          <w:szCs w:val="24"/>
          <w:lang w:eastAsia="en-GB"/>
        </w:rPr>
        <w:t xml:space="preserve">, 25(6), 764–771. Accessible from: </w:t>
      </w:r>
      <w:hyperlink r:id="rId32" w:history="1">
        <w:r w:rsidRPr="00017A5E">
          <w:rPr>
            <w:rStyle w:val="Hyperlink"/>
            <w:rFonts w:eastAsia="Times New Roman"/>
            <w:color w:val="008BD6" w:themeColor="accent2"/>
            <w:szCs w:val="24"/>
            <w:lang w:eastAsia="en-GB"/>
          </w:rPr>
          <w:t>Benefits from retrieval practice are greater for students with lower working memory capacity</w:t>
        </w:r>
      </w:hyperlink>
      <w:r w:rsidRPr="00017A5E">
        <w:rPr>
          <w:rFonts w:eastAsia="Times New Roman"/>
          <w:color w:val="008BD6" w:themeColor="accent2"/>
          <w:szCs w:val="24"/>
          <w:lang w:eastAsia="en-GB"/>
        </w:rPr>
        <w:t xml:space="preserve"> </w:t>
      </w:r>
      <w:r w:rsidRPr="00C4625D">
        <w:t>[Accessed 28 January 2026]</w:t>
      </w:r>
    </w:p>
    <w:p w14:paraId="2F259D80"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Atkinson, R. C., &amp; Shiffrin, R. M. (1968). Human memory: A proposed system and its control processes. </w:t>
      </w:r>
      <w:r w:rsidRPr="00EA0147">
        <w:rPr>
          <w:rFonts w:eastAsia="Times New Roman"/>
          <w:szCs w:val="24"/>
          <w:lang w:eastAsia="en-GB"/>
        </w:rPr>
        <w:t>The Psychology of Learning and Motivation: Advances in Research and Theory</w:t>
      </w:r>
      <w:r w:rsidRPr="00C4625D">
        <w:rPr>
          <w:rFonts w:eastAsia="Times New Roman"/>
          <w:szCs w:val="24"/>
          <w:lang w:eastAsia="en-GB"/>
        </w:rPr>
        <w:t>, 2, 89–195.</w:t>
      </w:r>
    </w:p>
    <w:p w14:paraId="51180B32" w14:textId="77777777" w:rsidR="009A6FC6" w:rsidRPr="00EA0147"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Baddeley, A. (2003). Working memory: looking back and looking forward. </w:t>
      </w:r>
      <w:r w:rsidRPr="00EA0147">
        <w:rPr>
          <w:rFonts w:eastAsia="Times New Roman"/>
          <w:szCs w:val="24"/>
          <w:lang w:eastAsia="en-GB"/>
        </w:rPr>
        <w:t>Nature Reviews Neuroscience</w:t>
      </w:r>
      <w:r w:rsidRPr="00C4625D">
        <w:rPr>
          <w:rFonts w:eastAsia="Times New Roman"/>
          <w:szCs w:val="24"/>
          <w:lang w:eastAsia="en-GB"/>
        </w:rPr>
        <w:t xml:space="preserve">, 4(10), 829–839. Accessible from: </w:t>
      </w:r>
      <w:hyperlink r:id="rId33" w:history="1">
        <w:r w:rsidRPr="00C4625D">
          <w:rPr>
            <w:rStyle w:val="Hyperlink"/>
            <w:color w:val="007AC4"/>
          </w:rPr>
          <w:t>baddeley.pdf</w:t>
        </w:r>
      </w:hyperlink>
      <w:r w:rsidRPr="00C4625D">
        <w:rPr>
          <w:rStyle w:val="normaltextrun"/>
          <w:rFonts w:ascii="Tahoma" w:hAnsi="Tahoma" w:cs="Tahoma"/>
        </w:rPr>
        <w:t xml:space="preserve"> </w:t>
      </w:r>
      <w:r w:rsidRPr="00C4625D">
        <w:t>[Accessed 28 January 2026]</w:t>
      </w:r>
    </w:p>
    <w:p w14:paraId="227252E2"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Baddeley, A.D. and Hitch, G.J. (1974) </w:t>
      </w:r>
      <w:r w:rsidRPr="00EA0147">
        <w:rPr>
          <w:rFonts w:eastAsia="Times New Roman"/>
          <w:szCs w:val="24"/>
          <w:lang w:eastAsia="en-GB"/>
        </w:rPr>
        <w:t>Working memory</w:t>
      </w:r>
      <w:r w:rsidRPr="00C4625D">
        <w:rPr>
          <w:rFonts w:eastAsia="Times New Roman"/>
          <w:szCs w:val="24"/>
          <w:lang w:eastAsia="en-GB"/>
        </w:rPr>
        <w:t xml:space="preserve">. In: Bower, G.H. (ed.) </w:t>
      </w:r>
      <w:r w:rsidRPr="00EA0147">
        <w:rPr>
          <w:rFonts w:eastAsia="Times New Roman"/>
          <w:szCs w:val="24"/>
          <w:lang w:eastAsia="en-GB"/>
        </w:rPr>
        <w:t>The Psychology of Learning and Motivation: Advances in Research and Theory</w:t>
      </w:r>
      <w:r w:rsidRPr="00C4625D">
        <w:rPr>
          <w:rFonts w:eastAsia="Times New Roman"/>
          <w:szCs w:val="24"/>
          <w:lang w:eastAsia="en-GB"/>
        </w:rPr>
        <w:t>, Vol. 8. New York: Academic Press,</w:t>
      </w:r>
    </w:p>
    <w:p w14:paraId="16E27A27"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Baddeley, A.D. (2000) </w:t>
      </w:r>
      <w:r w:rsidRPr="00EA0147">
        <w:rPr>
          <w:rFonts w:eastAsia="Times New Roman"/>
          <w:szCs w:val="24"/>
          <w:lang w:eastAsia="en-GB"/>
        </w:rPr>
        <w:t>The episodic buffer: A new component of working memory?</w:t>
      </w:r>
      <w:r w:rsidRPr="00C4625D">
        <w:rPr>
          <w:rFonts w:eastAsia="Times New Roman"/>
          <w:szCs w:val="24"/>
          <w:lang w:eastAsia="en-GB"/>
        </w:rPr>
        <w:t xml:space="preserve"> Trends in Cognitive Sciences, 4(11),</w:t>
      </w:r>
    </w:p>
    <w:p w14:paraId="0974D9AD"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Barrett, L. F., &amp; Tugade, M. M. (2004). </w:t>
      </w:r>
    </w:p>
    <w:p w14:paraId="4CC07838" w14:textId="01485EEA" w:rsidR="009A6FC6" w:rsidRPr="008267D2" w:rsidRDefault="009A6FC6" w:rsidP="008267D2">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Individual differences in working memory capacity and dual-process theories of the mind. </w:t>
      </w:r>
      <w:r w:rsidRPr="00EA0147">
        <w:rPr>
          <w:rFonts w:eastAsia="Times New Roman"/>
          <w:szCs w:val="24"/>
          <w:lang w:eastAsia="en-GB"/>
        </w:rPr>
        <w:t>Psychological Bulletin</w:t>
      </w:r>
      <w:r w:rsidRPr="00C4625D">
        <w:rPr>
          <w:rFonts w:eastAsia="Times New Roman"/>
          <w:szCs w:val="24"/>
          <w:lang w:eastAsia="en-GB"/>
        </w:rPr>
        <w:t>, 130, 553-573.</w:t>
      </w:r>
    </w:p>
    <w:p w14:paraId="0ED0DD14"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Bjork, E. L., &amp; Bjork, R. A. (2011). Making things hard on yourself, but in a good way: Creating desirable difficulties to enhance learning. In M. A. Gernsbacher, R. W. Pew, L. M. Hough, &amp; J. R. Pomerantz (Eds.), </w:t>
      </w:r>
      <w:r w:rsidRPr="00EA0147">
        <w:rPr>
          <w:rFonts w:eastAsia="Times New Roman"/>
          <w:szCs w:val="24"/>
          <w:lang w:eastAsia="en-GB"/>
        </w:rPr>
        <w:t>Psychology and the real world: Essays illustrating fundamental contributions to society</w:t>
      </w:r>
      <w:r w:rsidRPr="00C4625D">
        <w:rPr>
          <w:rFonts w:eastAsia="Times New Roman"/>
          <w:szCs w:val="24"/>
          <w:lang w:eastAsia="en-GB"/>
        </w:rPr>
        <w:t xml:space="preserve"> (pp. 56–64). Worth Publishers.</w:t>
      </w:r>
    </w:p>
    <w:p w14:paraId="7DBE0ED8"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Bjork, R. A., &amp; Bjork, E. L. (1992). A new theory of disuse and an old theory of stimulus fluctuation. In A. F. Healy, S. M. Kosslyn, &amp; R. M. Shiffrin (Eds.), </w:t>
      </w:r>
      <w:r w:rsidRPr="00EA0147">
        <w:rPr>
          <w:rFonts w:eastAsia="Times New Roman"/>
          <w:szCs w:val="24"/>
          <w:lang w:eastAsia="en-GB"/>
        </w:rPr>
        <w:lastRenderedPageBreak/>
        <w:t>From learning processes to cognitive processes: Essays in honour of William K. Estes</w:t>
      </w:r>
      <w:r w:rsidRPr="00C4625D">
        <w:rPr>
          <w:rFonts w:eastAsia="Times New Roman"/>
          <w:szCs w:val="24"/>
          <w:lang w:eastAsia="en-GB"/>
        </w:rPr>
        <w:t xml:space="preserve"> (Vol. 2, pp. 35–67). Hillsdale, NJ: Erlbaum.</w:t>
      </w:r>
    </w:p>
    <w:p w14:paraId="7F4C78B7"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Broadbent, D.E. (1975) </w:t>
      </w:r>
      <w:r w:rsidRPr="00EA0147">
        <w:rPr>
          <w:rFonts w:eastAsia="Times New Roman"/>
          <w:szCs w:val="24"/>
          <w:lang w:eastAsia="en-GB"/>
        </w:rPr>
        <w:t>The magic number seven after fifteen years</w:t>
      </w:r>
      <w:r w:rsidRPr="00C4625D">
        <w:rPr>
          <w:rFonts w:eastAsia="Times New Roman"/>
          <w:szCs w:val="24"/>
          <w:lang w:eastAsia="en-GB"/>
        </w:rPr>
        <w:t xml:space="preserve">. In: Kennedy, A. and Wilkes, A. (eds.) </w:t>
      </w:r>
      <w:r w:rsidRPr="00EA0147">
        <w:rPr>
          <w:rFonts w:eastAsia="Times New Roman"/>
          <w:szCs w:val="24"/>
          <w:lang w:eastAsia="en-GB"/>
        </w:rPr>
        <w:t>Studies in Long-Term Memory</w:t>
      </w:r>
      <w:r w:rsidRPr="00C4625D">
        <w:rPr>
          <w:rFonts w:eastAsia="Times New Roman"/>
          <w:szCs w:val="24"/>
          <w:lang w:eastAsia="en-GB"/>
        </w:rPr>
        <w:t>. London: John Wiley &amp; Sons</w:t>
      </w:r>
    </w:p>
    <w:p w14:paraId="33BFF540"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color w:val="222222"/>
          <w:szCs w:val="24"/>
          <w:shd w:val="clear" w:color="auto" w:fill="FFFFFF"/>
          <w:lang w:eastAsia="en-GB"/>
        </w:rPr>
        <w:t>Butler, A.C. and Roediger, H.L., 2008. Feedback enhances the positive effects and reduces the negative effects of multiple-choice testing. </w:t>
      </w:r>
      <w:r w:rsidRPr="00EA0147">
        <w:rPr>
          <w:rFonts w:eastAsia="Times New Roman"/>
          <w:color w:val="222222"/>
          <w:szCs w:val="24"/>
          <w:shd w:val="clear" w:color="auto" w:fill="FFFFFF"/>
          <w:lang w:eastAsia="en-GB"/>
        </w:rPr>
        <w:t>Memory &amp; cognition</w:t>
      </w:r>
      <w:r w:rsidRPr="00C4625D">
        <w:rPr>
          <w:rFonts w:eastAsia="Times New Roman"/>
          <w:color w:val="222222"/>
          <w:szCs w:val="24"/>
          <w:shd w:val="clear" w:color="auto" w:fill="FFFFFF"/>
          <w:lang w:eastAsia="en-GB"/>
        </w:rPr>
        <w:t>, </w:t>
      </w:r>
      <w:r w:rsidRPr="00EA0147">
        <w:rPr>
          <w:rFonts w:eastAsia="Times New Roman"/>
          <w:color w:val="222222"/>
          <w:szCs w:val="24"/>
          <w:shd w:val="clear" w:color="auto" w:fill="FFFFFF"/>
          <w:lang w:eastAsia="en-GB"/>
        </w:rPr>
        <w:t>36</w:t>
      </w:r>
      <w:r w:rsidRPr="00C4625D">
        <w:rPr>
          <w:rFonts w:eastAsia="Times New Roman"/>
          <w:color w:val="222222"/>
          <w:szCs w:val="24"/>
          <w:shd w:val="clear" w:color="auto" w:fill="FFFFFF"/>
          <w:lang w:eastAsia="en-GB"/>
        </w:rPr>
        <w:t>(3), pp.604-616.</w:t>
      </w:r>
      <w:r w:rsidRPr="00C4625D">
        <w:rPr>
          <w:rFonts w:eastAsia="Times New Roman"/>
          <w:szCs w:val="24"/>
          <w:lang w:eastAsia="en-GB"/>
        </w:rPr>
        <w:t xml:space="preserve"> Accessible from: </w:t>
      </w:r>
      <w:hyperlink r:id="rId34" w:history="1">
        <w:r w:rsidRPr="00C4625D">
          <w:rPr>
            <w:rStyle w:val="Hyperlink"/>
            <w:rFonts w:eastAsia="Times New Roman"/>
            <w:color w:val="007AC4"/>
            <w:szCs w:val="24"/>
            <w:lang w:eastAsia="en-GB"/>
          </w:rPr>
          <w:t>(PDF) Feedback enhances the positive effects and reduces the negative effect of multiple-choice testing</w:t>
        </w:r>
      </w:hyperlink>
      <w:r w:rsidRPr="00C4625D">
        <w:rPr>
          <w:rFonts w:eastAsia="Times New Roman"/>
          <w:szCs w:val="24"/>
          <w:lang w:eastAsia="en-GB"/>
        </w:rPr>
        <w:t xml:space="preserve"> </w:t>
      </w:r>
      <w:r w:rsidRPr="00C4625D">
        <w:rPr>
          <w:szCs w:val="24"/>
        </w:rPr>
        <w:t>[Accessed 29 January 2026]</w:t>
      </w:r>
    </w:p>
    <w:p w14:paraId="663059F6"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asciiTheme="majorHAnsi" w:eastAsia="Times New Roman" w:hAnsiTheme="majorHAnsi" w:cstheme="majorHAnsi"/>
          <w:color w:val="222222"/>
          <w:szCs w:val="24"/>
          <w:shd w:val="clear" w:color="auto" w:fill="FFFFFF"/>
          <w:lang w:eastAsia="en-GB"/>
        </w:rPr>
        <w:t>Castro-Alonso, J.C., Sweller, J. (2020). The Modality Effect of Cognitive Load Theory. In: Karwowski, W., Ahram, T., Nazir, S. (eds) Advances in Human Factors in Training, Education, and Learning Sciences. AHFE 2019. Advances in Intelligent Systems and Computing, vol 963. Springer, Cham</w:t>
      </w:r>
      <w:r w:rsidRPr="00C4625D">
        <w:rPr>
          <w:rFonts w:eastAsia="Times New Roman"/>
          <w:szCs w:val="24"/>
          <w:lang w:eastAsia="en-GB"/>
        </w:rPr>
        <w:t xml:space="preserve">. Available at: </w:t>
      </w:r>
      <w:r w:rsidRPr="00C4625D">
        <w:rPr>
          <w:rFonts w:asciiTheme="majorHAnsi" w:eastAsia="Times New Roman" w:hAnsiTheme="majorHAnsi" w:cstheme="majorHAnsi"/>
          <w:color w:val="222222"/>
          <w:szCs w:val="24"/>
          <w:shd w:val="clear" w:color="auto" w:fill="FFFFFF"/>
          <w:lang w:eastAsia="en-GB"/>
        </w:rPr>
        <w:t xml:space="preserve"> </w:t>
      </w:r>
      <w:hyperlink r:id="rId35" w:history="1">
        <w:r w:rsidRPr="00C4625D">
          <w:rPr>
            <w:rStyle w:val="Hyperlink"/>
            <w:rFonts w:asciiTheme="majorHAnsi" w:eastAsia="Times New Roman" w:hAnsiTheme="majorHAnsi" w:cstheme="majorHAnsi"/>
            <w:color w:val="007AC4"/>
            <w:szCs w:val="24"/>
            <w:shd w:val="clear" w:color="auto" w:fill="FFFFFF"/>
            <w:lang w:eastAsia="en-GB"/>
          </w:rPr>
          <w:t>The Modality Effect of Cognitive Load Theory | Springer Nature Link</w:t>
        </w:r>
      </w:hyperlink>
      <w:r w:rsidRPr="00C4625D">
        <w:rPr>
          <w:rFonts w:asciiTheme="majorHAnsi" w:eastAsia="Times New Roman" w:hAnsiTheme="majorHAnsi" w:cstheme="majorHAnsi"/>
          <w:color w:val="222222"/>
          <w:szCs w:val="24"/>
          <w:shd w:val="clear" w:color="auto" w:fill="FFFFFF"/>
          <w:lang w:eastAsia="en-GB"/>
        </w:rPr>
        <w:t xml:space="preserve"> </w:t>
      </w:r>
      <w:r w:rsidRPr="00C4625D">
        <w:t>[Accessed 28 January 2026]</w:t>
      </w:r>
    </w:p>
    <w:p w14:paraId="67F817AB"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Caviglioli, O. (2019). </w:t>
      </w:r>
      <w:r w:rsidRPr="00EA0147">
        <w:rPr>
          <w:rFonts w:eastAsia="Times New Roman"/>
          <w:szCs w:val="24"/>
          <w:lang w:eastAsia="en-GB"/>
        </w:rPr>
        <w:t>Dual Coding with Teachers.</w:t>
      </w:r>
      <w:r w:rsidRPr="00C4625D">
        <w:rPr>
          <w:rFonts w:eastAsia="Times New Roman"/>
          <w:szCs w:val="24"/>
          <w:lang w:eastAsia="en-GB"/>
        </w:rPr>
        <w:t xml:space="preserve"> Crown House Publishing.</w:t>
      </w:r>
    </w:p>
    <w:p w14:paraId="33B0EB24" w14:textId="77777777" w:rsidR="009A6FC6" w:rsidRPr="00C4625D" w:rsidRDefault="009A6FC6" w:rsidP="009A6FC6">
      <w:pPr>
        <w:pStyle w:val="NormalWeb"/>
        <w:numPr>
          <w:ilvl w:val="0"/>
          <w:numId w:val="43"/>
        </w:numPr>
        <w:spacing w:before="0" w:beforeAutospacing="0" w:after="0" w:afterAutospacing="0" w:line="276" w:lineRule="auto"/>
        <w:rPr>
          <w:rFonts w:ascii="Tahoma" w:hAnsi="Tahoma" w:cs="Tahoma"/>
          <w:color w:val="000000"/>
        </w:rPr>
      </w:pPr>
      <w:r w:rsidRPr="00C4625D">
        <w:rPr>
          <w:rFonts w:ascii="Tahoma" w:hAnsi="Tahoma" w:cs="Tahoma"/>
          <w:color w:val="000000"/>
        </w:rPr>
        <w:t>Clark, R., Kirschner, P. and Sweller, J. (2012). </w:t>
      </w:r>
      <w:r w:rsidRPr="00EA0147">
        <w:rPr>
          <w:rFonts w:ascii="Tahoma" w:hAnsi="Tahoma" w:cs="Tahoma"/>
          <w:color w:val="000000"/>
        </w:rPr>
        <w:t>Putting Students on the Path to Learning The Case for Fully Guided Instruction</w:t>
      </w:r>
      <w:r w:rsidRPr="00C4625D">
        <w:rPr>
          <w:rFonts w:ascii="Tahoma" w:hAnsi="Tahoma" w:cs="Tahoma"/>
          <w:color w:val="000000"/>
        </w:rPr>
        <w:t xml:space="preserve">. [online] Available at: </w:t>
      </w:r>
      <w:hyperlink r:id="rId36" w:history="1">
        <w:r w:rsidRPr="00017A5E">
          <w:rPr>
            <w:rStyle w:val="Hyperlink"/>
            <w:rFonts w:ascii="Tahoma" w:hAnsi="Tahoma" w:cs="Tahoma"/>
            <w:color w:val="008BD6" w:themeColor="accent2"/>
          </w:rPr>
          <w:t>https://www.aft.org/sites/default/files/Clark.pdf</w:t>
        </w:r>
      </w:hyperlink>
      <w:r w:rsidRPr="00C4625D">
        <w:rPr>
          <w:rFonts w:ascii="Tahoma" w:hAnsi="Tahoma" w:cs="Tahoma"/>
          <w:color w:val="000000"/>
        </w:rPr>
        <w:t xml:space="preserve">. </w:t>
      </w:r>
      <w:r w:rsidRPr="00C4625D">
        <w:rPr>
          <w:rFonts w:ascii="Tahoma" w:hAnsi="Tahoma" w:cs="Tahoma"/>
        </w:rPr>
        <w:t>[Accessed 28 January 2026]</w:t>
      </w:r>
    </w:p>
    <w:p w14:paraId="25398CC3"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Coe, R., Rauch, C. J., Kime, S., &amp; Singleton, D. (2020). </w:t>
      </w:r>
      <w:r w:rsidRPr="00EA0147">
        <w:rPr>
          <w:rFonts w:eastAsia="Times New Roman"/>
          <w:szCs w:val="24"/>
          <w:lang w:eastAsia="en-GB"/>
        </w:rPr>
        <w:t>Great Teaching Toolkit: Evidence Review.</w:t>
      </w:r>
      <w:r w:rsidRPr="00C4625D">
        <w:rPr>
          <w:rFonts w:eastAsia="Times New Roman"/>
          <w:szCs w:val="24"/>
          <w:lang w:eastAsia="en-GB"/>
        </w:rPr>
        <w:t xml:space="preserve"> Evidence Based Education. Available at: </w:t>
      </w:r>
      <w:hyperlink r:id="rId37" w:history="1">
        <w:r w:rsidRPr="00C4625D">
          <w:rPr>
            <w:rStyle w:val="FollowedHyperlink"/>
            <w:color w:val="007AC4"/>
          </w:rPr>
          <w:t>https://www.cambridgeinternational.org/Images/584543-great-teaching-toolkit-evidence-review.pdf</w:t>
        </w:r>
      </w:hyperlink>
      <w:r w:rsidRPr="00C4625D">
        <w:rPr>
          <w:rFonts w:eastAsia="Times New Roman"/>
          <w:szCs w:val="24"/>
          <w:lang w:eastAsia="en-GB"/>
        </w:rPr>
        <w:t xml:space="preserve"> </w:t>
      </w:r>
      <w:r w:rsidRPr="00C4625D">
        <w:t>[Accessed 28 January 2026]</w:t>
      </w:r>
    </w:p>
    <w:p w14:paraId="2BD9CFA9" w14:textId="77777777" w:rsidR="009A6FC6" w:rsidRPr="00C4625D" w:rsidRDefault="009A6FC6" w:rsidP="009A6FC6">
      <w:pPr>
        <w:pStyle w:val="NormalWeb"/>
        <w:numPr>
          <w:ilvl w:val="0"/>
          <w:numId w:val="43"/>
        </w:numPr>
        <w:spacing w:line="276" w:lineRule="auto"/>
        <w:rPr>
          <w:rFonts w:ascii="Tahoma" w:hAnsi="Tahoma" w:cs="Tahoma"/>
          <w:color w:val="000000"/>
          <w:sz w:val="27"/>
          <w:szCs w:val="27"/>
        </w:rPr>
      </w:pPr>
      <w:r w:rsidRPr="00C4625D">
        <w:rPr>
          <w:rFonts w:ascii="Tahoma" w:hAnsi="Tahoma" w:cs="Tahoma"/>
        </w:rPr>
        <w:t xml:space="preserve">Cowan, N. (2008). What are the differences between long-term, short-term, and working memory? </w:t>
      </w:r>
      <w:r w:rsidRPr="00EA0147">
        <w:rPr>
          <w:rFonts w:ascii="Tahoma" w:hAnsi="Tahoma" w:cs="Tahoma"/>
        </w:rPr>
        <w:t>Progress in Brain Research</w:t>
      </w:r>
      <w:r w:rsidRPr="00C4625D">
        <w:rPr>
          <w:rFonts w:ascii="Tahoma" w:hAnsi="Tahoma" w:cs="Tahoma"/>
        </w:rPr>
        <w:t>, 169, 323–338.</w:t>
      </w:r>
    </w:p>
    <w:p w14:paraId="5E00506C"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Deans for Impact. (2015). </w:t>
      </w:r>
      <w:r w:rsidRPr="00EA0147">
        <w:rPr>
          <w:rFonts w:eastAsia="Times New Roman"/>
          <w:szCs w:val="24"/>
          <w:lang w:eastAsia="en-GB"/>
        </w:rPr>
        <w:t>The Science of Learning.</w:t>
      </w:r>
      <w:r w:rsidRPr="00C4625D">
        <w:rPr>
          <w:rFonts w:eastAsia="Times New Roman"/>
          <w:szCs w:val="24"/>
          <w:lang w:eastAsia="en-GB"/>
        </w:rPr>
        <w:t xml:space="preserve"> [Online] Available at: </w:t>
      </w:r>
      <w:hyperlink r:id="rId38" w:history="1">
        <w:r w:rsidRPr="00A911A6">
          <w:rPr>
            <w:rFonts w:eastAsia="Times New Roman"/>
            <w:color w:val="0070C0"/>
            <w:szCs w:val="24"/>
            <w:u w:val="single"/>
            <w:lang w:eastAsia="en-GB"/>
          </w:rPr>
          <w:t>https://deansforimpact.org/resources/the-science-of-learning/</w:t>
        </w:r>
      </w:hyperlink>
      <w:r w:rsidRPr="00C4625D">
        <w:rPr>
          <w:rFonts w:eastAsia="Times New Roman"/>
          <w:szCs w:val="24"/>
          <w:lang w:eastAsia="en-GB"/>
        </w:rPr>
        <w:t xml:space="preserve"> [Accessed 7 July 2023]. </w:t>
      </w:r>
      <w:r w:rsidRPr="00C4625D">
        <w:t>[Accessed 28 January 2026]</w:t>
      </w:r>
    </w:p>
    <w:p w14:paraId="4D1A2AC2"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Dunlosky, J., Rawson, K. A., Marsh, E. J., Nathan, M. J., &amp; Willingham, D. T. (2013). Improving students’ learning with effective learning techniques: Promising directions from cognitive and educational psychology. </w:t>
      </w:r>
      <w:r w:rsidRPr="00EA0147">
        <w:rPr>
          <w:rFonts w:eastAsia="Times New Roman"/>
          <w:szCs w:val="24"/>
          <w:lang w:eastAsia="en-GB"/>
        </w:rPr>
        <w:t>Psychological Science in the Public Interest, Supplement</w:t>
      </w:r>
      <w:r w:rsidRPr="00C4625D">
        <w:rPr>
          <w:rFonts w:eastAsia="Times New Roman"/>
          <w:szCs w:val="24"/>
          <w:lang w:eastAsia="en-GB"/>
        </w:rPr>
        <w:t>, 14(1), 4–58.</w:t>
      </w:r>
    </w:p>
    <w:p w14:paraId="7FE7210D"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Ebbinghaus, H. (1913) </w:t>
      </w:r>
      <w:r w:rsidRPr="00EA0147">
        <w:rPr>
          <w:rFonts w:eastAsia="Times New Roman"/>
          <w:szCs w:val="24"/>
          <w:lang w:eastAsia="en-GB"/>
        </w:rPr>
        <w:t>Memory: A Contribution to Experimental Psychology</w:t>
      </w:r>
      <w:r w:rsidRPr="00C4625D">
        <w:rPr>
          <w:rFonts w:eastAsia="Times New Roman"/>
          <w:szCs w:val="24"/>
          <w:lang w:eastAsia="en-GB"/>
        </w:rPr>
        <w:t>. Translated by Ruger, H.A. and Bussenius, C.E. New York: Teachers College, Columbia University.</w:t>
      </w:r>
    </w:p>
    <w:p w14:paraId="60EBE1FD"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Education Endowment Foundation. (2021a). </w:t>
      </w:r>
      <w:r w:rsidRPr="00EA0147">
        <w:rPr>
          <w:rFonts w:eastAsia="Times New Roman"/>
          <w:szCs w:val="24"/>
          <w:lang w:eastAsia="en-GB"/>
        </w:rPr>
        <w:t>Cognitive Science Approaches in the Classroom: A Review of the Evidence.</w:t>
      </w:r>
      <w:r w:rsidRPr="00C4625D">
        <w:rPr>
          <w:rFonts w:eastAsia="Times New Roman"/>
          <w:szCs w:val="24"/>
          <w:lang w:eastAsia="en-GB"/>
        </w:rPr>
        <w:t xml:space="preserve"> [Online] Available at: </w:t>
      </w:r>
      <w:hyperlink r:id="rId39" w:history="1">
        <w:r w:rsidRPr="00C4625D">
          <w:rPr>
            <w:rStyle w:val="Hyperlink"/>
          </w:rPr>
          <w:t>Cognitive_science_approaches_in_the_classroom_-_A_review_of_the_evidence.pdf</w:t>
        </w:r>
      </w:hyperlink>
      <w:r w:rsidRPr="00C4625D">
        <w:rPr>
          <w:rFonts w:eastAsia="Times New Roman"/>
          <w:szCs w:val="24"/>
          <w:lang w:eastAsia="en-GB"/>
        </w:rPr>
        <w:t xml:space="preserve"> </w:t>
      </w:r>
      <w:r w:rsidRPr="00C4625D">
        <w:t xml:space="preserve">[Accessed 28 January 2026] </w:t>
      </w:r>
    </w:p>
    <w:p w14:paraId="544980E6"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lastRenderedPageBreak/>
        <w:t xml:space="preserve">Education Endowment Foundation (2021b). </w:t>
      </w:r>
      <w:r w:rsidRPr="00EA0147">
        <w:rPr>
          <w:rFonts w:eastAsia="Times New Roman"/>
          <w:szCs w:val="24"/>
          <w:lang w:eastAsia="en-GB"/>
        </w:rPr>
        <w:t>Cognitive science in the classroom: Evidence and practice review</w:t>
      </w:r>
      <w:r w:rsidRPr="00C4625D">
        <w:rPr>
          <w:rFonts w:eastAsia="Times New Roman"/>
          <w:szCs w:val="24"/>
          <w:lang w:eastAsia="en-GB"/>
        </w:rPr>
        <w:t xml:space="preserve">. London: Available at </w:t>
      </w:r>
      <w:hyperlink r:id="rId40" w:history="1">
        <w:r w:rsidRPr="00C4625D">
          <w:rPr>
            <w:rStyle w:val="Hyperlink"/>
            <w:rFonts w:eastAsia="Times New Roman"/>
            <w:color w:val="007AC4"/>
            <w:szCs w:val="24"/>
            <w:lang w:eastAsia="en-GB"/>
          </w:rPr>
          <w:t>Cognitive_Science_in_the_classroom_-_Evidence_and_practice_review.pdf</w:t>
        </w:r>
      </w:hyperlink>
      <w:r w:rsidRPr="00C4625D">
        <w:rPr>
          <w:rFonts w:eastAsia="Times New Roman"/>
          <w:szCs w:val="24"/>
          <w:lang w:eastAsia="en-GB"/>
        </w:rPr>
        <w:t xml:space="preserve"> </w:t>
      </w:r>
      <w:r w:rsidRPr="00C4625D">
        <w:t>[Accessed 28 January 2026]</w:t>
      </w:r>
    </w:p>
    <w:p w14:paraId="22E2D72A" w14:textId="77777777" w:rsidR="009A6FC6" w:rsidRPr="00C4625D" w:rsidRDefault="009A6FC6" w:rsidP="009A6FC6">
      <w:pPr>
        <w:pStyle w:val="ListParagraph"/>
        <w:numPr>
          <w:ilvl w:val="0"/>
          <w:numId w:val="43"/>
        </w:numPr>
        <w:spacing w:before="0" w:after="200"/>
        <w:rPr>
          <w:rFonts w:ascii="Tahoma" w:eastAsia="Tahoma" w:hAnsi="Tahoma" w:cs="Tahoma"/>
          <w:color w:val="000000"/>
          <w:u w:val="single"/>
        </w:rPr>
      </w:pPr>
      <w:r w:rsidRPr="00C4625D">
        <w:t xml:space="preserve">Education Endowment Foundation (2024). A School’s Guide to Implementation: Guidance report. [Online] Accessible from: </w:t>
      </w:r>
      <w:hyperlink r:id="rId41" w:history="1">
        <w:r w:rsidRPr="00017A5E">
          <w:rPr>
            <w:rStyle w:val="Hyperlink"/>
            <w:color w:val="008BD6" w:themeColor="accent2"/>
          </w:rPr>
          <w:t>A School's Guide to Implementation guidance report | Education Endowment Foundation</w:t>
        </w:r>
      </w:hyperlink>
      <w:r w:rsidRPr="00017A5E">
        <w:rPr>
          <w:color w:val="008BD6" w:themeColor="accent2"/>
        </w:rPr>
        <w:t xml:space="preserve"> </w:t>
      </w:r>
      <w:r w:rsidRPr="00C4625D">
        <w:t>[Accessed 28 January 2026]</w:t>
      </w:r>
    </w:p>
    <w:p w14:paraId="73653767"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Gathercole, S. (2008). Working memory in the classroom. </w:t>
      </w:r>
      <w:r w:rsidRPr="00EA0147">
        <w:rPr>
          <w:rFonts w:eastAsia="Times New Roman"/>
          <w:szCs w:val="24"/>
          <w:lang w:eastAsia="en-GB"/>
        </w:rPr>
        <w:t>The Psychologist</w:t>
      </w:r>
      <w:r w:rsidRPr="00C4625D">
        <w:rPr>
          <w:rFonts w:eastAsia="Times New Roman"/>
          <w:szCs w:val="24"/>
          <w:lang w:eastAsia="en-GB"/>
        </w:rPr>
        <w:t xml:space="preserve">, 21(5). Available at: </w:t>
      </w:r>
      <w:hyperlink r:id="rId42" w:history="1">
        <w:r w:rsidRPr="00A911A6">
          <w:rPr>
            <w:rFonts w:eastAsia="Times New Roman"/>
            <w:color w:val="0070C0"/>
            <w:szCs w:val="24"/>
            <w:u w:val="single"/>
            <w:lang w:eastAsia="en-GB"/>
          </w:rPr>
          <w:t>https://www.bps.org.uk/psychologist/working-memory-classroom</w:t>
        </w:r>
      </w:hyperlink>
      <w:r w:rsidRPr="00C4625D">
        <w:rPr>
          <w:rFonts w:eastAsia="Times New Roman"/>
          <w:szCs w:val="24"/>
          <w:lang w:eastAsia="en-GB"/>
        </w:rPr>
        <w:t xml:space="preserve"> </w:t>
      </w:r>
      <w:r w:rsidRPr="00C4625D">
        <w:t>[Accessed 28 January 2026]</w:t>
      </w:r>
    </w:p>
    <w:p w14:paraId="0D0B5FC2" w14:textId="77777777" w:rsidR="009A6FC6" w:rsidRPr="00C4625D" w:rsidRDefault="009A6FC6" w:rsidP="009A6FC6">
      <w:pPr>
        <w:pStyle w:val="NormalWeb"/>
        <w:numPr>
          <w:ilvl w:val="0"/>
          <w:numId w:val="43"/>
        </w:numPr>
        <w:spacing w:before="0" w:beforeAutospacing="0" w:after="0" w:afterAutospacing="0" w:line="276" w:lineRule="auto"/>
        <w:ind w:left="714" w:hanging="357"/>
        <w:rPr>
          <w:rFonts w:asciiTheme="minorHAnsi" w:hAnsiTheme="minorHAnsi" w:cstheme="minorHAnsi"/>
          <w:color w:val="000000"/>
        </w:rPr>
      </w:pPr>
      <w:r w:rsidRPr="00C4625D">
        <w:rPr>
          <w:rFonts w:ascii="Tahoma" w:hAnsi="Tahoma" w:cs="Tahoma"/>
          <w:color w:val="000000"/>
        </w:rPr>
        <w:t xml:space="preserve">Kirschner, P., Sweller, J., &amp; Clark, R. E. (2006). Why unguided learning does not work: An analysis of the failure of discovery learning, problem-based learning, experiential learning and inquiry-based learning. </w:t>
      </w:r>
      <w:r w:rsidRPr="00EA0147">
        <w:rPr>
          <w:rFonts w:ascii="Tahoma" w:hAnsi="Tahoma" w:cs="Tahoma"/>
          <w:color w:val="000000"/>
        </w:rPr>
        <w:t>Educational psychologist</w:t>
      </w:r>
      <w:r w:rsidRPr="00C4625D">
        <w:rPr>
          <w:rFonts w:ascii="Tahoma" w:hAnsi="Tahoma" w:cs="Tahoma"/>
          <w:color w:val="000000"/>
        </w:rPr>
        <w:t xml:space="preserve">, </w:t>
      </w:r>
      <w:r w:rsidRPr="00EA0147">
        <w:rPr>
          <w:rFonts w:ascii="Tahoma" w:hAnsi="Tahoma" w:cs="Tahoma"/>
          <w:color w:val="000000"/>
        </w:rPr>
        <w:t>41</w:t>
      </w:r>
      <w:r w:rsidRPr="00C4625D">
        <w:rPr>
          <w:rFonts w:ascii="Tahoma" w:hAnsi="Tahoma" w:cs="Tahoma"/>
          <w:color w:val="000000"/>
        </w:rPr>
        <w:t xml:space="preserve">(2), 75-86. Available at: </w:t>
      </w:r>
      <w:hyperlink r:id="rId43" w:history="1">
        <w:r w:rsidRPr="00C4625D">
          <w:rPr>
            <w:rStyle w:val="Hyperlink"/>
            <w:rFonts w:asciiTheme="minorHAnsi" w:hAnsiTheme="minorHAnsi" w:cstheme="minorHAnsi"/>
          </w:rPr>
          <w:t>(PDF) Why Minimal Guidance During Instruction Does Not Work: An Analysis of the Failure of Constructivist, Discovery, Problem-Based, Experiential, and Inquiry-Based Teaching</w:t>
        </w:r>
      </w:hyperlink>
      <w:r w:rsidRPr="00C4625D">
        <w:rPr>
          <w:rFonts w:asciiTheme="minorHAnsi" w:hAnsiTheme="minorHAnsi" w:cstheme="minorHAnsi"/>
          <w:color w:val="000000"/>
        </w:rPr>
        <w:t xml:space="preserve"> </w:t>
      </w:r>
      <w:r w:rsidRPr="00C4625D">
        <w:rPr>
          <w:rFonts w:asciiTheme="minorHAnsi" w:hAnsiTheme="minorHAnsi" w:cstheme="minorHAnsi"/>
        </w:rPr>
        <w:t>[Accessed 30 January 2026]</w:t>
      </w:r>
    </w:p>
    <w:p w14:paraId="33476C4F" w14:textId="77777777" w:rsidR="009A6FC6" w:rsidRPr="00C4625D" w:rsidRDefault="009A6FC6" w:rsidP="009A6FC6">
      <w:pPr>
        <w:pStyle w:val="NormalWeb"/>
        <w:numPr>
          <w:ilvl w:val="0"/>
          <w:numId w:val="43"/>
        </w:numPr>
        <w:spacing w:line="276" w:lineRule="auto"/>
        <w:rPr>
          <w:rFonts w:ascii="Tahoma" w:hAnsi="Tahoma" w:cs="Tahoma"/>
          <w:color w:val="000000"/>
          <w:sz w:val="27"/>
          <w:szCs w:val="27"/>
        </w:rPr>
      </w:pPr>
      <w:r w:rsidRPr="00C4625D">
        <w:rPr>
          <w:rFonts w:ascii="Tahoma" w:hAnsi="Tahoma" w:cs="Tahoma"/>
          <w:color w:val="000000"/>
        </w:rPr>
        <w:t>‌</w:t>
      </w:r>
      <w:r w:rsidRPr="00C4625D">
        <w:rPr>
          <w:rFonts w:ascii="Tahoma" w:hAnsi="Tahoma" w:cs="Tahoma"/>
        </w:rPr>
        <w:t xml:space="preserve">Pan, S. C., &amp; Rickard, T. C. (2018). Transfer of test-enhanced learning: Meta-analytic review and synthesis. </w:t>
      </w:r>
      <w:r w:rsidRPr="00EA0147">
        <w:rPr>
          <w:rFonts w:ascii="Tahoma" w:hAnsi="Tahoma" w:cs="Tahoma"/>
        </w:rPr>
        <w:t>Psychological Bulletin</w:t>
      </w:r>
      <w:r w:rsidRPr="00C4625D">
        <w:rPr>
          <w:rFonts w:ascii="Tahoma" w:hAnsi="Tahoma" w:cs="Tahoma"/>
        </w:rPr>
        <w:t>, 144(7), 710–756.</w:t>
      </w:r>
    </w:p>
    <w:p w14:paraId="5612EF16" w14:textId="77777777" w:rsidR="009A6FC6" w:rsidRPr="00EA0147"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ascii="Tahoma" w:eastAsia="Times New Roman" w:hAnsi="Tahoma" w:cs="Tahoma"/>
          <w:szCs w:val="24"/>
          <w:lang w:eastAsia="en-GB"/>
        </w:rPr>
        <w:t>Pashler, H., Bain, P., Bottge</w:t>
      </w:r>
      <w:r w:rsidRPr="00C4625D">
        <w:rPr>
          <w:rFonts w:eastAsia="Times New Roman"/>
          <w:szCs w:val="24"/>
          <w:lang w:eastAsia="en-GB"/>
        </w:rPr>
        <w:t xml:space="preserve">, B., Graesser, A., Koedinger, K., McDaniel, M., &amp; Metcalfe, J. (2007). </w:t>
      </w:r>
      <w:r w:rsidRPr="00EA0147">
        <w:rPr>
          <w:rFonts w:eastAsia="Times New Roman"/>
          <w:szCs w:val="24"/>
          <w:lang w:eastAsia="en-GB"/>
        </w:rPr>
        <w:t>Organizing Instruction and Study to Improve Student Learning</w:t>
      </w:r>
      <w:r w:rsidRPr="00C4625D">
        <w:rPr>
          <w:rFonts w:eastAsia="Times New Roman"/>
          <w:szCs w:val="24"/>
          <w:lang w:eastAsia="en-GB"/>
        </w:rPr>
        <w:t xml:space="preserve"> (NCER 2007-2004). Washington, DC: National </w:t>
      </w:r>
      <w:proofErr w:type="spellStart"/>
      <w:r w:rsidRPr="00C4625D">
        <w:rPr>
          <w:rFonts w:eastAsia="Times New Roman"/>
          <w:szCs w:val="24"/>
          <w:lang w:eastAsia="en-GB"/>
        </w:rPr>
        <w:t>Center</w:t>
      </w:r>
      <w:proofErr w:type="spellEnd"/>
      <w:r w:rsidRPr="00C4625D">
        <w:rPr>
          <w:rFonts w:eastAsia="Times New Roman"/>
          <w:szCs w:val="24"/>
          <w:lang w:eastAsia="en-GB"/>
        </w:rPr>
        <w:t xml:space="preserve"> for Education Research, Institute of Education Sciences, U.S. Department of Education. [Online] Available at: </w:t>
      </w:r>
      <w:hyperlink r:id="rId44" w:history="1">
        <w:r w:rsidRPr="00407C58">
          <w:rPr>
            <w:rFonts w:eastAsia="Times New Roman"/>
            <w:color w:val="0070C0"/>
            <w:szCs w:val="24"/>
            <w:u w:val="single"/>
            <w:lang w:eastAsia="en-GB"/>
          </w:rPr>
          <w:t>https://files.eric.ed.gov/fulltext/ED498555.pdf</w:t>
        </w:r>
      </w:hyperlink>
      <w:r w:rsidRPr="00407C58">
        <w:rPr>
          <w:rFonts w:eastAsia="Times New Roman"/>
          <w:color w:val="0070C0"/>
          <w:szCs w:val="24"/>
          <w:lang w:eastAsia="en-GB"/>
        </w:rPr>
        <w:t xml:space="preserve"> </w:t>
      </w:r>
      <w:r w:rsidRPr="00C4625D">
        <w:t>[Accessed 28 January 2026]</w:t>
      </w:r>
    </w:p>
    <w:p w14:paraId="2F6AF769" w14:textId="77777777" w:rsidR="009A6FC6" w:rsidRPr="00C4625D" w:rsidRDefault="009A6FC6" w:rsidP="009A6FC6">
      <w:pPr>
        <w:pStyle w:val="NormalWeb"/>
        <w:numPr>
          <w:ilvl w:val="0"/>
          <w:numId w:val="43"/>
        </w:numPr>
        <w:spacing w:line="276" w:lineRule="auto"/>
      </w:pPr>
      <w:r w:rsidRPr="00EA0147">
        <w:rPr>
          <w:rFonts w:asciiTheme="minorHAnsi" w:hAnsiTheme="minorHAnsi" w:cstheme="minorHAnsi"/>
        </w:rPr>
        <w:t xml:space="preserve">Murre, J.M.J. and Dros, J. (2015) ‘Replication and analysis of Ebbinghaus’ forgetting curve’, </w:t>
      </w:r>
      <w:hyperlink r:id="rId45" w:tgtFrame="_new" w:history="1">
        <w:r w:rsidRPr="00EA0147">
          <w:rPr>
            <w:rStyle w:val="Hyperlink"/>
            <w:rFonts w:asciiTheme="minorHAnsi" w:hAnsiTheme="minorHAnsi" w:cstheme="minorHAnsi"/>
          </w:rPr>
          <w:t>https://doi.org/10.1371/journal.pone.0120644</w:t>
        </w:r>
      </w:hyperlink>
      <w:r w:rsidRPr="00EA0147">
        <w:rPr>
          <w:rFonts w:asciiTheme="minorHAnsi" w:hAnsiTheme="minorHAnsi" w:cstheme="minorHAnsi"/>
        </w:rPr>
        <w:t xml:space="preserve"> [Accessed 20 April 2026]</w:t>
      </w:r>
    </w:p>
    <w:p w14:paraId="35A23782"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Peterson, L., &amp; Peterson, M. J. (1959). Short-term retention of individual verbal items. </w:t>
      </w:r>
      <w:r w:rsidRPr="00EA0147">
        <w:rPr>
          <w:rFonts w:eastAsia="Times New Roman"/>
          <w:szCs w:val="24"/>
          <w:lang w:eastAsia="en-GB"/>
        </w:rPr>
        <w:t>Journal of Experimental Psychology</w:t>
      </w:r>
      <w:r w:rsidRPr="00C4625D">
        <w:rPr>
          <w:rFonts w:eastAsia="Times New Roman"/>
          <w:szCs w:val="24"/>
          <w:lang w:eastAsia="en-GB"/>
        </w:rPr>
        <w:t xml:space="preserve">, 58(3), 193–198. </w:t>
      </w:r>
      <w:hyperlink r:id="rId46" w:history="1">
        <w:r w:rsidRPr="00407C58">
          <w:rPr>
            <w:rFonts w:eastAsia="Times New Roman"/>
            <w:color w:val="0070C0"/>
            <w:szCs w:val="24"/>
            <w:u w:val="single"/>
            <w:lang w:eastAsia="en-GB"/>
          </w:rPr>
          <w:t>https://doi.org/10.1037/h0049234</w:t>
        </w:r>
      </w:hyperlink>
      <w:r w:rsidRPr="00C4625D">
        <w:t xml:space="preserve"> [Accessed 28 January 2026]</w:t>
      </w:r>
    </w:p>
    <w:p w14:paraId="2B385131"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Roediger, H. L., &amp; Butler, A. C. (2011). The critical role of retrieval practice in long-term retention. </w:t>
      </w:r>
      <w:r w:rsidRPr="00EA0147">
        <w:rPr>
          <w:rFonts w:eastAsia="Times New Roman"/>
          <w:szCs w:val="24"/>
          <w:lang w:eastAsia="en-GB"/>
        </w:rPr>
        <w:t>Trends in Cognitive Sciences</w:t>
      </w:r>
      <w:r w:rsidRPr="00C4625D">
        <w:rPr>
          <w:rFonts w:eastAsia="Times New Roman"/>
          <w:szCs w:val="24"/>
          <w:lang w:eastAsia="en-GB"/>
        </w:rPr>
        <w:t>, 15(1), 20–27.</w:t>
      </w:r>
    </w:p>
    <w:p w14:paraId="2A8F8BE9"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Rosenshine, B. (2012). Principles of Instruction: Research-based strategies that all teachers should know. </w:t>
      </w:r>
      <w:r w:rsidRPr="00EA0147">
        <w:rPr>
          <w:rFonts w:eastAsia="Times New Roman"/>
          <w:szCs w:val="24"/>
          <w:lang w:eastAsia="en-GB"/>
        </w:rPr>
        <w:t>American Educator</w:t>
      </w:r>
      <w:r w:rsidRPr="00C4625D">
        <w:rPr>
          <w:rFonts w:eastAsia="Times New Roman"/>
          <w:szCs w:val="24"/>
          <w:lang w:eastAsia="en-GB"/>
        </w:rPr>
        <w:t xml:space="preserve">, 36, 12–20. </w:t>
      </w:r>
      <w:hyperlink r:id="rId47" w:history="1">
        <w:r w:rsidRPr="00407C58">
          <w:rPr>
            <w:rFonts w:eastAsia="Times New Roman"/>
            <w:color w:val="0070C0"/>
            <w:szCs w:val="24"/>
            <w:u w:val="single"/>
            <w:lang w:eastAsia="en-GB"/>
          </w:rPr>
          <w:t>https://www.aft.org/sites/default/files/periodicals/Rosenshine.pd</w:t>
        </w:r>
        <w:r w:rsidRPr="00C4625D">
          <w:rPr>
            <w:rFonts w:eastAsia="Times New Roman"/>
            <w:szCs w:val="24"/>
            <w:u w:val="single"/>
            <w:lang w:eastAsia="en-GB"/>
          </w:rPr>
          <w:t>f</w:t>
        </w:r>
      </w:hyperlink>
      <w:r w:rsidRPr="00C4625D">
        <w:rPr>
          <w:rFonts w:eastAsia="Times New Roman"/>
          <w:szCs w:val="24"/>
          <w:lang w:eastAsia="en-GB"/>
        </w:rPr>
        <w:t xml:space="preserve"> </w:t>
      </w:r>
      <w:r w:rsidRPr="00C4625D">
        <w:t>[Accessed 28 January 2026]</w:t>
      </w:r>
    </w:p>
    <w:p w14:paraId="5FF72B94"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Soderstrom, N. C., &amp; Bjork, R. A. (2015). Learning versus performance: An integrative review. </w:t>
      </w:r>
      <w:r w:rsidRPr="00EA0147">
        <w:rPr>
          <w:rFonts w:eastAsia="Times New Roman"/>
          <w:szCs w:val="24"/>
          <w:lang w:eastAsia="en-GB"/>
        </w:rPr>
        <w:t>Perspectives on Psychological Science</w:t>
      </w:r>
      <w:r w:rsidRPr="00C4625D">
        <w:rPr>
          <w:rFonts w:eastAsia="Times New Roman"/>
          <w:szCs w:val="24"/>
          <w:lang w:eastAsia="en-GB"/>
        </w:rPr>
        <w:t>, 10(2), 176–199.</w:t>
      </w:r>
    </w:p>
    <w:p w14:paraId="284FC6FA"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lastRenderedPageBreak/>
        <w:t xml:space="preserve">Sweller, J., van Merrienboer, J. J. G., &amp; Paas, F. G. W. C. (1998). Cognitive architecture and instructional design. </w:t>
      </w:r>
      <w:r w:rsidRPr="00EA0147">
        <w:rPr>
          <w:rFonts w:eastAsia="Times New Roman"/>
          <w:szCs w:val="24"/>
          <w:lang w:eastAsia="en-GB"/>
        </w:rPr>
        <w:t>Educational Psychology Review</w:t>
      </w:r>
      <w:r w:rsidRPr="00C4625D">
        <w:rPr>
          <w:rFonts w:eastAsia="Times New Roman"/>
          <w:szCs w:val="24"/>
          <w:lang w:eastAsia="en-GB"/>
        </w:rPr>
        <w:t xml:space="preserve">, 10, 251–296. Available at: </w:t>
      </w:r>
      <w:hyperlink r:id="rId48" w:history="1">
        <w:r w:rsidRPr="00407C58">
          <w:rPr>
            <w:rFonts w:eastAsia="Times New Roman"/>
            <w:color w:val="0070C0"/>
            <w:szCs w:val="24"/>
            <w:u w:val="single"/>
            <w:lang w:eastAsia="en-GB"/>
          </w:rPr>
          <w:t>https://www.researchgate.net/publication/200772805_Cognitive_Architecture_and_Instructional_Design</w:t>
        </w:r>
      </w:hyperlink>
      <w:r w:rsidRPr="00C4625D">
        <w:t xml:space="preserve"> [Accessed 28 January 2026]</w:t>
      </w:r>
    </w:p>
    <w:p w14:paraId="1791221D"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Tulving, E. (1972). Episodic and semantic memory. In E. Tulving &amp; W. Donaldson (Eds.), </w:t>
      </w:r>
      <w:r w:rsidRPr="00EA0147">
        <w:rPr>
          <w:rFonts w:eastAsia="Times New Roman"/>
          <w:szCs w:val="24"/>
          <w:lang w:eastAsia="en-GB"/>
        </w:rPr>
        <w:t>Organization of Memory</w:t>
      </w:r>
      <w:r w:rsidRPr="00C4625D">
        <w:rPr>
          <w:rFonts w:eastAsia="Times New Roman"/>
          <w:szCs w:val="24"/>
          <w:lang w:eastAsia="en-GB"/>
        </w:rPr>
        <w:t xml:space="preserve"> (pp. 381–403). New York: Academic Press.</w:t>
      </w:r>
    </w:p>
    <w:p w14:paraId="35D67C57"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Willingham, D. T. (2009). </w:t>
      </w:r>
      <w:r w:rsidRPr="00EA0147">
        <w:rPr>
          <w:rFonts w:eastAsia="Times New Roman"/>
          <w:szCs w:val="24"/>
          <w:lang w:eastAsia="en-GB"/>
        </w:rPr>
        <w:t>Why don’t pupils like school? A cognitive scientist answers questions about how the mind works and what it means for the classroom.</w:t>
      </w:r>
      <w:r w:rsidRPr="00C4625D">
        <w:rPr>
          <w:rFonts w:eastAsia="Times New Roman"/>
          <w:szCs w:val="24"/>
          <w:lang w:eastAsia="en-GB"/>
        </w:rPr>
        <w:t xml:space="preserve"> Jossey-Bass/Wiley. [Online] Extract available at: </w:t>
      </w:r>
      <w:hyperlink r:id="rId49" w:history="1">
        <w:r w:rsidRPr="00407C58">
          <w:rPr>
            <w:rFonts w:eastAsia="Times New Roman"/>
            <w:color w:val="0070C0"/>
            <w:szCs w:val="24"/>
            <w:u w:val="single"/>
            <w:lang w:eastAsia="en-GB"/>
          </w:rPr>
          <w:t>https://www.aft.org/sites/default/files/WILLINGHAM%282%29.pd</w:t>
        </w:r>
        <w:r w:rsidRPr="00C4625D">
          <w:rPr>
            <w:rFonts w:eastAsia="Times New Roman"/>
            <w:szCs w:val="24"/>
            <w:u w:val="single"/>
            <w:lang w:eastAsia="en-GB"/>
          </w:rPr>
          <w:t>f</w:t>
        </w:r>
      </w:hyperlink>
      <w:r w:rsidRPr="00C4625D">
        <w:rPr>
          <w:rFonts w:eastAsia="Times New Roman"/>
          <w:szCs w:val="24"/>
          <w:lang w:eastAsia="en-GB"/>
        </w:rPr>
        <w:t xml:space="preserve"> </w:t>
      </w:r>
      <w:r w:rsidRPr="00C4625D">
        <w:t>[Accessed 28 January 2026]</w:t>
      </w:r>
    </w:p>
    <w:p w14:paraId="006CEC3A" w14:textId="77777777" w:rsidR="009A6FC6" w:rsidRPr="00C4625D" w:rsidRDefault="009A6FC6" w:rsidP="009A6FC6">
      <w:pPr>
        <w:pStyle w:val="ListParagraph"/>
        <w:numPr>
          <w:ilvl w:val="0"/>
          <w:numId w:val="43"/>
        </w:numPr>
        <w:spacing w:before="100" w:beforeAutospacing="1" w:after="100" w:afterAutospacing="1"/>
        <w:rPr>
          <w:rFonts w:eastAsia="Times New Roman"/>
          <w:szCs w:val="24"/>
          <w:lang w:eastAsia="en-GB"/>
        </w:rPr>
      </w:pPr>
      <w:r w:rsidRPr="00C4625D">
        <w:rPr>
          <w:rFonts w:eastAsia="Times New Roman"/>
          <w:szCs w:val="24"/>
          <w:lang w:eastAsia="en-GB"/>
        </w:rPr>
        <w:t xml:space="preserve">Wittwer, J., &amp; Renkl, A. (2010). How effective are instructional explanations in example-based learning? A meta-analytic review. </w:t>
      </w:r>
      <w:r w:rsidRPr="00EA0147">
        <w:rPr>
          <w:rFonts w:eastAsia="Times New Roman"/>
          <w:szCs w:val="24"/>
          <w:lang w:eastAsia="en-GB"/>
        </w:rPr>
        <w:t>Educational Psychology Review</w:t>
      </w:r>
      <w:r w:rsidRPr="00C4625D">
        <w:rPr>
          <w:rFonts w:eastAsia="Times New Roman"/>
          <w:szCs w:val="24"/>
          <w:lang w:eastAsia="en-GB"/>
        </w:rPr>
        <w:t xml:space="preserve">, 22(4), 393–409. </w:t>
      </w:r>
    </w:p>
    <w:p w14:paraId="1E45B538" w14:textId="77777777" w:rsidR="00494891" w:rsidRPr="0005574B" w:rsidRDefault="00494891" w:rsidP="00494891">
      <w:pPr>
        <w:pStyle w:val="Subheading3"/>
        <w:rPr>
          <w:rStyle w:val="Hyperlink"/>
          <w:b w:val="0"/>
          <w:color w:val="0070C0"/>
        </w:rPr>
      </w:pPr>
      <w:r w:rsidRPr="0005574B">
        <w:rPr>
          <w:color w:val="0070C0"/>
        </w:rPr>
        <w:fldChar w:fldCharType="begin"/>
      </w:r>
      <w:r w:rsidRPr="0005574B">
        <w:rPr>
          <w:color w:val="0070C0"/>
        </w:rPr>
        <w:instrText>HYPERLINK  \l "Content"</w:instrText>
      </w:r>
      <w:r w:rsidRPr="0005574B">
        <w:rPr>
          <w:color w:val="0070C0"/>
        </w:rPr>
      </w:r>
      <w:r w:rsidRPr="0005574B">
        <w:rPr>
          <w:color w:val="0070C0"/>
        </w:rPr>
        <w:fldChar w:fldCharType="separate"/>
      </w:r>
      <w:r w:rsidRPr="0005574B">
        <w:rPr>
          <w:rStyle w:val="Hyperlink"/>
          <w:color w:val="0070C0"/>
        </w:rPr>
        <w:t>Click here to return to the contents page.</w:t>
      </w:r>
    </w:p>
    <w:p w14:paraId="7345DD9D" w14:textId="77777777" w:rsidR="00494891" w:rsidRPr="00C2276A" w:rsidRDefault="00494891" w:rsidP="00494891">
      <w:pPr>
        <w:spacing w:before="0" w:after="200"/>
        <w:jc w:val="both"/>
        <w:rPr>
          <w:b/>
          <w:bCs/>
        </w:rPr>
      </w:pPr>
      <w:r w:rsidRPr="0005574B">
        <w:rPr>
          <w:b/>
          <w:color w:val="0070C0"/>
        </w:rPr>
        <w:fldChar w:fldCharType="end"/>
      </w:r>
      <w:r w:rsidRPr="00C2276A">
        <w:rPr>
          <w:b/>
          <w:bCs/>
        </w:rPr>
        <w:br w:type="page"/>
      </w:r>
    </w:p>
    <w:p w14:paraId="5A53B9AF" w14:textId="77777777" w:rsidR="00494891" w:rsidRDefault="00494891" w:rsidP="00494891">
      <w:pPr>
        <w:pStyle w:val="Heading"/>
      </w:pPr>
      <w:bookmarkStart w:id="45" w:name="RelatedECFStatements"/>
      <w:r w:rsidRPr="00296604">
        <w:lastRenderedPageBreak/>
        <w:t xml:space="preserve">Related </w:t>
      </w:r>
      <w:r>
        <w:t xml:space="preserve">ITTECF </w:t>
      </w:r>
      <w:r w:rsidRPr="00296604">
        <w:t>statements</w:t>
      </w:r>
    </w:p>
    <w:bookmarkEnd w:id="45"/>
    <w:p w14:paraId="320ABD6E" w14:textId="77777777" w:rsidR="00C7090E" w:rsidRDefault="00C7090E" w:rsidP="00C7090E">
      <w:pPr>
        <w:pStyle w:val="Subheading"/>
      </w:pPr>
      <w:r>
        <w:t xml:space="preserve">How pupils learn </w:t>
      </w:r>
    </w:p>
    <w:p w14:paraId="611205B1" w14:textId="77777777" w:rsidR="00C7090E" w:rsidRDefault="00C7090E" w:rsidP="00C7090E">
      <w:pPr>
        <w:rPr>
          <w:b/>
          <w:bCs/>
        </w:rPr>
      </w:pPr>
      <w:r w:rsidRPr="009A0771">
        <w:rPr>
          <w:b/>
          <w:bCs/>
        </w:rPr>
        <w:t>Learn that…</w:t>
      </w:r>
    </w:p>
    <w:p w14:paraId="0B714440" w14:textId="77777777" w:rsidR="00C7090E" w:rsidRPr="00B15040" w:rsidRDefault="00C7090E" w:rsidP="00C7090E">
      <w:r w:rsidRPr="00B15040">
        <w:t>2.1. Learning involves a lasting change in pupils’ capabilities or understanding.</w:t>
      </w:r>
    </w:p>
    <w:p w14:paraId="135402C6" w14:textId="77777777" w:rsidR="00C7090E" w:rsidRPr="00B15040" w:rsidRDefault="00C7090E" w:rsidP="00C7090E">
      <w:r w:rsidRPr="00B15040">
        <w:t>2.2. Prior knowledge plays an important role in how pupils learn; committing some key facts to their long-term memory is likely to help pupils learn more complex ideas.</w:t>
      </w:r>
    </w:p>
    <w:p w14:paraId="18FB3043" w14:textId="77777777" w:rsidR="00C7090E" w:rsidRPr="00B15040" w:rsidRDefault="00C7090E" w:rsidP="00C7090E">
      <w:r w:rsidRPr="00B15040">
        <w:t>2.3. An important factor in learning is memory, which can be thought of as comprising two elements: working memory and long-term memory.</w:t>
      </w:r>
    </w:p>
    <w:p w14:paraId="77773501" w14:textId="77777777" w:rsidR="00C7090E" w:rsidRPr="00B15040" w:rsidRDefault="00C7090E" w:rsidP="00C7090E">
      <w:r w:rsidRPr="00B15040">
        <w:t>2.4. Working memory is where information that is being actively processed is held, but its capacity is limited and can be overloaded.</w:t>
      </w:r>
    </w:p>
    <w:p w14:paraId="3339702F" w14:textId="77777777" w:rsidR="00C7090E" w:rsidRPr="00B15040" w:rsidRDefault="00C7090E" w:rsidP="00C7090E">
      <w:r w:rsidRPr="00B15040">
        <w:t>2.5</w:t>
      </w:r>
      <w:r>
        <w:t>.</w:t>
      </w:r>
      <w:r w:rsidRPr="00B15040">
        <w:t xml:space="preserve"> Long-term memory can be considered as a store of knowledge that changes as pupils learn by integrating new ideas with existing knowledge.                                                                                  </w:t>
      </w:r>
    </w:p>
    <w:p w14:paraId="3D9188A0" w14:textId="77777777" w:rsidR="00C7090E" w:rsidRPr="00B15040" w:rsidRDefault="00C7090E" w:rsidP="00C7090E">
      <w:r w:rsidRPr="00B15040">
        <w:t>2.6. Pupils have different working memory capacities; some pupils with SEND may have more limited working memory capacity than their peers without SEND.</w:t>
      </w:r>
    </w:p>
    <w:p w14:paraId="13333BE4" w14:textId="77777777" w:rsidR="00C7090E" w:rsidRPr="00B15040" w:rsidRDefault="00C7090E" w:rsidP="00C7090E">
      <w:r w:rsidRPr="00B15040">
        <w:t>2.7. Where prior knowledge is weak, pupils are more likely to develop misconceptions, particularly if new ideas are introduced too quickly.</w:t>
      </w:r>
    </w:p>
    <w:p w14:paraId="2F8D6488" w14:textId="77777777" w:rsidR="00C7090E" w:rsidRPr="00B15040" w:rsidRDefault="00C7090E" w:rsidP="00C7090E">
      <w:r w:rsidRPr="00B15040">
        <w:t>2.</w:t>
      </w:r>
      <w:r>
        <w:t>8.</w:t>
      </w:r>
      <w:r w:rsidRPr="00B15040">
        <w:t xml:space="preserve"> </w:t>
      </w:r>
      <w:r w:rsidRPr="007B4ABB">
        <w:t>Regular purposeful practice of what has previously been taught can help consolidate material and help pupils remember what they have learned.</w:t>
      </w:r>
    </w:p>
    <w:p w14:paraId="5E5692EA" w14:textId="77777777" w:rsidR="00C7090E" w:rsidRDefault="00C7090E" w:rsidP="00C7090E">
      <w:r w:rsidRPr="00B15040">
        <w:t>2.9. Requiring pupils to retrieve information from memory, and spacing practice so that pupils revisit ideas after a gap are also likely to strengthen recall.</w:t>
      </w:r>
    </w:p>
    <w:p w14:paraId="3A4F0F39" w14:textId="77777777" w:rsidR="00C7090E" w:rsidRDefault="00C7090E" w:rsidP="00C7090E">
      <w:pPr>
        <w:rPr>
          <w:b/>
          <w:bCs/>
        </w:rPr>
      </w:pPr>
      <w:r>
        <w:rPr>
          <w:b/>
          <w:bCs/>
        </w:rPr>
        <w:t>Learn how to…</w:t>
      </w:r>
    </w:p>
    <w:p w14:paraId="0607CCFC" w14:textId="77777777" w:rsidR="00C7090E" w:rsidRPr="008A10BF" w:rsidRDefault="00C7090E" w:rsidP="00C7090E">
      <w:pPr>
        <w:rPr>
          <w:b/>
          <w:bCs/>
        </w:rPr>
      </w:pPr>
      <w:r w:rsidRPr="008A10BF">
        <w:rPr>
          <w:b/>
          <w:bCs/>
        </w:rPr>
        <w:t>Avoid overloading working memory, by:</w:t>
      </w:r>
    </w:p>
    <w:p w14:paraId="744F99C3" w14:textId="77777777" w:rsidR="00C7090E" w:rsidRDefault="00C7090E" w:rsidP="00C7090E">
      <w:r>
        <w:t>2.a. Taking into account pupils’ prior knowledge when planning how much new information to introduce.</w:t>
      </w:r>
    </w:p>
    <w:p w14:paraId="2CCAD337" w14:textId="77777777" w:rsidR="00C7090E" w:rsidRDefault="00C7090E" w:rsidP="00C7090E">
      <w:r>
        <w:t xml:space="preserve">2.b. Breaking complex material into smaller steps (for example: using partially completed examples to focus pupils on the specific steps). </w:t>
      </w:r>
    </w:p>
    <w:p w14:paraId="7C15A4BE" w14:textId="77777777" w:rsidR="00C7090E" w:rsidRDefault="00C7090E" w:rsidP="00C7090E">
      <w:r>
        <w:t>2.c. Reducing distractions that take attention away from what is being taught (</w:t>
      </w:r>
      <w:r w:rsidRPr="00BD4A55">
        <w:t xml:space="preserve">for example: </w:t>
      </w:r>
      <w:r>
        <w:t>keeping the complexity of a task to a minimum, so that attention is focused on the content).</w:t>
      </w:r>
    </w:p>
    <w:p w14:paraId="655DFCF7" w14:textId="77777777" w:rsidR="00C7090E" w:rsidRPr="008A10BF" w:rsidRDefault="00C7090E" w:rsidP="00C7090E">
      <w:pPr>
        <w:rPr>
          <w:b/>
          <w:bCs/>
        </w:rPr>
      </w:pPr>
      <w:r w:rsidRPr="008A10BF">
        <w:rPr>
          <w:b/>
          <w:bCs/>
        </w:rPr>
        <w:t>Build on pupils’ prior knowledge, by:</w:t>
      </w:r>
    </w:p>
    <w:p w14:paraId="61BE77F4" w14:textId="77777777" w:rsidR="00C7090E" w:rsidRDefault="00C7090E" w:rsidP="00C7090E">
      <w:r>
        <w:t>2.d. Identifying possible misconceptions and planning how to prevent these forming.</w:t>
      </w:r>
    </w:p>
    <w:p w14:paraId="630CBEE1" w14:textId="77777777" w:rsidR="00C7090E" w:rsidRDefault="00C7090E" w:rsidP="00C7090E">
      <w:r>
        <w:t>2.e. Linking what pupils already know to what is being taught (</w:t>
      </w:r>
      <w:r w:rsidRPr="00BD4A55">
        <w:t xml:space="preserve">for example: </w:t>
      </w:r>
      <w:r>
        <w:t>explaining how new content builds on what is already known).</w:t>
      </w:r>
    </w:p>
    <w:p w14:paraId="7B03A583" w14:textId="77777777" w:rsidR="00C7090E" w:rsidRDefault="00C7090E" w:rsidP="00C7090E">
      <w:r>
        <w:lastRenderedPageBreak/>
        <w:t>2.f. Sequencing lessons so that pupils secure foundational knowledge before encountering more complex content.</w:t>
      </w:r>
    </w:p>
    <w:p w14:paraId="55F18262" w14:textId="77777777" w:rsidR="00C7090E" w:rsidRPr="009A0771" w:rsidRDefault="00C7090E" w:rsidP="00C7090E">
      <w:pPr>
        <w:rPr>
          <w:b/>
          <w:bCs/>
        </w:rPr>
      </w:pPr>
      <w:r>
        <w:t>2.g. Encouraging pupils to share emerging understanding and points of confusion so that misconceptions can be addressed.</w:t>
      </w:r>
    </w:p>
    <w:p w14:paraId="2D23C3BE" w14:textId="77777777" w:rsidR="00C7090E" w:rsidRPr="008A10BF" w:rsidRDefault="00C7090E" w:rsidP="00C7090E">
      <w:pPr>
        <w:rPr>
          <w:b/>
          <w:bCs/>
        </w:rPr>
      </w:pPr>
      <w:r w:rsidRPr="008A10BF">
        <w:rPr>
          <w:b/>
          <w:bCs/>
        </w:rPr>
        <w:t>Increase likelihood of material being retained, by:</w:t>
      </w:r>
    </w:p>
    <w:p w14:paraId="50191734" w14:textId="77777777" w:rsidR="00C7090E" w:rsidRDefault="00C7090E" w:rsidP="00C7090E">
      <w:r>
        <w:t>2.h. Balancing exposition, repetition, practice and retrieval of critical knowledge and skills.</w:t>
      </w:r>
    </w:p>
    <w:p w14:paraId="6D9C1528" w14:textId="77777777" w:rsidR="00C7090E" w:rsidRDefault="00C7090E" w:rsidP="00C7090E">
      <w:r>
        <w:t>2.i.  Planning regular review and practice of key ideas and concepts over time (</w:t>
      </w:r>
      <w:r w:rsidRPr="004B610A">
        <w:t xml:space="preserve">for example: </w:t>
      </w:r>
      <w:r>
        <w:t>through carefully planned use of structured talk activities).</w:t>
      </w:r>
    </w:p>
    <w:p w14:paraId="17E4959F" w14:textId="77777777" w:rsidR="00C7090E" w:rsidRDefault="00C7090E" w:rsidP="00C7090E">
      <w:r>
        <w:t>2.j. Designing practice, generation and retrieval tasks that provide just enough support so that pupils experience a high success rate when attempting challenging work.</w:t>
      </w:r>
    </w:p>
    <w:p w14:paraId="374CB26E" w14:textId="77777777" w:rsidR="00C7090E" w:rsidRDefault="00C7090E" w:rsidP="00C7090E">
      <w:r>
        <w:t>2.k. Increasing challenge with practice and retrieval as knowledge becomes more secure (</w:t>
      </w:r>
      <w:r w:rsidRPr="004B610A">
        <w:t xml:space="preserve">for example: </w:t>
      </w:r>
      <w:r>
        <w:t>by removing scaffolding, lengthening spacing or introducing interacting elements).</w:t>
      </w:r>
    </w:p>
    <w:p w14:paraId="1465EC3F" w14:textId="77777777" w:rsidR="00C7090E" w:rsidRDefault="00C7090E" w:rsidP="00C7090E">
      <w:pPr>
        <w:pStyle w:val="Subheading"/>
      </w:pPr>
      <w:r>
        <w:t>Classroom practice</w:t>
      </w:r>
    </w:p>
    <w:p w14:paraId="2524EEE7" w14:textId="77777777" w:rsidR="00C7090E" w:rsidRDefault="00C7090E" w:rsidP="00C7090E">
      <w:r>
        <w:t xml:space="preserve">4.2. </w:t>
      </w:r>
      <w:r w:rsidRPr="00B15040">
        <w:t>Effective teachers introduce new material in steps, explicitly linking new ideas to what has been previously studied and learned.</w:t>
      </w:r>
    </w:p>
    <w:p w14:paraId="14EDC85F" w14:textId="77777777" w:rsidR="00C7090E" w:rsidRDefault="00C7090E" w:rsidP="00C7090E">
      <w:r w:rsidRPr="00F108C1">
        <w:t>4.3. Modelling helps pupils understand new processes and ideas; good models make abstract ideas concrete and accessible.</w:t>
      </w:r>
    </w:p>
    <w:p w14:paraId="012C9DB0" w14:textId="77777777" w:rsidR="00C7090E" w:rsidRPr="00A7454B" w:rsidRDefault="00C7090E" w:rsidP="00C7090E">
      <w:pPr>
        <w:rPr>
          <w:b/>
          <w:bCs/>
        </w:rPr>
      </w:pPr>
      <w:r w:rsidRPr="00A7454B">
        <w:rPr>
          <w:b/>
          <w:bCs/>
        </w:rPr>
        <w:t>Make good use of expositions, by:</w:t>
      </w:r>
    </w:p>
    <w:p w14:paraId="27AA0CC1" w14:textId="77777777" w:rsidR="00C7090E" w:rsidRDefault="00C7090E" w:rsidP="00C7090E">
      <w:r>
        <w:t>4.f. Starting expositions at the point of current pupil understanding.</w:t>
      </w:r>
    </w:p>
    <w:p w14:paraId="41B81B36" w14:textId="77777777" w:rsidR="00C7090E" w:rsidRDefault="00C7090E" w:rsidP="00C7090E">
      <w:r>
        <w:t>4.g. Combining a verbal explanation with a relevant graphical representation of the same concept or process, where appropriate.</w:t>
      </w:r>
    </w:p>
    <w:p w14:paraId="4EF8B674" w14:textId="77777777" w:rsidR="00C7090E" w:rsidRDefault="00C7090E" w:rsidP="00C7090E">
      <w:r>
        <w:t>4.h. Using concrete representation of abstract ideas (e.g. making use of analogies, metaphors,  manipulatives for counting, examples and non-examples).</w:t>
      </w:r>
    </w:p>
    <w:p w14:paraId="367C5B67" w14:textId="77777777" w:rsidR="00C7090E" w:rsidRPr="00A7454B" w:rsidRDefault="00C7090E" w:rsidP="00C7090E">
      <w:pPr>
        <w:rPr>
          <w:b/>
          <w:bCs/>
        </w:rPr>
      </w:pPr>
      <w:r w:rsidRPr="00A7454B">
        <w:rPr>
          <w:b/>
          <w:bCs/>
        </w:rPr>
        <w:t>Model effectively, by:</w:t>
      </w:r>
    </w:p>
    <w:p w14:paraId="5BCB6166" w14:textId="77777777" w:rsidR="00C7090E" w:rsidRDefault="00C7090E" w:rsidP="00C7090E">
      <w:r>
        <w:t>4.i. Narrating thought processes when modelling to make explicit how experts think (e.g. asking questions aloud that pupils should consider when working independently and drawing pupils’ attention to links with prior knowledge).</w:t>
      </w:r>
    </w:p>
    <w:p w14:paraId="24645DDF" w14:textId="77777777" w:rsidR="00C7090E" w:rsidRDefault="00C7090E" w:rsidP="00C7090E">
      <w:r>
        <w:t>4.j. Making the steps in a process memorable and ensuring pupils can recall them (e.g. naming them, developing mnemonics, or linking to memorable stories).</w:t>
      </w:r>
    </w:p>
    <w:p w14:paraId="3972095B" w14:textId="77777777" w:rsidR="00C7090E" w:rsidRDefault="00C7090E" w:rsidP="00C7090E">
      <w:r>
        <w:t>4.k. Exposing potential pitfalls and explaining how to avoid them.</w:t>
      </w:r>
    </w:p>
    <w:p w14:paraId="7C79173D" w14:textId="77777777" w:rsidR="00DA6FB5" w:rsidRDefault="00DA6FB5" w:rsidP="00C7090E">
      <w:pPr>
        <w:pStyle w:val="Subheading"/>
      </w:pPr>
    </w:p>
    <w:p w14:paraId="66DDBDA0" w14:textId="389663A2" w:rsidR="00C7090E" w:rsidRDefault="00C7090E" w:rsidP="00C7090E">
      <w:pPr>
        <w:pStyle w:val="Subheading"/>
      </w:pPr>
      <w:r>
        <w:lastRenderedPageBreak/>
        <w:t>Professional behaviours</w:t>
      </w:r>
    </w:p>
    <w:p w14:paraId="63C08D99" w14:textId="77777777" w:rsidR="00C7090E" w:rsidRDefault="00C7090E" w:rsidP="00C7090E">
      <w:r>
        <w:t>8.2. Reflective practice, supported by feedback from and observation of experienced colleagues, professional debate, and learning from educational research, is also likely to support improvement.</w:t>
      </w:r>
    </w:p>
    <w:p w14:paraId="6D0504B1" w14:textId="77777777" w:rsidR="00C7090E" w:rsidRDefault="00C7090E" w:rsidP="00C7090E">
      <w:r>
        <w:t>8.3. Teachers can make valuable contributions to the wider life of the school in a broad range of ways, including by supporting and developing effective professional relationships with colleagues.</w:t>
      </w:r>
    </w:p>
    <w:p w14:paraId="7491D988" w14:textId="77777777" w:rsidR="00C7090E" w:rsidRDefault="00C7090E" w:rsidP="00C7090E">
      <w:r w:rsidRPr="00ED7B28">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1A533184" w14:textId="77777777" w:rsidR="00C7090E" w:rsidRDefault="00C7090E" w:rsidP="00C7090E">
      <w:r w:rsidRPr="0047631D">
        <w:rPr>
          <w:b/>
          <w:bCs/>
        </w:rPr>
        <w:t>Develop as a professional, by:</w:t>
      </w:r>
      <w:r w:rsidRPr="0047631D">
        <w:t xml:space="preserve"> </w:t>
      </w:r>
    </w:p>
    <w:p w14:paraId="049F5937" w14:textId="77777777" w:rsidR="00C7090E" w:rsidRDefault="00C7090E" w:rsidP="00C7090E">
      <w:r>
        <w:t>8.a.</w:t>
      </w:r>
      <w:r w:rsidRPr="0047631D">
        <w:t xml:space="preserve"> Engaging in professional development focused on developing an area of practice with clear intentions for impact on pupil outcomes, sustained over time with built-in opportunities for practice. </w:t>
      </w:r>
    </w:p>
    <w:p w14:paraId="702E58A9" w14:textId="77777777" w:rsidR="00C7090E" w:rsidRDefault="00C7090E" w:rsidP="00C7090E">
      <w:r>
        <w:t>8.c.</w:t>
      </w:r>
      <w:r w:rsidRPr="0047631D">
        <w:t xml:space="preserve"> Seeking challenge, feedback and critique from mentors and other colleagues in an open and trusting working environment. </w:t>
      </w:r>
    </w:p>
    <w:p w14:paraId="3D0C48C0" w14:textId="77777777" w:rsidR="00C7090E" w:rsidRDefault="00C7090E" w:rsidP="00C7090E">
      <w:r>
        <w:t>8.d</w:t>
      </w:r>
      <w:r w:rsidRPr="0047631D">
        <w:t xml:space="preserve"> Engaging with research evidence by accessing reliable sources, seeking support for how findings can inform practice, and monitoring the impact of applications. </w:t>
      </w:r>
    </w:p>
    <w:p w14:paraId="1B4FC33F" w14:textId="77777777" w:rsidR="00C7090E" w:rsidRDefault="00C7090E" w:rsidP="00C7090E">
      <w:r>
        <w:t>8.</w:t>
      </w:r>
      <w:r w:rsidRPr="0047631D">
        <w:t>e</w:t>
      </w:r>
      <w:r>
        <w:t>.</w:t>
      </w:r>
      <w:r w:rsidRPr="0047631D">
        <w:t xml:space="preserve"> Reflecting on progress made, recognising strengths and weaknesses and identifying next steps for further improvement. </w:t>
      </w:r>
    </w:p>
    <w:p w14:paraId="5E020507" w14:textId="77777777" w:rsidR="00C7090E" w:rsidRPr="00A73D03" w:rsidRDefault="00C7090E" w:rsidP="00C7090E">
      <w:pPr>
        <w:rPr>
          <w:b/>
          <w:bCs/>
        </w:rPr>
      </w:pPr>
      <w:r w:rsidRPr="00A73D03">
        <w:rPr>
          <w:b/>
          <w:bCs/>
        </w:rPr>
        <w:t xml:space="preserve">Build effective working relationships, by: </w:t>
      </w:r>
    </w:p>
    <w:p w14:paraId="0E87BFC7" w14:textId="77777777" w:rsidR="00C7090E" w:rsidRDefault="00C7090E" w:rsidP="00C7090E">
      <w:r>
        <w:t>8.f.</w:t>
      </w:r>
      <w:r w:rsidRPr="0047631D">
        <w:t xml:space="preserve"> Contributing positively to the wider school culture and developing a feeling of shared responsibility for improving the lives of all pupils within the school. </w:t>
      </w:r>
    </w:p>
    <w:p w14:paraId="08D4EDCB" w14:textId="77777777" w:rsidR="00C7090E" w:rsidRDefault="00C7090E" w:rsidP="00C7090E">
      <w:r>
        <w:t>8.g.</w:t>
      </w:r>
      <w:r w:rsidRPr="0047631D">
        <w:t xml:space="preserve"> Seeking ways to support individual colleagues and working as part of a team.</w:t>
      </w:r>
    </w:p>
    <w:p w14:paraId="6BB33692" w14:textId="77777777" w:rsidR="00C7090E" w:rsidRPr="00B15040" w:rsidRDefault="00C7090E" w:rsidP="00C7090E">
      <w:r>
        <w:t xml:space="preserve">8.j. </w:t>
      </w:r>
      <w:r w:rsidRPr="00DF6885">
        <w:t>Drawing on guidance from expert colleagues, sharing the intended lesson outcomes with teaching assistants ahead of lessons</w:t>
      </w:r>
      <w:r>
        <w:t>.</w:t>
      </w:r>
    </w:p>
    <w:p w14:paraId="55417739" w14:textId="77777777" w:rsidR="00C7090E" w:rsidRPr="00B15040" w:rsidRDefault="00C7090E" w:rsidP="00C7090E"/>
    <w:p w14:paraId="37219392" w14:textId="77777777" w:rsidR="00494891" w:rsidRPr="00207649" w:rsidRDefault="00494891" w:rsidP="00494891">
      <w:pPr>
        <w:pStyle w:val="Subheading3"/>
        <w:rPr>
          <w:rStyle w:val="Hyperlink"/>
          <w:b w:val="0"/>
          <w:bCs w:val="0"/>
          <w:color w:val="0070C0"/>
        </w:rPr>
      </w:pPr>
      <w:r w:rsidRPr="00207649">
        <w:rPr>
          <w:color w:val="0070C0"/>
        </w:rPr>
        <w:fldChar w:fldCharType="begin"/>
      </w:r>
      <w:r w:rsidRPr="00207649">
        <w:rPr>
          <w:color w:val="0070C0"/>
        </w:rPr>
        <w:instrText>HYPERLINK  \l "Content"</w:instrText>
      </w:r>
      <w:r w:rsidRPr="00207649">
        <w:rPr>
          <w:color w:val="0070C0"/>
        </w:rPr>
      </w:r>
      <w:r w:rsidRPr="00207649">
        <w:rPr>
          <w:color w:val="0070C0"/>
        </w:rPr>
        <w:fldChar w:fldCharType="separate"/>
      </w:r>
      <w:r w:rsidRPr="00207649">
        <w:rPr>
          <w:rStyle w:val="Hyperlink"/>
          <w:color w:val="0070C0"/>
        </w:rPr>
        <w:t>Click here to return to the contents page.</w:t>
      </w:r>
    </w:p>
    <w:p w14:paraId="1E271418" w14:textId="77777777" w:rsidR="00494891" w:rsidRPr="00DE2F1B" w:rsidRDefault="00494891" w:rsidP="00494891">
      <w:r w:rsidRPr="00207649">
        <w:rPr>
          <w:b/>
          <w:bCs/>
          <w:color w:val="0070C0"/>
        </w:rPr>
        <w:fldChar w:fldCharType="end"/>
      </w:r>
    </w:p>
    <w:p w14:paraId="5C3A9E34" w14:textId="77777777" w:rsidR="00494891" w:rsidRDefault="00494891" w:rsidP="00494891">
      <w:pPr>
        <w:spacing w:before="0" w:after="200"/>
        <w:jc w:val="both"/>
        <w:rPr>
          <w:rFonts w:ascii="Tahoma" w:hAnsi="Tahoma" w:cs="Tahoma"/>
          <w:b/>
          <w:bCs/>
          <w:color w:val="004B62" w:themeColor="text1"/>
          <w:sz w:val="28"/>
          <w:szCs w:val="28"/>
        </w:rPr>
      </w:pPr>
      <w:r>
        <w:br w:type="page"/>
      </w:r>
    </w:p>
    <w:p w14:paraId="4FD427A7" w14:textId="5BE958DF" w:rsidR="00494891" w:rsidRPr="00601528" w:rsidRDefault="00494891" w:rsidP="00494891">
      <w:pPr>
        <w:pStyle w:val="Heading"/>
      </w:pPr>
      <w:bookmarkStart w:id="46" w:name="Appendix1"/>
      <w:r>
        <w:lastRenderedPageBreak/>
        <w:t xml:space="preserve">Appendix 1: </w:t>
      </w:r>
      <w:r w:rsidR="00351C80">
        <w:t>Preparing for your mentor meetings</w:t>
      </w:r>
      <w:r>
        <w:t xml:space="preserve"> </w:t>
      </w:r>
    </w:p>
    <w:bookmarkEnd w:id="46"/>
    <w:p w14:paraId="525741F6" w14:textId="77777777" w:rsidR="00CE513A" w:rsidRDefault="00CE513A" w:rsidP="00CE513A">
      <w:pPr>
        <w:pStyle w:val="Heading"/>
      </w:pPr>
    </w:p>
    <w:tbl>
      <w:tblPr>
        <w:tblStyle w:val="TableGrid1"/>
        <w:tblW w:w="0" w:type="auto"/>
        <w:tblLook w:val="04A0" w:firstRow="1" w:lastRow="0" w:firstColumn="1" w:lastColumn="0" w:noHBand="0" w:noVBand="1"/>
      </w:tblPr>
      <w:tblGrid>
        <w:gridCol w:w="2999"/>
        <w:gridCol w:w="2998"/>
        <w:gridCol w:w="2999"/>
      </w:tblGrid>
      <w:tr w:rsidR="00CE513A" w14:paraId="55F15407" w14:textId="77777777" w:rsidTr="00054071">
        <w:tc>
          <w:tcPr>
            <w:tcW w:w="3005" w:type="dxa"/>
          </w:tcPr>
          <w:p w14:paraId="788A4C8F" w14:textId="77777777" w:rsidR="00CE513A" w:rsidRDefault="00CE513A" w:rsidP="00054071">
            <w:pPr>
              <w:jc w:val="center"/>
            </w:pPr>
            <w:hyperlink w:anchor="Meeting1" w:history="1">
              <w:r w:rsidRPr="00217DEF">
                <w:rPr>
                  <w:rStyle w:val="Hyperlink"/>
                  <w:rFonts w:asciiTheme="minorHAnsi" w:eastAsiaTheme="minorEastAsia" w:hAnsiTheme="minorHAnsi" w:cstheme="minorHAnsi"/>
                  <w:spacing w:val="0"/>
                  <w:kern w:val="0"/>
                </w:rPr>
                <w:t xml:space="preserve">Mentor Meeting </w:t>
              </w:r>
              <w:r w:rsidRPr="00217DEF">
                <w:rPr>
                  <w:rStyle w:val="Hyperlink"/>
                </w:rPr>
                <w:t>1</w:t>
              </w:r>
            </w:hyperlink>
          </w:p>
        </w:tc>
        <w:tc>
          <w:tcPr>
            <w:tcW w:w="3005" w:type="dxa"/>
          </w:tcPr>
          <w:p w14:paraId="6CA8141D" w14:textId="77777777" w:rsidR="00CE513A" w:rsidRDefault="00CE513A" w:rsidP="00054071">
            <w:pPr>
              <w:jc w:val="center"/>
            </w:pPr>
            <w:hyperlink w:anchor="Meeting2" w:history="1">
              <w:r w:rsidRPr="00217DEF">
                <w:rPr>
                  <w:rStyle w:val="Hyperlink"/>
                  <w:rFonts w:asciiTheme="minorHAnsi" w:eastAsiaTheme="minorEastAsia" w:hAnsiTheme="minorHAnsi" w:cstheme="minorHAnsi"/>
                  <w:spacing w:val="0"/>
                  <w:kern w:val="0"/>
                </w:rPr>
                <w:t>Ment</w:t>
              </w:r>
              <w:r w:rsidRPr="00217DEF">
                <w:rPr>
                  <w:rStyle w:val="Hyperlink"/>
                </w:rPr>
                <w:t>or Meeting 2</w:t>
              </w:r>
            </w:hyperlink>
          </w:p>
        </w:tc>
        <w:tc>
          <w:tcPr>
            <w:tcW w:w="3006" w:type="dxa"/>
          </w:tcPr>
          <w:p w14:paraId="07189AA5" w14:textId="77777777" w:rsidR="00CE513A" w:rsidRDefault="00CE513A" w:rsidP="00054071">
            <w:pPr>
              <w:jc w:val="center"/>
            </w:pPr>
            <w:hyperlink w:anchor="Meeting3" w:history="1">
              <w:r w:rsidRPr="00217DEF">
                <w:rPr>
                  <w:rStyle w:val="Hyperlink"/>
                  <w:rFonts w:asciiTheme="minorHAnsi" w:eastAsiaTheme="minorEastAsia" w:hAnsiTheme="minorHAnsi" w:cstheme="minorHAnsi"/>
                  <w:spacing w:val="0"/>
                  <w:kern w:val="0"/>
                </w:rPr>
                <w:t>Mentor Meeting 3</w:t>
              </w:r>
            </w:hyperlink>
          </w:p>
        </w:tc>
      </w:tr>
    </w:tbl>
    <w:p w14:paraId="26317134" w14:textId="77777777" w:rsidR="00CE513A" w:rsidRPr="00601528" w:rsidRDefault="00CE513A" w:rsidP="00CE513A">
      <w:pPr>
        <w:pStyle w:val="Subheading"/>
      </w:pPr>
      <w:bookmarkStart w:id="47" w:name="Meeting1"/>
      <w:r>
        <w:t xml:space="preserve">Preparing for Mentor Meeting 1: Prepare and plan </w:t>
      </w:r>
    </w:p>
    <w:tbl>
      <w:tblPr>
        <w:tblStyle w:val="TableGrid"/>
        <w:tblW w:w="9015" w:type="dxa"/>
        <w:tblLook w:val="04A0" w:firstRow="1" w:lastRow="0" w:firstColumn="1" w:lastColumn="0" w:noHBand="0" w:noVBand="1"/>
      </w:tblPr>
      <w:tblGrid>
        <w:gridCol w:w="9015"/>
      </w:tblGrid>
      <w:tr w:rsidR="00CE513A" w:rsidRPr="0096393B" w14:paraId="38E62549" w14:textId="77777777" w:rsidTr="00054071">
        <w:trPr>
          <w:trHeight w:val="1984"/>
        </w:trPr>
        <w:tc>
          <w:tcPr>
            <w:tcW w:w="9015" w:type="dxa"/>
          </w:tcPr>
          <w:bookmarkEnd w:id="47"/>
          <w:p w14:paraId="51D09781" w14:textId="7F29B79B" w:rsidR="00CE513A" w:rsidRDefault="00CE513A" w:rsidP="00054071">
            <w:pPr>
              <w:spacing w:line="276" w:lineRule="auto"/>
            </w:pPr>
            <w:r>
              <w:t xml:space="preserve">Reflecting on </w:t>
            </w:r>
            <w:r w:rsidRPr="00601528">
              <w:t>the content of the reading</w:t>
            </w:r>
            <w:r>
              <w:t xml:space="preserve"> summaries in Section 1 of your self-study, along with your reflections</w:t>
            </w:r>
            <w:r w:rsidR="00866837">
              <w:t xml:space="preserve"> on your</w:t>
            </w:r>
            <w:r>
              <w:t xml:space="preserve"> </w:t>
            </w:r>
            <w:r w:rsidRPr="00601528">
              <w:t>current practice, your pupils, and your context</w:t>
            </w:r>
            <w:r>
              <w:t xml:space="preserve"> consider: </w:t>
            </w:r>
          </w:p>
          <w:p w14:paraId="4A5111DF" w14:textId="77777777" w:rsidR="00CE513A" w:rsidRDefault="00CE513A" w:rsidP="00124898">
            <w:pPr>
              <w:pStyle w:val="ListParagraph"/>
              <w:numPr>
                <w:ilvl w:val="0"/>
                <w:numId w:val="10"/>
              </w:numPr>
            </w:pPr>
            <w:r>
              <w:t>Is there one reading and area of study that you feel would most support your development this half-term?</w:t>
            </w:r>
          </w:p>
          <w:p w14:paraId="232761F8" w14:textId="77777777" w:rsidR="00CE513A" w:rsidRPr="00540542" w:rsidRDefault="00CE513A" w:rsidP="00124898">
            <w:pPr>
              <w:pStyle w:val="ListParagraph"/>
              <w:numPr>
                <w:ilvl w:val="0"/>
                <w:numId w:val="9"/>
              </w:numPr>
            </w:pPr>
            <w:r>
              <w:t xml:space="preserve">How does this relate to what you are seeing in your classroom? </w:t>
            </w:r>
          </w:p>
        </w:tc>
      </w:tr>
      <w:tr w:rsidR="00CE513A" w:rsidRPr="00CE799D" w14:paraId="2A6059E0" w14:textId="77777777" w:rsidTr="00054071">
        <w:trPr>
          <w:trHeight w:val="980"/>
        </w:trPr>
        <w:tc>
          <w:tcPr>
            <w:tcW w:w="9015" w:type="dxa"/>
          </w:tcPr>
          <w:p w14:paraId="70313237" w14:textId="77777777" w:rsidR="00CE513A" w:rsidRPr="00CE799D" w:rsidRDefault="00CE513A" w:rsidP="00054071">
            <w:bookmarkStart w:id="48" w:name="_Hlk152933698"/>
            <w:r>
              <w:t xml:space="preserve">Refer to the action steps related to your chosen reading in </w:t>
            </w:r>
            <w:hyperlink w:anchor="Appendix2" w:history="1">
              <w:r w:rsidRPr="00191FA2">
                <w:rPr>
                  <w:rStyle w:val="Hyperlink"/>
                </w:rPr>
                <w:t>appendix 2</w:t>
              </w:r>
            </w:hyperlink>
            <w:r>
              <w:t>. Choose one which best supports your area of focus.</w:t>
            </w:r>
            <w:r w:rsidRPr="00B13D48">
              <w:t xml:space="preserve"> </w:t>
            </w:r>
          </w:p>
        </w:tc>
      </w:tr>
      <w:tr w:rsidR="00CE513A" w:rsidRPr="00CE799D" w14:paraId="27F90BA9" w14:textId="77777777" w:rsidTr="00054071">
        <w:trPr>
          <w:trHeight w:val="841"/>
        </w:trPr>
        <w:tc>
          <w:tcPr>
            <w:tcW w:w="9015" w:type="dxa"/>
          </w:tcPr>
          <w:p w14:paraId="4D649D72" w14:textId="77777777" w:rsidR="00CE513A" w:rsidRPr="00CE799D" w:rsidRDefault="00CE513A" w:rsidP="00054071">
            <w:pPr>
              <w:spacing w:line="276" w:lineRule="auto"/>
            </w:pPr>
            <w:r w:rsidRPr="0019447F">
              <w:t xml:space="preserve">Thinking </w:t>
            </w:r>
            <w:r>
              <w:t>specifically</w:t>
            </w:r>
            <w:r w:rsidRPr="0019447F">
              <w:t xml:space="preserve"> about your class</w:t>
            </w:r>
            <w:r>
              <w:t>/classes</w:t>
            </w:r>
            <w:r w:rsidRPr="0019447F">
              <w:t xml:space="preserve">, how can you </w:t>
            </w:r>
            <w:r>
              <w:t>implement</w:t>
            </w:r>
            <w:r w:rsidRPr="0019447F">
              <w:t xml:space="preserve"> the chosen </w:t>
            </w:r>
            <w:r>
              <w:t xml:space="preserve">strategy or </w:t>
            </w:r>
            <w:r w:rsidRPr="0019447F">
              <w:t>approach to meet the unique needs of your pupils and classroom context?</w:t>
            </w:r>
          </w:p>
        </w:tc>
      </w:tr>
      <w:tr w:rsidR="00CE513A" w:rsidRPr="0096393B" w14:paraId="16539698" w14:textId="77777777" w:rsidTr="00054071">
        <w:trPr>
          <w:trHeight w:val="1140"/>
        </w:trPr>
        <w:tc>
          <w:tcPr>
            <w:tcW w:w="9015" w:type="dxa"/>
          </w:tcPr>
          <w:p w14:paraId="184125CB" w14:textId="77777777" w:rsidR="00CE513A" w:rsidRPr="00CE799D" w:rsidRDefault="00CE513A" w:rsidP="00054071">
            <w:pPr>
              <w:spacing w:line="276" w:lineRule="auto"/>
            </w:pPr>
            <w:r>
              <w:t>Are there any barriers or challenges that could hinder</w:t>
            </w:r>
            <w:r w:rsidRPr="00427A98">
              <w:t xml:space="preserve"> the development of the identified approach or strategy? How could you address these challenges</w:t>
            </w:r>
            <w:r>
              <w:t>?</w:t>
            </w:r>
          </w:p>
        </w:tc>
      </w:tr>
      <w:tr w:rsidR="00CE513A" w:rsidRPr="00886BB5" w14:paraId="63D30755" w14:textId="77777777" w:rsidTr="00054071">
        <w:trPr>
          <w:trHeight w:val="1142"/>
        </w:trPr>
        <w:tc>
          <w:tcPr>
            <w:tcW w:w="9015" w:type="dxa"/>
          </w:tcPr>
          <w:p w14:paraId="1FC50163" w14:textId="77777777" w:rsidR="00CE513A" w:rsidRPr="00886BB5" w:rsidRDefault="00CE513A" w:rsidP="00054071">
            <w:r w:rsidRPr="00886BB5">
              <w:t>What specific steps do you need to take to implement the chosen strategy in your classroom? What resources or materials will you need?</w:t>
            </w:r>
          </w:p>
        </w:tc>
      </w:tr>
      <w:tr w:rsidR="00CE513A" w:rsidRPr="00886BB5" w14:paraId="289B7E99" w14:textId="77777777" w:rsidTr="00054071">
        <w:trPr>
          <w:trHeight w:val="1116"/>
        </w:trPr>
        <w:tc>
          <w:tcPr>
            <w:tcW w:w="9015" w:type="dxa"/>
          </w:tcPr>
          <w:p w14:paraId="31CD35F3" w14:textId="77777777" w:rsidR="00CE513A" w:rsidRPr="00886BB5" w:rsidRDefault="00CE513A" w:rsidP="00054071">
            <w:r w:rsidRPr="00C56E95">
              <w:t>What would it look like if it was effective?</w:t>
            </w:r>
            <w:r>
              <w:t xml:space="preserve"> How will you know if it has been effective?</w:t>
            </w:r>
          </w:p>
        </w:tc>
      </w:tr>
      <w:tr w:rsidR="00CE513A" w:rsidRPr="0096393B" w14:paraId="76AB3AF0" w14:textId="77777777" w:rsidTr="00054071">
        <w:trPr>
          <w:trHeight w:val="1984"/>
        </w:trPr>
        <w:tc>
          <w:tcPr>
            <w:tcW w:w="9015" w:type="dxa"/>
          </w:tcPr>
          <w:p w14:paraId="70548CD2" w14:textId="77777777" w:rsidR="00CE513A" w:rsidRPr="00886BB5" w:rsidRDefault="00CE513A" w:rsidP="00054071">
            <w:r w:rsidRPr="00886BB5">
              <w:t xml:space="preserve">Who can you </w:t>
            </w:r>
            <w:r>
              <w:t>work</w:t>
            </w:r>
            <w:r w:rsidRPr="00886BB5">
              <w:t xml:space="preserve"> with to gain additional insights and support in planning the chosen approach?</w:t>
            </w:r>
            <w:r>
              <w:t xml:space="preserve"> Or do you feel ready to work on this independently?</w:t>
            </w:r>
          </w:p>
        </w:tc>
      </w:tr>
    </w:tbl>
    <w:p w14:paraId="220103B3" w14:textId="77777777" w:rsidR="00CE513A" w:rsidRDefault="00CE513A" w:rsidP="00CE513A">
      <w:pPr>
        <w:pStyle w:val="Subheading"/>
      </w:pPr>
    </w:p>
    <w:p w14:paraId="1BF79CE8" w14:textId="77777777" w:rsidR="00CE513A" w:rsidRDefault="00CE513A" w:rsidP="00CE513A">
      <w:pPr>
        <w:pStyle w:val="Subheading"/>
      </w:pPr>
    </w:p>
    <w:p w14:paraId="054B3093" w14:textId="77777777" w:rsidR="00CE513A" w:rsidRDefault="00CE513A" w:rsidP="00CE513A">
      <w:pPr>
        <w:pStyle w:val="Subheading"/>
      </w:pPr>
    </w:p>
    <w:p w14:paraId="30932509" w14:textId="77777777" w:rsidR="00CE513A" w:rsidRPr="00347187" w:rsidRDefault="00CE513A" w:rsidP="00CE513A">
      <w:pPr>
        <w:pStyle w:val="Subheading"/>
      </w:pPr>
      <w:bookmarkStart w:id="49" w:name="Meeting2"/>
      <w:r>
        <w:lastRenderedPageBreak/>
        <w:t xml:space="preserve">Preparing for Mentor </w:t>
      </w:r>
      <w:r w:rsidRPr="00347187">
        <w:t>Meeting 2</w:t>
      </w:r>
      <w:bookmarkEnd w:id="49"/>
      <w:r>
        <w:t xml:space="preserve">: Review and adapt </w:t>
      </w:r>
    </w:p>
    <w:tbl>
      <w:tblPr>
        <w:tblStyle w:val="TableGrid"/>
        <w:tblW w:w="9015" w:type="dxa"/>
        <w:tblLook w:val="04A0" w:firstRow="1" w:lastRow="0" w:firstColumn="1" w:lastColumn="0" w:noHBand="0" w:noVBand="1"/>
      </w:tblPr>
      <w:tblGrid>
        <w:gridCol w:w="9015"/>
      </w:tblGrid>
      <w:tr w:rsidR="00CE513A" w:rsidRPr="00347187" w14:paraId="6974110F" w14:textId="77777777" w:rsidTr="00054071">
        <w:trPr>
          <w:trHeight w:val="1871"/>
        </w:trPr>
        <w:tc>
          <w:tcPr>
            <w:tcW w:w="9015" w:type="dxa"/>
          </w:tcPr>
          <w:p w14:paraId="18009580" w14:textId="77777777" w:rsidR="00CE513A" w:rsidRPr="00347187" w:rsidRDefault="00CE513A" w:rsidP="00054071">
            <w:pPr>
              <w:spacing w:line="276" w:lineRule="auto"/>
            </w:pPr>
            <w:r>
              <w:t xml:space="preserve">What do your notes and reflections indicate about the what went well during the ‘do’ phase of your cycle? What evidence is there to support this? </w:t>
            </w:r>
          </w:p>
        </w:tc>
      </w:tr>
      <w:tr w:rsidR="00CE513A" w:rsidRPr="00347187" w14:paraId="1FDD809B" w14:textId="77777777" w:rsidTr="00054071">
        <w:trPr>
          <w:trHeight w:val="1071"/>
        </w:trPr>
        <w:tc>
          <w:tcPr>
            <w:tcW w:w="9015" w:type="dxa"/>
          </w:tcPr>
          <w:p w14:paraId="24BF6A2E" w14:textId="77777777" w:rsidR="00CE513A" w:rsidRDefault="00CE513A" w:rsidP="00054071">
            <w:pPr>
              <w:spacing w:line="276" w:lineRule="auto"/>
            </w:pPr>
            <w:r w:rsidRPr="006B6307">
              <w:t>What challenges did you experience and how did you overcome them?</w:t>
            </w:r>
          </w:p>
          <w:p w14:paraId="5E59389B" w14:textId="77777777" w:rsidR="00CE513A" w:rsidRPr="00347187" w:rsidRDefault="00CE513A" w:rsidP="00054071">
            <w:pPr>
              <w:spacing w:line="276" w:lineRule="auto"/>
            </w:pPr>
            <w:r>
              <w:t>Were they</w:t>
            </w:r>
            <w:r w:rsidRPr="00347187">
              <w:t xml:space="preserve"> any things you </w:t>
            </w:r>
            <w:r>
              <w:t xml:space="preserve">needed to adjust or adapt? How did that improve outcomes? </w:t>
            </w:r>
          </w:p>
        </w:tc>
      </w:tr>
      <w:tr w:rsidR="00CE513A" w:rsidRPr="0096393B" w14:paraId="5AF770DC" w14:textId="77777777" w:rsidTr="00054071">
        <w:trPr>
          <w:trHeight w:val="1871"/>
        </w:trPr>
        <w:tc>
          <w:tcPr>
            <w:tcW w:w="9015" w:type="dxa"/>
          </w:tcPr>
          <w:p w14:paraId="0F9B7C2D" w14:textId="77777777" w:rsidR="00CE513A" w:rsidRDefault="00CE513A" w:rsidP="00054071">
            <w:r>
              <w:t xml:space="preserve">Revisit your action steps. Do you need to amend them or add any? Refer to </w:t>
            </w:r>
            <w:hyperlink w:anchor="Appendix3" w:history="1">
              <w:r w:rsidRPr="00991008">
                <w:rPr>
                  <w:rStyle w:val="Hyperlink"/>
                </w:rPr>
                <w:t>appendix 3</w:t>
              </w:r>
            </w:hyperlink>
            <w:r>
              <w:t xml:space="preserve"> for suggested extensions to the action steps.</w:t>
            </w:r>
          </w:p>
        </w:tc>
      </w:tr>
      <w:tr w:rsidR="00CE513A" w:rsidRPr="0096393B" w14:paraId="73E28F74" w14:textId="77777777" w:rsidTr="00054071">
        <w:trPr>
          <w:trHeight w:val="1871"/>
        </w:trPr>
        <w:tc>
          <w:tcPr>
            <w:tcW w:w="9015" w:type="dxa"/>
          </w:tcPr>
          <w:p w14:paraId="61B18FB2" w14:textId="77777777" w:rsidR="00CE513A" w:rsidRPr="00347187" w:rsidRDefault="00CE513A" w:rsidP="00054071">
            <w:pPr>
              <w:spacing w:line="276" w:lineRule="auto"/>
            </w:pPr>
            <w:r>
              <w:t xml:space="preserve">Note anything else you wish to discuss with your mentor during Meeting 2 that will support the re-do phase of your cycle. </w:t>
            </w:r>
          </w:p>
        </w:tc>
      </w:tr>
    </w:tbl>
    <w:p w14:paraId="55A655A4" w14:textId="77777777" w:rsidR="00CE513A" w:rsidRPr="00840D8F" w:rsidRDefault="00CE513A" w:rsidP="00CE513A">
      <w:pPr>
        <w:pStyle w:val="Subheading"/>
      </w:pPr>
      <w:bookmarkStart w:id="50" w:name="Meeting3"/>
      <w:r>
        <w:t xml:space="preserve">Preparing for Mentor Meeting 3: Final review and next steps </w:t>
      </w:r>
    </w:p>
    <w:tbl>
      <w:tblPr>
        <w:tblStyle w:val="TableGrid"/>
        <w:tblW w:w="9015" w:type="dxa"/>
        <w:tblLook w:val="04A0" w:firstRow="1" w:lastRow="0" w:firstColumn="1" w:lastColumn="0" w:noHBand="0" w:noVBand="1"/>
      </w:tblPr>
      <w:tblGrid>
        <w:gridCol w:w="9015"/>
      </w:tblGrid>
      <w:tr w:rsidR="00CE513A" w:rsidRPr="00840D8F" w14:paraId="00340E68" w14:textId="77777777" w:rsidTr="00054071">
        <w:trPr>
          <w:trHeight w:val="1984"/>
        </w:trPr>
        <w:tc>
          <w:tcPr>
            <w:tcW w:w="9015" w:type="dxa"/>
          </w:tcPr>
          <w:bookmarkEnd w:id="50"/>
          <w:p w14:paraId="69306232" w14:textId="77777777" w:rsidR="00CE513A" w:rsidRPr="00840D8F" w:rsidRDefault="00CE513A" w:rsidP="00054071">
            <w:pPr>
              <w:spacing w:line="276" w:lineRule="auto"/>
            </w:pPr>
            <w:r w:rsidRPr="00840D8F">
              <w:t>What aspects of the implementation were successful, and why?</w:t>
            </w:r>
            <w:r>
              <w:t xml:space="preserve"> Does this mirror the suggestions within your chosen research?</w:t>
            </w:r>
          </w:p>
        </w:tc>
      </w:tr>
      <w:tr w:rsidR="00CE513A" w:rsidRPr="00840D8F" w14:paraId="2E461139" w14:textId="77777777" w:rsidTr="00054071">
        <w:trPr>
          <w:trHeight w:val="1072"/>
        </w:trPr>
        <w:tc>
          <w:tcPr>
            <w:tcW w:w="9015" w:type="dxa"/>
          </w:tcPr>
          <w:p w14:paraId="68195105" w14:textId="77777777" w:rsidR="00CE513A" w:rsidRPr="00840D8F" w:rsidRDefault="00CE513A" w:rsidP="00054071">
            <w:pPr>
              <w:spacing w:line="276" w:lineRule="auto"/>
            </w:pPr>
            <w:r w:rsidRPr="00840D8F">
              <w:t>What challenges or obstacles did you encounter, and how did you address them?</w:t>
            </w:r>
          </w:p>
        </w:tc>
      </w:tr>
      <w:tr w:rsidR="00CE513A" w14:paraId="5C020888" w14:textId="77777777" w:rsidTr="00054071">
        <w:trPr>
          <w:trHeight w:val="1984"/>
        </w:trPr>
        <w:tc>
          <w:tcPr>
            <w:tcW w:w="9015" w:type="dxa"/>
          </w:tcPr>
          <w:p w14:paraId="510F88DB" w14:textId="77777777" w:rsidR="00CE513A" w:rsidRDefault="00CE513A" w:rsidP="00054071">
            <w:pPr>
              <w:spacing w:line="276" w:lineRule="auto"/>
            </w:pPr>
            <w:r w:rsidRPr="00840D8F">
              <w:t>What adjustments or refinements can you make based on the insights gained during the review process, and how will these inform future practice?</w:t>
            </w:r>
            <w:r>
              <w:t xml:space="preserve"> </w:t>
            </w:r>
          </w:p>
        </w:tc>
      </w:tr>
    </w:tbl>
    <w:bookmarkEnd w:id="48"/>
    <w:p w14:paraId="66849CD9" w14:textId="04B5B404" w:rsidR="00F66A86" w:rsidRPr="009A287A" w:rsidRDefault="00F66A86" w:rsidP="00F66A86">
      <w:pPr>
        <w:pStyle w:val="ListParagraph"/>
        <w:ind w:left="0"/>
        <w:rPr>
          <w:b/>
          <w:bCs/>
          <w:color w:val="0070C0"/>
        </w:rPr>
      </w:pPr>
      <w:r>
        <w:fldChar w:fldCharType="begin"/>
      </w:r>
      <w:r w:rsidR="00ED2C59">
        <w:instrText>HYPERLINK  \l "Content"</w:instrText>
      </w:r>
      <w:r>
        <w:fldChar w:fldCharType="separate"/>
      </w:r>
      <w:r w:rsidRPr="009A287A">
        <w:rPr>
          <w:rStyle w:val="Hyperlink"/>
          <w:b/>
          <w:bCs/>
          <w:color w:val="0070C0"/>
          <w:szCs w:val="24"/>
        </w:rPr>
        <w:t>Click to return to Content page</w:t>
      </w:r>
      <w:r>
        <w:fldChar w:fldCharType="end"/>
      </w:r>
    </w:p>
    <w:p w14:paraId="2B66D6F8" w14:textId="77777777" w:rsidR="00494891" w:rsidRPr="00601528" w:rsidRDefault="00494891" w:rsidP="00494891">
      <w:pPr>
        <w:pStyle w:val="Heading"/>
      </w:pPr>
      <w:bookmarkStart w:id="51" w:name="Appendix2"/>
      <w:r>
        <w:lastRenderedPageBreak/>
        <w:t>Appendix 2: Suggested Action Steps</w:t>
      </w:r>
    </w:p>
    <w:bookmarkEnd w:id="51"/>
    <w:p w14:paraId="2351A862" w14:textId="77777777" w:rsidR="00494891" w:rsidRPr="00D60B26" w:rsidRDefault="00494891" w:rsidP="00494891">
      <w:r w:rsidRPr="00D60B26">
        <w:t xml:space="preserve">A series of suggested action steps have been provided for each of the readings. These are supported with specific examples for each phase. </w:t>
      </w:r>
    </w:p>
    <w:p w14:paraId="0EB58B99" w14:textId="77777777" w:rsidR="00494891" w:rsidRDefault="00494891" w:rsidP="00494891">
      <w:pPr>
        <w:pStyle w:val="Subheading"/>
      </w:pPr>
      <w:r w:rsidRPr="00A002AE">
        <w:t>Reading 1 - Possible action steps</w:t>
      </w:r>
    </w:p>
    <w:p w14:paraId="3F1BABA2" w14:textId="77777777" w:rsidR="00D329EC" w:rsidRPr="0073000D" w:rsidRDefault="00D329EC" w:rsidP="00D329EC">
      <w:pPr>
        <w:pStyle w:val="Subheading"/>
        <w:rPr>
          <w:b w:val="0"/>
          <w:bCs w:val="0"/>
          <w:color w:val="auto"/>
        </w:rPr>
      </w:pPr>
      <w:r w:rsidRPr="00B01743">
        <w:rPr>
          <w:b w:val="0"/>
          <w:bCs w:val="0"/>
          <w:color w:val="auto"/>
        </w:rPr>
        <w:t xml:space="preserve">Consider one of the following which draw on the work </w:t>
      </w:r>
      <w:r>
        <w:rPr>
          <w:b w:val="0"/>
          <w:bCs w:val="0"/>
          <w:color w:val="auto"/>
        </w:rPr>
        <w:t>Baddeley</w:t>
      </w:r>
      <w:r w:rsidRPr="00B01743">
        <w:rPr>
          <w:b w:val="0"/>
          <w:bCs w:val="0"/>
          <w:color w:val="auto"/>
        </w:rPr>
        <w:t xml:space="preserve"> (20</w:t>
      </w:r>
      <w:r>
        <w:rPr>
          <w:b w:val="0"/>
          <w:bCs w:val="0"/>
          <w:color w:val="auto"/>
        </w:rPr>
        <w:t>03</w:t>
      </w:r>
      <w:r w:rsidRPr="00B01743">
        <w:rPr>
          <w:b w:val="0"/>
          <w:bCs w:val="0"/>
          <w:color w:val="auto"/>
        </w:rPr>
        <w:t xml:space="preserve">): </w:t>
      </w:r>
    </w:p>
    <w:p w14:paraId="239433B5" w14:textId="77777777" w:rsidR="00D329EC" w:rsidRPr="00B01743" w:rsidRDefault="00D329EC" w:rsidP="00124898">
      <w:pPr>
        <w:pStyle w:val="ListParagraph"/>
        <w:numPr>
          <w:ilvl w:val="0"/>
          <w:numId w:val="4"/>
        </w:numPr>
        <w:spacing w:line="240" w:lineRule="auto"/>
        <w:rPr>
          <w:lang w:val="en-US"/>
        </w:rPr>
      </w:pPr>
      <w:r>
        <w:t>Planning to incorporate both visual and verbal representations to deliver new content to pupils</w:t>
      </w:r>
    </w:p>
    <w:tbl>
      <w:tblPr>
        <w:tblStyle w:val="TableGrid1"/>
        <w:tblW w:w="0" w:type="auto"/>
        <w:tblLook w:val="04A0" w:firstRow="1" w:lastRow="0" w:firstColumn="1" w:lastColumn="0" w:noHBand="0" w:noVBand="1"/>
      </w:tblPr>
      <w:tblGrid>
        <w:gridCol w:w="1836"/>
        <w:gridCol w:w="7160"/>
      </w:tblGrid>
      <w:tr w:rsidR="00D329EC" w:rsidRPr="00B01743" w14:paraId="49D50C9F" w14:textId="77777777" w:rsidTr="00054071">
        <w:tc>
          <w:tcPr>
            <w:tcW w:w="1838" w:type="dxa"/>
          </w:tcPr>
          <w:p w14:paraId="07905E0E" w14:textId="77777777" w:rsidR="00D329EC" w:rsidRPr="009C0E37" w:rsidRDefault="00D329EC" w:rsidP="00054071">
            <w:pPr>
              <w:rPr>
                <w:spacing w:val="0"/>
              </w:rPr>
            </w:pPr>
            <w:r w:rsidRPr="009C0E37">
              <w:rPr>
                <w:spacing w:val="0"/>
              </w:rPr>
              <w:t>EYFS</w:t>
            </w:r>
          </w:p>
        </w:tc>
        <w:tc>
          <w:tcPr>
            <w:tcW w:w="7178" w:type="dxa"/>
          </w:tcPr>
          <w:p w14:paraId="4874F482" w14:textId="77777777" w:rsidR="00D329EC" w:rsidRPr="009C0E37" w:rsidRDefault="00D329EC" w:rsidP="00054071">
            <w:pPr>
              <w:rPr>
                <w:spacing w:val="0"/>
              </w:rPr>
            </w:pPr>
            <w:r w:rsidRPr="009C0E37">
              <w:rPr>
                <w:spacing w:val="0"/>
              </w:rPr>
              <w:t>Use picture cards, labelled diagrams, or real objects when introducing new vocabulary. For example, when teaching about animals, display an image of a cat and say, ‘This is a cat. The cat has fur, whiskers, and a tail,’ while pointing to each feature. Practise your script so your words and visuals are presented together to strengthen understanding.</w:t>
            </w:r>
          </w:p>
        </w:tc>
      </w:tr>
      <w:tr w:rsidR="00D329EC" w:rsidRPr="00B01743" w14:paraId="1BBC25DB" w14:textId="77777777" w:rsidTr="00054071">
        <w:tc>
          <w:tcPr>
            <w:tcW w:w="1838" w:type="dxa"/>
          </w:tcPr>
          <w:p w14:paraId="0D521119" w14:textId="77777777" w:rsidR="00D329EC" w:rsidRPr="009C0E37" w:rsidRDefault="00D329EC" w:rsidP="00054071">
            <w:pPr>
              <w:rPr>
                <w:spacing w:val="0"/>
              </w:rPr>
            </w:pPr>
            <w:r w:rsidRPr="009C0E37">
              <w:rPr>
                <w:spacing w:val="0"/>
              </w:rPr>
              <w:t>Primary</w:t>
            </w:r>
          </w:p>
        </w:tc>
        <w:tc>
          <w:tcPr>
            <w:tcW w:w="7178" w:type="dxa"/>
          </w:tcPr>
          <w:p w14:paraId="20669DB0" w14:textId="77777777" w:rsidR="00D329EC" w:rsidRPr="009C0E37" w:rsidRDefault="00D329EC" w:rsidP="00054071">
            <w:pPr>
              <w:rPr>
                <w:spacing w:val="0"/>
              </w:rPr>
            </w:pPr>
            <w:r w:rsidRPr="009C0E37">
              <w:rPr>
                <w:spacing w:val="0"/>
              </w:rPr>
              <w:t>Display a clear visual, such as a diagram, sequence, or image, while giving a concise verbal explanation. Plan your wording so it directly aligns with what is shown, ensuring that visuals and spoken information complement one another. Avoid unnecessary detail so pupils can focus on the key ideas.</w:t>
            </w:r>
          </w:p>
        </w:tc>
      </w:tr>
      <w:tr w:rsidR="00D329EC" w:rsidRPr="00B01743" w14:paraId="59FA1338" w14:textId="77777777" w:rsidTr="00054071">
        <w:tc>
          <w:tcPr>
            <w:tcW w:w="1838" w:type="dxa"/>
          </w:tcPr>
          <w:p w14:paraId="1C050FE3" w14:textId="77777777" w:rsidR="00D329EC" w:rsidRPr="009C0E37" w:rsidRDefault="00D329EC" w:rsidP="00054071">
            <w:pPr>
              <w:rPr>
                <w:spacing w:val="0"/>
              </w:rPr>
            </w:pPr>
            <w:r w:rsidRPr="009C0E37">
              <w:rPr>
                <w:spacing w:val="0"/>
              </w:rPr>
              <w:t>Secondary</w:t>
            </w:r>
          </w:p>
        </w:tc>
        <w:tc>
          <w:tcPr>
            <w:tcW w:w="7178" w:type="dxa"/>
          </w:tcPr>
          <w:p w14:paraId="093F3C54" w14:textId="77777777" w:rsidR="00D329EC" w:rsidRPr="009C0E37" w:rsidRDefault="00D329EC" w:rsidP="00054071">
            <w:pPr>
              <w:rPr>
                <w:spacing w:val="0"/>
              </w:rPr>
            </w:pPr>
            <w:r w:rsidRPr="009C0E37">
              <w:rPr>
                <w:spacing w:val="0"/>
              </w:rPr>
              <w:t>When introducing new material, plan to use visual organisers, models, or infographics alongside your verbal explanation. Rehearse how you will refer to the visuals so they directly support your key points. Keep both the visuals and spoken explanations precise to help pupils manage cognitive load and retain information.</w:t>
            </w:r>
          </w:p>
        </w:tc>
      </w:tr>
      <w:tr w:rsidR="00D329EC" w:rsidRPr="00B01743" w14:paraId="07908210" w14:textId="77777777" w:rsidTr="00054071">
        <w:tc>
          <w:tcPr>
            <w:tcW w:w="1838" w:type="dxa"/>
          </w:tcPr>
          <w:p w14:paraId="69C027BA" w14:textId="77777777" w:rsidR="00D329EC" w:rsidRPr="009C0E37" w:rsidRDefault="00D329EC" w:rsidP="00054071">
            <w:pPr>
              <w:rPr>
                <w:spacing w:val="0"/>
              </w:rPr>
            </w:pPr>
            <w:r w:rsidRPr="009C0E37">
              <w:rPr>
                <w:spacing w:val="0"/>
              </w:rPr>
              <w:t>Specialist – SEND setting</w:t>
            </w:r>
          </w:p>
        </w:tc>
        <w:tc>
          <w:tcPr>
            <w:tcW w:w="7178" w:type="dxa"/>
          </w:tcPr>
          <w:p w14:paraId="0BC1095A" w14:textId="77777777" w:rsidR="00D329EC" w:rsidRPr="009C0E37" w:rsidRDefault="00D329EC" w:rsidP="00054071">
            <w:pPr>
              <w:rPr>
                <w:spacing w:val="0"/>
              </w:rPr>
            </w:pPr>
            <w:r w:rsidRPr="009C0E37">
              <w:rPr>
                <w:spacing w:val="0"/>
              </w:rPr>
              <w:t>Prepare dual coding resources that pair clear visuals with short, structured verbal instructions. Practise delivering the explanation in small, manageable steps, ensuring visuals appear at the right moment to support understanding. Use consistent imagery and language to strengthen recall and avoid misconceptions.</w:t>
            </w:r>
          </w:p>
        </w:tc>
      </w:tr>
      <w:tr w:rsidR="00D329EC" w:rsidRPr="00B01743" w14:paraId="3213C856" w14:textId="77777777" w:rsidTr="00054071">
        <w:tc>
          <w:tcPr>
            <w:tcW w:w="1838" w:type="dxa"/>
          </w:tcPr>
          <w:p w14:paraId="4DDA5469" w14:textId="77777777" w:rsidR="00D329EC" w:rsidRPr="009C0E37" w:rsidRDefault="00D329EC" w:rsidP="00054071">
            <w:pPr>
              <w:rPr>
                <w:spacing w:val="0"/>
              </w:rPr>
            </w:pPr>
            <w:r w:rsidRPr="009C0E37">
              <w:rPr>
                <w:spacing w:val="0"/>
              </w:rPr>
              <w:t>Specialist – Alternative Provision setting</w:t>
            </w:r>
          </w:p>
        </w:tc>
        <w:tc>
          <w:tcPr>
            <w:tcW w:w="7178" w:type="dxa"/>
          </w:tcPr>
          <w:p w14:paraId="4BE52D9D" w14:textId="77777777" w:rsidR="00D329EC" w:rsidRPr="009C0E37" w:rsidRDefault="00D329EC" w:rsidP="00054071">
            <w:pPr>
              <w:rPr>
                <w:spacing w:val="0"/>
              </w:rPr>
            </w:pPr>
            <w:r w:rsidRPr="009C0E37">
              <w:rPr>
                <w:spacing w:val="0"/>
              </w:rPr>
              <w:t>Plan to combine visual prompts with clear, step-by-step verbal guidance to maintain pupils’ focus. Use visuals that directly match the key ideas being taught and time your explanations carefully to reduce cognitive load. Ensure both modes work together to reinforce meaning and aid recall.</w:t>
            </w:r>
          </w:p>
        </w:tc>
      </w:tr>
    </w:tbl>
    <w:p w14:paraId="3BF95F16" w14:textId="77777777" w:rsidR="00D329EC" w:rsidRPr="00B01743" w:rsidRDefault="00D329EC" w:rsidP="00D329EC">
      <w:pPr>
        <w:rPr>
          <w:lang w:val="en-US"/>
        </w:rPr>
      </w:pPr>
    </w:p>
    <w:p w14:paraId="68C1B2A5" w14:textId="77777777" w:rsidR="00D329EC" w:rsidRPr="009F328B" w:rsidRDefault="00D329EC" w:rsidP="00124898">
      <w:pPr>
        <w:pStyle w:val="ListParagraph"/>
        <w:numPr>
          <w:ilvl w:val="0"/>
          <w:numId w:val="4"/>
        </w:numPr>
        <w:rPr>
          <w:lang w:val="en-US"/>
        </w:rPr>
      </w:pPr>
      <w:r w:rsidRPr="009F328B">
        <w:lastRenderedPageBreak/>
        <w:t xml:space="preserve">Planning content design that incorporates both text and diagrams or images by: </w:t>
      </w:r>
    </w:p>
    <w:p w14:paraId="69EF541B" w14:textId="77777777" w:rsidR="00D329EC" w:rsidRPr="009F328B" w:rsidRDefault="00D329EC" w:rsidP="00124898">
      <w:pPr>
        <w:pStyle w:val="ListParagraph"/>
        <w:numPr>
          <w:ilvl w:val="1"/>
          <w:numId w:val="46"/>
        </w:numPr>
        <w:rPr>
          <w:lang w:val="en-US"/>
        </w:rPr>
      </w:pPr>
      <w:r w:rsidRPr="009F328B">
        <w:t xml:space="preserve">Selecting appropriate and relevant diagrams or images to avoid creating or embedding misconceptions. </w:t>
      </w:r>
    </w:p>
    <w:p w14:paraId="1D7A8CCB" w14:textId="77777777" w:rsidR="00D329EC" w:rsidRPr="00B01743" w:rsidRDefault="00D329EC" w:rsidP="00124898">
      <w:pPr>
        <w:pStyle w:val="ListParagraph"/>
        <w:numPr>
          <w:ilvl w:val="1"/>
          <w:numId w:val="46"/>
        </w:numPr>
        <w:rPr>
          <w:lang w:val="en-US"/>
        </w:rPr>
      </w:pPr>
      <w:r w:rsidRPr="009F328B">
        <w:t>Ensuring key words are placed in close proximity to the image.</w:t>
      </w:r>
    </w:p>
    <w:tbl>
      <w:tblPr>
        <w:tblStyle w:val="TableGrid1"/>
        <w:tblW w:w="0" w:type="auto"/>
        <w:tblLook w:val="04A0" w:firstRow="1" w:lastRow="0" w:firstColumn="1" w:lastColumn="0" w:noHBand="0" w:noVBand="1"/>
      </w:tblPr>
      <w:tblGrid>
        <w:gridCol w:w="1836"/>
        <w:gridCol w:w="7160"/>
      </w:tblGrid>
      <w:tr w:rsidR="00D329EC" w:rsidRPr="00B01743" w14:paraId="72BBEAF0" w14:textId="77777777" w:rsidTr="00054071">
        <w:tc>
          <w:tcPr>
            <w:tcW w:w="1838" w:type="dxa"/>
          </w:tcPr>
          <w:p w14:paraId="0177FA54" w14:textId="77777777" w:rsidR="00D329EC" w:rsidRPr="009C0E37" w:rsidRDefault="00D329EC" w:rsidP="00054071">
            <w:pPr>
              <w:rPr>
                <w:spacing w:val="0"/>
              </w:rPr>
            </w:pPr>
            <w:r w:rsidRPr="009C0E37">
              <w:rPr>
                <w:spacing w:val="0"/>
              </w:rPr>
              <w:t>EYFS</w:t>
            </w:r>
          </w:p>
        </w:tc>
        <w:tc>
          <w:tcPr>
            <w:tcW w:w="7178" w:type="dxa"/>
          </w:tcPr>
          <w:p w14:paraId="72CB0CEE" w14:textId="77777777" w:rsidR="00D329EC" w:rsidRPr="009C0E37" w:rsidRDefault="00D329EC" w:rsidP="00054071">
            <w:pPr>
              <w:rPr>
                <w:spacing w:val="0"/>
              </w:rPr>
            </w:pPr>
            <w:r w:rsidRPr="009C0E37">
              <w:rPr>
                <w:spacing w:val="0"/>
              </w:rPr>
              <w:t>Plan lesson materials that combine clear images with short, simple text or labels. Choose visuals that accurately match the concept being introduced to prevent misconceptions. Position key words close to the image so pupils can easily connect the picture with the word.</w:t>
            </w:r>
          </w:p>
        </w:tc>
      </w:tr>
      <w:tr w:rsidR="00D329EC" w:rsidRPr="00B01743" w14:paraId="6F853ED1" w14:textId="77777777" w:rsidTr="00054071">
        <w:tc>
          <w:tcPr>
            <w:tcW w:w="1838" w:type="dxa"/>
          </w:tcPr>
          <w:p w14:paraId="2E30F4E5" w14:textId="77777777" w:rsidR="00D329EC" w:rsidRPr="009C0E37" w:rsidRDefault="00D329EC" w:rsidP="00054071">
            <w:pPr>
              <w:rPr>
                <w:spacing w:val="0"/>
              </w:rPr>
            </w:pPr>
            <w:r w:rsidRPr="009C0E37">
              <w:rPr>
                <w:spacing w:val="0"/>
              </w:rPr>
              <w:t>Primary</w:t>
            </w:r>
          </w:p>
        </w:tc>
        <w:tc>
          <w:tcPr>
            <w:tcW w:w="7178" w:type="dxa"/>
          </w:tcPr>
          <w:p w14:paraId="272FCAD6" w14:textId="77777777" w:rsidR="00D329EC" w:rsidRPr="009C0E37" w:rsidRDefault="00D329EC" w:rsidP="00054071">
            <w:pPr>
              <w:rPr>
                <w:spacing w:val="0"/>
              </w:rPr>
            </w:pPr>
            <w:r w:rsidRPr="009C0E37">
              <w:rPr>
                <w:spacing w:val="0"/>
              </w:rPr>
              <w:t>Select diagrams or images that directly support the learning intention and avoid unnecessary detail. Place key vocabulary alongside or within the image so pupils can link terms to their meaning. Check that both the text and visuals are age-appropriate and accurately represent the concept.</w:t>
            </w:r>
          </w:p>
        </w:tc>
      </w:tr>
      <w:tr w:rsidR="00D329EC" w:rsidRPr="00B01743" w14:paraId="0C7C4F71" w14:textId="77777777" w:rsidTr="00054071">
        <w:tc>
          <w:tcPr>
            <w:tcW w:w="1838" w:type="dxa"/>
          </w:tcPr>
          <w:p w14:paraId="65C7D847" w14:textId="77777777" w:rsidR="00D329EC" w:rsidRPr="009C0E37" w:rsidRDefault="00D329EC" w:rsidP="00054071">
            <w:pPr>
              <w:rPr>
                <w:spacing w:val="0"/>
              </w:rPr>
            </w:pPr>
            <w:r w:rsidRPr="009C0E37">
              <w:rPr>
                <w:spacing w:val="0"/>
              </w:rPr>
              <w:t>Secondary</w:t>
            </w:r>
          </w:p>
        </w:tc>
        <w:tc>
          <w:tcPr>
            <w:tcW w:w="7178" w:type="dxa"/>
          </w:tcPr>
          <w:p w14:paraId="3EC0FB7A" w14:textId="77777777" w:rsidR="00D329EC" w:rsidRPr="009C0E37" w:rsidRDefault="00D329EC" w:rsidP="00054071">
            <w:pPr>
              <w:rPr>
                <w:spacing w:val="0"/>
              </w:rPr>
            </w:pPr>
            <w:r w:rsidRPr="009C0E37">
              <w:rPr>
                <w:spacing w:val="0"/>
              </w:rPr>
              <w:t>When designing slides or resources, pair concise text with carefully chosen visuals that reinforce, rather than duplicate, information. Position key terminology next to the relevant part of the diagram to support understanding. Review visuals to ensure accuracy and prevent misconceptions from forming.</w:t>
            </w:r>
          </w:p>
        </w:tc>
      </w:tr>
      <w:tr w:rsidR="00D329EC" w:rsidRPr="00B01743" w14:paraId="38F2A4BD" w14:textId="77777777" w:rsidTr="00054071">
        <w:tc>
          <w:tcPr>
            <w:tcW w:w="1838" w:type="dxa"/>
          </w:tcPr>
          <w:p w14:paraId="1800468B" w14:textId="77777777" w:rsidR="00D329EC" w:rsidRPr="009C0E37" w:rsidRDefault="00D329EC" w:rsidP="00054071">
            <w:pPr>
              <w:rPr>
                <w:spacing w:val="0"/>
              </w:rPr>
            </w:pPr>
            <w:r w:rsidRPr="009C0E37">
              <w:rPr>
                <w:spacing w:val="0"/>
              </w:rPr>
              <w:t>Specialist – SEND setting</w:t>
            </w:r>
          </w:p>
        </w:tc>
        <w:tc>
          <w:tcPr>
            <w:tcW w:w="7178" w:type="dxa"/>
          </w:tcPr>
          <w:p w14:paraId="5D9F0794" w14:textId="77777777" w:rsidR="00D329EC" w:rsidRPr="009C0E37" w:rsidRDefault="00D329EC" w:rsidP="00054071">
            <w:pPr>
              <w:rPr>
                <w:spacing w:val="0"/>
              </w:rPr>
            </w:pPr>
            <w:r w:rsidRPr="009C0E37">
              <w:rPr>
                <w:spacing w:val="0"/>
              </w:rPr>
              <w:t>Choose simple, uncluttered visuals that match the key content and support comprehension. Place essential words or phrases close to the image to help pupils make clear connections between visual and verbal information. Avoid using complex or abstract images that could confuse meaning.</w:t>
            </w:r>
          </w:p>
        </w:tc>
      </w:tr>
      <w:tr w:rsidR="00D329EC" w:rsidRPr="00B01743" w14:paraId="2D5801B3" w14:textId="77777777" w:rsidTr="00054071">
        <w:tc>
          <w:tcPr>
            <w:tcW w:w="1838" w:type="dxa"/>
          </w:tcPr>
          <w:p w14:paraId="4FA6B6AF" w14:textId="77777777" w:rsidR="00D329EC" w:rsidRPr="009C0E37" w:rsidRDefault="00D329EC" w:rsidP="00054071">
            <w:pPr>
              <w:rPr>
                <w:spacing w:val="0"/>
              </w:rPr>
            </w:pPr>
            <w:r w:rsidRPr="009C0E37">
              <w:rPr>
                <w:spacing w:val="0"/>
              </w:rPr>
              <w:t>Specialist – Alternative Provision setting</w:t>
            </w:r>
          </w:p>
        </w:tc>
        <w:tc>
          <w:tcPr>
            <w:tcW w:w="7178" w:type="dxa"/>
          </w:tcPr>
          <w:p w14:paraId="49BB311D" w14:textId="77777777" w:rsidR="00D329EC" w:rsidRPr="009C0E37" w:rsidRDefault="00D329EC" w:rsidP="00054071">
            <w:pPr>
              <w:rPr>
                <w:spacing w:val="0"/>
              </w:rPr>
            </w:pPr>
            <w:r w:rsidRPr="009C0E37">
              <w:rPr>
                <w:spacing w:val="0"/>
              </w:rPr>
              <w:t>Design materials that combine minimal text with purposeful images to aid focus and understanding. Keep key vocabulary near the related visual so meaning is immediately clear. Check that visuals are relevant, accurate, and accessible for all pupils to reduce cognitive load and support retention.</w:t>
            </w:r>
          </w:p>
        </w:tc>
      </w:tr>
    </w:tbl>
    <w:p w14:paraId="2445F38A" w14:textId="77777777" w:rsidR="00D329EC" w:rsidRPr="00B01743" w:rsidRDefault="00D329EC" w:rsidP="00D329EC">
      <w:pPr>
        <w:rPr>
          <w:lang w:val="en-US"/>
        </w:rPr>
      </w:pPr>
    </w:p>
    <w:p w14:paraId="2A9CC1DC" w14:textId="77BD39E3" w:rsidR="00D329EC" w:rsidRPr="00B01743" w:rsidRDefault="00ED2C59">
      <w:pPr>
        <w:spacing w:before="0" w:after="200"/>
        <w:jc w:val="both"/>
        <w:rPr>
          <w:lang w:val="en-US"/>
        </w:rPr>
      </w:pPr>
      <w:r>
        <w:rPr>
          <w:lang w:val="en-US"/>
        </w:rPr>
        <w:br w:type="page"/>
      </w:r>
    </w:p>
    <w:p w14:paraId="5AC5EEC2" w14:textId="77777777" w:rsidR="00D329EC" w:rsidRPr="00B01743" w:rsidRDefault="00D329EC" w:rsidP="00D329EC">
      <w:pPr>
        <w:pStyle w:val="Subheading"/>
      </w:pPr>
      <w:r w:rsidRPr="00B01743">
        <w:lastRenderedPageBreak/>
        <w:t>Reading 2 - Possible action steps</w:t>
      </w:r>
    </w:p>
    <w:p w14:paraId="76658082" w14:textId="77777777" w:rsidR="00D329EC" w:rsidRPr="00B01743" w:rsidRDefault="00D329EC" w:rsidP="00D329EC">
      <w:r w:rsidRPr="00B01743">
        <w:t xml:space="preserve">Consider one of the following which draw on the work of </w:t>
      </w:r>
      <w:r>
        <w:rPr>
          <w:rStyle w:val="SubheadingChar"/>
          <w:b w:val="0"/>
          <w:bCs w:val="0"/>
          <w:color w:val="auto"/>
        </w:rPr>
        <w:t>Sweller et al</w:t>
      </w:r>
      <w:r w:rsidRPr="00B01743">
        <w:rPr>
          <w:rStyle w:val="SubheadingChar"/>
          <w:b w:val="0"/>
          <w:bCs w:val="0"/>
          <w:color w:val="auto"/>
        </w:rPr>
        <w:t xml:space="preserve"> (</w:t>
      </w:r>
      <w:r>
        <w:rPr>
          <w:rStyle w:val="SubheadingChar"/>
          <w:b w:val="0"/>
          <w:bCs w:val="0"/>
          <w:color w:val="auto"/>
        </w:rPr>
        <w:t>1998</w:t>
      </w:r>
      <w:r w:rsidRPr="00B01743">
        <w:rPr>
          <w:rStyle w:val="SubheadingChar"/>
          <w:b w:val="0"/>
          <w:bCs w:val="0"/>
          <w:color w:val="auto"/>
        </w:rPr>
        <w:t>)</w:t>
      </w:r>
      <w:r w:rsidRPr="00B01743">
        <w:t xml:space="preserve">: </w:t>
      </w:r>
    </w:p>
    <w:p w14:paraId="2EFFFAFB" w14:textId="77777777" w:rsidR="00D329EC" w:rsidRPr="00B01743" w:rsidRDefault="00D329EC" w:rsidP="00124898">
      <w:pPr>
        <w:pStyle w:val="ListParagraph"/>
        <w:numPr>
          <w:ilvl w:val="0"/>
          <w:numId w:val="3"/>
        </w:numPr>
      </w:pPr>
      <w:r w:rsidRPr="00120819">
        <w:t>Incorporate worked examples or partial examples to scaffold pupils’ learning</w:t>
      </w:r>
    </w:p>
    <w:tbl>
      <w:tblPr>
        <w:tblStyle w:val="TableGrid1"/>
        <w:tblW w:w="0" w:type="auto"/>
        <w:tblLook w:val="04A0" w:firstRow="1" w:lastRow="0" w:firstColumn="1" w:lastColumn="0" w:noHBand="0" w:noVBand="1"/>
      </w:tblPr>
      <w:tblGrid>
        <w:gridCol w:w="1836"/>
        <w:gridCol w:w="7160"/>
      </w:tblGrid>
      <w:tr w:rsidR="00D329EC" w:rsidRPr="00B01743" w14:paraId="7BC19D6B" w14:textId="77777777" w:rsidTr="00054071">
        <w:tc>
          <w:tcPr>
            <w:tcW w:w="1838" w:type="dxa"/>
          </w:tcPr>
          <w:p w14:paraId="2D4C3D7C" w14:textId="77777777" w:rsidR="00D329EC" w:rsidRPr="009C0E37" w:rsidRDefault="00D329EC" w:rsidP="00054071">
            <w:pPr>
              <w:rPr>
                <w:spacing w:val="0"/>
              </w:rPr>
            </w:pPr>
            <w:r w:rsidRPr="009C0E37">
              <w:rPr>
                <w:spacing w:val="0"/>
              </w:rPr>
              <w:t>EYFS</w:t>
            </w:r>
          </w:p>
        </w:tc>
        <w:tc>
          <w:tcPr>
            <w:tcW w:w="7178" w:type="dxa"/>
          </w:tcPr>
          <w:p w14:paraId="60DF90C4" w14:textId="77777777" w:rsidR="00D329EC" w:rsidRPr="009C0E37" w:rsidRDefault="00D329EC" w:rsidP="00054071">
            <w:pPr>
              <w:rPr>
                <w:spacing w:val="0"/>
              </w:rPr>
            </w:pPr>
            <w:r w:rsidRPr="009C0E37">
              <w:rPr>
                <w:spacing w:val="0"/>
              </w:rPr>
              <w:t>Model a worked example step-by-step, such as demonstrating how to complete a simple sorting or matching task. Explain each stage clearly and slowly, focusing on the key process pupils are learning. Ask short, direct questions to check understanding and link the task to what pupils have already practised.</w:t>
            </w:r>
          </w:p>
        </w:tc>
      </w:tr>
      <w:tr w:rsidR="00D329EC" w:rsidRPr="00B01743" w14:paraId="6D3177B5" w14:textId="77777777" w:rsidTr="00054071">
        <w:tc>
          <w:tcPr>
            <w:tcW w:w="1838" w:type="dxa"/>
          </w:tcPr>
          <w:p w14:paraId="4DC1197E" w14:textId="77777777" w:rsidR="00D329EC" w:rsidRPr="009C0E37" w:rsidRDefault="00D329EC" w:rsidP="00054071">
            <w:pPr>
              <w:rPr>
                <w:spacing w:val="0"/>
              </w:rPr>
            </w:pPr>
            <w:r w:rsidRPr="009C0E37">
              <w:rPr>
                <w:spacing w:val="0"/>
              </w:rPr>
              <w:t>Primary</w:t>
            </w:r>
          </w:p>
        </w:tc>
        <w:tc>
          <w:tcPr>
            <w:tcW w:w="7178" w:type="dxa"/>
          </w:tcPr>
          <w:p w14:paraId="03FBC7ED" w14:textId="77777777" w:rsidR="00D329EC" w:rsidRPr="009C0E37" w:rsidRDefault="00D329EC" w:rsidP="00054071">
            <w:pPr>
              <w:rPr>
                <w:spacing w:val="0"/>
              </w:rPr>
            </w:pPr>
            <w:r w:rsidRPr="009C0E37">
              <w:rPr>
                <w:spacing w:val="0"/>
              </w:rPr>
              <w:t>Use worked examples to show pupils exactly how to approach a new task before asking them to try independently. Introduce each step in sequence, keeping explanations simple and highlighting the reasoning behind each move. Question pupils throughout to check understanding and connect new steps to prior learning.</w:t>
            </w:r>
          </w:p>
        </w:tc>
      </w:tr>
      <w:tr w:rsidR="00D329EC" w:rsidRPr="00B01743" w14:paraId="4B1A12F1" w14:textId="77777777" w:rsidTr="00054071">
        <w:tc>
          <w:tcPr>
            <w:tcW w:w="1838" w:type="dxa"/>
          </w:tcPr>
          <w:p w14:paraId="1DCA45D4" w14:textId="77777777" w:rsidR="00D329EC" w:rsidRPr="009C0E37" w:rsidRDefault="00D329EC" w:rsidP="00054071">
            <w:pPr>
              <w:rPr>
                <w:spacing w:val="0"/>
              </w:rPr>
            </w:pPr>
            <w:r w:rsidRPr="009C0E37">
              <w:rPr>
                <w:spacing w:val="0"/>
              </w:rPr>
              <w:t>Secondary</w:t>
            </w:r>
          </w:p>
        </w:tc>
        <w:tc>
          <w:tcPr>
            <w:tcW w:w="7178" w:type="dxa"/>
          </w:tcPr>
          <w:p w14:paraId="73E59F38" w14:textId="77777777" w:rsidR="00D329EC" w:rsidRPr="009C0E37" w:rsidRDefault="00D329EC" w:rsidP="00054071">
            <w:pPr>
              <w:rPr>
                <w:spacing w:val="0"/>
              </w:rPr>
            </w:pPr>
            <w:r w:rsidRPr="009C0E37">
              <w:rPr>
                <w:spacing w:val="0"/>
              </w:rPr>
              <w:t>Plan worked examples that clearly model the process of completing a task or solving a problem. Present each stage gradually, focusing only on the essential information to avoid cognitive overload. Use questioning to check for misconceptions as you go and explicitly reference prior knowledge to strengthen understanding.</w:t>
            </w:r>
          </w:p>
        </w:tc>
      </w:tr>
      <w:tr w:rsidR="00D329EC" w:rsidRPr="00B01743" w14:paraId="59FF3993" w14:textId="77777777" w:rsidTr="00054071">
        <w:tc>
          <w:tcPr>
            <w:tcW w:w="1838" w:type="dxa"/>
          </w:tcPr>
          <w:p w14:paraId="42557B19" w14:textId="77777777" w:rsidR="00D329EC" w:rsidRPr="009C0E37" w:rsidRDefault="00D329EC" w:rsidP="00054071">
            <w:pPr>
              <w:rPr>
                <w:spacing w:val="0"/>
              </w:rPr>
            </w:pPr>
            <w:r w:rsidRPr="009C0E37">
              <w:rPr>
                <w:spacing w:val="0"/>
              </w:rPr>
              <w:t>Specialist – SEND setting</w:t>
            </w:r>
          </w:p>
        </w:tc>
        <w:tc>
          <w:tcPr>
            <w:tcW w:w="7178" w:type="dxa"/>
          </w:tcPr>
          <w:p w14:paraId="646035DD" w14:textId="77777777" w:rsidR="00D329EC" w:rsidRPr="009C0E37" w:rsidRDefault="00D329EC" w:rsidP="00054071">
            <w:pPr>
              <w:rPr>
                <w:spacing w:val="0"/>
              </w:rPr>
            </w:pPr>
            <w:r w:rsidRPr="009C0E37">
              <w:rPr>
                <w:spacing w:val="0"/>
              </w:rPr>
              <w:t>Provide clear, scaffolded worked examples broken into small, manageable steps. Use concise explanations and visuals to focus attention on the most important ideas. Pause after each step to check understanding and reinforce connections to what pupils already know before moving on.</w:t>
            </w:r>
          </w:p>
        </w:tc>
      </w:tr>
      <w:tr w:rsidR="00D329EC" w:rsidRPr="00B01743" w14:paraId="25F43A72" w14:textId="77777777" w:rsidTr="00054071">
        <w:tc>
          <w:tcPr>
            <w:tcW w:w="1838" w:type="dxa"/>
          </w:tcPr>
          <w:p w14:paraId="2F509186" w14:textId="77777777" w:rsidR="00D329EC" w:rsidRPr="009C0E37" w:rsidRDefault="00D329EC" w:rsidP="00054071">
            <w:pPr>
              <w:rPr>
                <w:spacing w:val="0"/>
              </w:rPr>
            </w:pPr>
            <w:r w:rsidRPr="009C0E37">
              <w:rPr>
                <w:spacing w:val="0"/>
              </w:rPr>
              <w:t>Specialist – Alternative Provision setting</w:t>
            </w:r>
          </w:p>
        </w:tc>
        <w:tc>
          <w:tcPr>
            <w:tcW w:w="7178" w:type="dxa"/>
          </w:tcPr>
          <w:p w14:paraId="40EB8258" w14:textId="77777777" w:rsidR="00D329EC" w:rsidRPr="009C0E37" w:rsidRDefault="00D329EC" w:rsidP="00054071">
            <w:pPr>
              <w:rPr>
                <w:spacing w:val="0"/>
              </w:rPr>
            </w:pPr>
            <w:r w:rsidRPr="009C0E37">
              <w:rPr>
                <w:spacing w:val="0"/>
              </w:rPr>
              <w:t>Model worked examples in short, structured stages, keeping the language direct and the focus on the core learning process. Check for understanding frequently through questioning and discussion. Build on prior knowledge at each step to support confidence and gradual independence.</w:t>
            </w:r>
          </w:p>
        </w:tc>
      </w:tr>
    </w:tbl>
    <w:p w14:paraId="2572DE0A" w14:textId="77777777" w:rsidR="00D329EC" w:rsidRPr="00B01743" w:rsidRDefault="00D329EC" w:rsidP="00D329EC"/>
    <w:p w14:paraId="42BCE912" w14:textId="77777777" w:rsidR="00D329EC" w:rsidRPr="00B01743" w:rsidRDefault="00D329EC" w:rsidP="00124898">
      <w:pPr>
        <w:pStyle w:val="ListParagraph"/>
        <w:numPr>
          <w:ilvl w:val="0"/>
          <w:numId w:val="3"/>
        </w:numPr>
      </w:pPr>
      <w:r w:rsidRPr="003F3562">
        <w:t>Ensur</w:t>
      </w:r>
      <w:r>
        <w:t>e</w:t>
      </w:r>
      <w:r w:rsidRPr="003F3562">
        <w:t xml:space="preserve"> planning is sequential, allowing pupils to develop schemata and ultimately maximise their germane cognitive load</w:t>
      </w:r>
      <w:r>
        <w:t>.</w:t>
      </w:r>
    </w:p>
    <w:tbl>
      <w:tblPr>
        <w:tblStyle w:val="TableGrid1"/>
        <w:tblW w:w="0" w:type="auto"/>
        <w:tblLook w:val="04A0" w:firstRow="1" w:lastRow="0" w:firstColumn="1" w:lastColumn="0" w:noHBand="0" w:noVBand="1"/>
      </w:tblPr>
      <w:tblGrid>
        <w:gridCol w:w="1836"/>
        <w:gridCol w:w="7160"/>
      </w:tblGrid>
      <w:tr w:rsidR="00D329EC" w:rsidRPr="00B01743" w14:paraId="2E0E1456" w14:textId="77777777" w:rsidTr="00054071">
        <w:tc>
          <w:tcPr>
            <w:tcW w:w="1838" w:type="dxa"/>
          </w:tcPr>
          <w:p w14:paraId="64461D4C" w14:textId="77777777" w:rsidR="00D329EC" w:rsidRPr="009C0E37" w:rsidRDefault="00D329EC" w:rsidP="00054071">
            <w:pPr>
              <w:rPr>
                <w:spacing w:val="0"/>
              </w:rPr>
            </w:pPr>
            <w:r w:rsidRPr="009C0E37">
              <w:rPr>
                <w:spacing w:val="0"/>
              </w:rPr>
              <w:t>EYFS</w:t>
            </w:r>
          </w:p>
        </w:tc>
        <w:tc>
          <w:tcPr>
            <w:tcW w:w="7178" w:type="dxa"/>
          </w:tcPr>
          <w:p w14:paraId="70DECA91" w14:textId="77777777" w:rsidR="00D329EC" w:rsidRPr="009C0E37" w:rsidRDefault="00D329EC" w:rsidP="00054071">
            <w:pPr>
              <w:rPr>
                <w:spacing w:val="0"/>
              </w:rPr>
            </w:pPr>
            <w:r w:rsidRPr="009C0E37">
              <w:rPr>
                <w:spacing w:val="0"/>
              </w:rPr>
              <w:t xml:space="preserve">Plan learning so that new ideas build on what pupils have already explored through play and talk. Introduce new concepts </w:t>
            </w:r>
            <w:r w:rsidRPr="009C0E37">
              <w:rPr>
                <w:spacing w:val="0"/>
              </w:rPr>
              <w:lastRenderedPageBreak/>
              <w:t>in small, manageable steps using familiar contexts. Check understanding through simple questioning or observation before moving to the next stage.</w:t>
            </w:r>
          </w:p>
        </w:tc>
      </w:tr>
      <w:tr w:rsidR="00D329EC" w:rsidRPr="00B01743" w14:paraId="12C146C6" w14:textId="77777777" w:rsidTr="00054071">
        <w:tc>
          <w:tcPr>
            <w:tcW w:w="1838" w:type="dxa"/>
          </w:tcPr>
          <w:p w14:paraId="6D2F043A" w14:textId="77777777" w:rsidR="00D329EC" w:rsidRPr="009C0E37" w:rsidRDefault="00D329EC" w:rsidP="00054071">
            <w:pPr>
              <w:rPr>
                <w:spacing w:val="0"/>
              </w:rPr>
            </w:pPr>
            <w:r w:rsidRPr="009C0E37">
              <w:rPr>
                <w:spacing w:val="0"/>
              </w:rPr>
              <w:lastRenderedPageBreak/>
              <w:t>Primary</w:t>
            </w:r>
          </w:p>
        </w:tc>
        <w:tc>
          <w:tcPr>
            <w:tcW w:w="7178" w:type="dxa"/>
          </w:tcPr>
          <w:p w14:paraId="3FC20EDF" w14:textId="77777777" w:rsidR="00D329EC" w:rsidRPr="009C0E37" w:rsidRDefault="00D329EC" w:rsidP="00054071">
            <w:pPr>
              <w:rPr>
                <w:spacing w:val="0"/>
              </w:rPr>
            </w:pPr>
            <w:r w:rsidRPr="009C0E37">
              <w:rPr>
                <w:spacing w:val="0"/>
              </w:rPr>
              <w:t>Review the sequence of lessons to ensure knowledge and skills develop in a logical order. Break down complex content into smaller chunks, linking each new idea to prior learning. Include short formative checks, such as quick quizzes or discussions, to confirm understanding before introducing new material.</w:t>
            </w:r>
          </w:p>
        </w:tc>
      </w:tr>
      <w:tr w:rsidR="00D329EC" w:rsidRPr="00B01743" w14:paraId="68B85B84" w14:textId="77777777" w:rsidTr="00054071">
        <w:tc>
          <w:tcPr>
            <w:tcW w:w="1838" w:type="dxa"/>
          </w:tcPr>
          <w:p w14:paraId="1BC4D187" w14:textId="77777777" w:rsidR="00D329EC" w:rsidRPr="009C0E37" w:rsidRDefault="00D329EC" w:rsidP="00054071">
            <w:pPr>
              <w:rPr>
                <w:spacing w:val="0"/>
              </w:rPr>
            </w:pPr>
            <w:r w:rsidRPr="009C0E37">
              <w:rPr>
                <w:spacing w:val="0"/>
              </w:rPr>
              <w:t>Secondary</w:t>
            </w:r>
          </w:p>
        </w:tc>
        <w:tc>
          <w:tcPr>
            <w:tcW w:w="7178" w:type="dxa"/>
          </w:tcPr>
          <w:p w14:paraId="68A6F957" w14:textId="77777777" w:rsidR="00D329EC" w:rsidRPr="009C0E37" w:rsidRDefault="00D329EC" w:rsidP="00054071">
            <w:pPr>
              <w:rPr>
                <w:spacing w:val="0"/>
              </w:rPr>
            </w:pPr>
            <w:r w:rsidRPr="009C0E37">
              <w:rPr>
                <w:spacing w:val="0"/>
              </w:rPr>
              <w:t>Structure planning so that each lesson builds on the last, allowing pupils to make clear connections across topics. Divide complex material into smaller, focused steps that support schema development. Embed formative assessment points to check pupils’ understanding and adapt teaching accordingly.</w:t>
            </w:r>
          </w:p>
        </w:tc>
      </w:tr>
      <w:tr w:rsidR="00D329EC" w:rsidRPr="00B01743" w14:paraId="2C0EDE24" w14:textId="77777777" w:rsidTr="00054071">
        <w:tc>
          <w:tcPr>
            <w:tcW w:w="1838" w:type="dxa"/>
          </w:tcPr>
          <w:p w14:paraId="039BB9CA" w14:textId="77777777" w:rsidR="00D329EC" w:rsidRPr="009C0E37" w:rsidRDefault="00D329EC" w:rsidP="00054071">
            <w:pPr>
              <w:rPr>
                <w:spacing w:val="0"/>
              </w:rPr>
            </w:pPr>
            <w:r w:rsidRPr="009C0E37">
              <w:rPr>
                <w:spacing w:val="0"/>
              </w:rPr>
              <w:t>Specialist – SEND setting</w:t>
            </w:r>
          </w:p>
        </w:tc>
        <w:tc>
          <w:tcPr>
            <w:tcW w:w="7178" w:type="dxa"/>
          </w:tcPr>
          <w:p w14:paraId="08331DE7" w14:textId="77777777" w:rsidR="00D329EC" w:rsidRPr="009C0E37" w:rsidRDefault="00D329EC" w:rsidP="00054071">
            <w:pPr>
              <w:rPr>
                <w:spacing w:val="0"/>
              </w:rPr>
            </w:pPr>
            <w:r w:rsidRPr="009C0E37">
              <w:rPr>
                <w:spacing w:val="0"/>
              </w:rPr>
              <w:t>Plan learning in clear, sequential steps that reinforce and revisit key concepts regularly. Break tasks into smaller, manageable parts to prevent overload and strengthen links to prior knowledge. Use frequent, low-stakes checks to monitor understanding and provide immediate feedback.</w:t>
            </w:r>
          </w:p>
        </w:tc>
      </w:tr>
      <w:tr w:rsidR="00D329EC" w:rsidRPr="00B01743" w14:paraId="2F3D11B6" w14:textId="77777777" w:rsidTr="00054071">
        <w:tc>
          <w:tcPr>
            <w:tcW w:w="1838" w:type="dxa"/>
          </w:tcPr>
          <w:p w14:paraId="516CDFE5" w14:textId="77777777" w:rsidR="00D329EC" w:rsidRPr="009C0E37" w:rsidRDefault="00D329EC" w:rsidP="00054071">
            <w:pPr>
              <w:rPr>
                <w:spacing w:val="0"/>
              </w:rPr>
            </w:pPr>
            <w:r w:rsidRPr="009C0E37">
              <w:rPr>
                <w:spacing w:val="0"/>
              </w:rPr>
              <w:t>Specialist – Alternative Provision setting</w:t>
            </w:r>
          </w:p>
        </w:tc>
        <w:tc>
          <w:tcPr>
            <w:tcW w:w="7178" w:type="dxa"/>
          </w:tcPr>
          <w:p w14:paraId="58D645B5" w14:textId="77777777" w:rsidR="00D329EC" w:rsidRPr="009C0E37" w:rsidRDefault="00D329EC" w:rsidP="00054071">
            <w:pPr>
              <w:rPr>
                <w:spacing w:val="0"/>
              </w:rPr>
            </w:pPr>
            <w:r w:rsidRPr="009C0E37">
              <w:rPr>
                <w:spacing w:val="0"/>
              </w:rPr>
              <w:t>Ensure lessons follow a logical sequence so pupils can make meaningful connections between new and previous learning. Present complex tasks in short, structured stages, checking understanding at each point. Build gradually on prior knowledge to support schema development and confidence.</w:t>
            </w:r>
          </w:p>
        </w:tc>
      </w:tr>
    </w:tbl>
    <w:p w14:paraId="54DD4E9B" w14:textId="77777777" w:rsidR="00D329EC" w:rsidRPr="00B01743" w:rsidRDefault="00D329EC" w:rsidP="00D329EC"/>
    <w:p w14:paraId="491D61D5" w14:textId="77777777" w:rsidR="00D329EC" w:rsidRPr="00B01743" w:rsidRDefault="00D329EC" w:rsidP="00124898">
      <w:pPr>
        <w:pStyle w:val="ListParagraph"/>
        <w:numPr>
          <w:ilvl w:val="0"/>
          <w:numId w:val="3"/>
        </w:numPr>
      </w:pPr>
      <w:r>
        <w:t>Seek to reduce</w:t>
      </w:r>
      <w:r w:rsidRPr="00300242">
        <w:t xml:space="preserve"> extraneous information from lessons and focus on intrinsic content (reducing the ‘split attention’ principle and the ‘redundancy’ effect)</w:t>
      </w:r>
      <w:r>
        <w:t>.</w:t>
      </w:r>
    </w:p>
    <w:tbl>
      <w:tblPr>
        <w:tblStyle w:val="TableGrid1"/>
        <w:tblW w:w="0" w:type="auto"/>
        <w:tblLook w:val="04A0" w:firstRow="1" w:lastRow="0" w:firstColumn="1" w:lastColumn="0" w:noHBand="0" w:noVBand="1"/>
      </w:tblPr>
      <w:tblGrid>
        <w:gridCol w:w="1836"/>
        <w:gridCol w:w="7160"/>
      </w:tblGrid>
      <w:tr w:rsidR="00D329EC" w:rsidRPr="00B01743" w14:paraId="15E937D7" w14:textId="77777777" w:rsidTr="00054071">
        <w:tc>
          <w:tcPr>
            <w:tcW w:w="1838" w:type="dxa"/>
          </w:tcPr>
          <w:p w14:paraId="073EF3D6" w14:textId="77777777" w:rsidR="00D329EC" w:rsidRPr="009C0E37" w:rsidRDefault="00D329EC" w:rsidP="00054071">
            <w:pPr>
              <w:rPr>
                <w:spacing w:val="0"/>
              </w:rPr>
            </w:pPr>
            <w:r w:rsidRPr="009C0E37">
              <w:rPr>
                <w:spacing w:val="0"/>
              </w:rPr>
              <w:t>EYFS</w:t>
            </w:r>
          </w:p>
        </w:tc>
        <w:tc>
          <w:tcPr>
            <w:tcW w:w="7178" w:type="dxa"/>
          </w:tcPr>
          <w:p w14:paraId="151D08D9" w14:textId="77777777" w:rsidR="00D329EC" w:rsidRPr="009C0E37" w:rsidRDefault="00D329EC" w:rsidP="00054071">
            <w:pPr>
              <w:rPr>
                <w:spacing w:val="0"/>
              </w:rPr>
            </w:pPr>
            <w:r w:rsidRPr="009C0E37">
              <w:rPr>
                <w:spacing w:val="0"/>
              </w:rPr>
              <w:t>Plan learning activities that focus on one clear idea at a time. Use simple visuals and clear explanations, avoiding unnecessary decorations or distractions. Keep instructions short and linked directly to what pupils are exploring.</w:t>
            </w:r>
          </w:p>
        </w:tc>
      </w:tr>
      <w:tr w:rsidR="00D329EC" w:rsidRPr="00B01743" w14:paraId="45AFF4D0" w14:textId="77777777" w:rsidTr="00054071">
        <w:tc>
          <w:tcPr>
            <w:tcW w:w="1838" w:type="dxa"/>
          </w:tcPr>
          <w:p w14:paraId="2F0FDFC4" w14:textId="77777777" w:rsidR="00D329EC" w:rsidRPr="009C0E37" w:rsidRDefault="00D329EC" w:rsidP="00054071">
            <w:pPr>
              <w:rPr>
                <w:spacing w:val="0"/>
              </w:rPr>
            </w:pPr>
            <w:r w:rsidRPr="009C0E37">
              <w:rPr>
                <w:spacing w:val="0"/>
              </w:rPr>
              <w:t>Primary</w:t>
            </w:r>
          </w:p>
        </w:tc>
        <w:tc>
          <w:tcPr>
            <w:tcW w:w="7178" w:type="dxa"/>
          </w:tcPr>
          <w:p w14:paraId="0F081F93" w14:textId="77777777" w:rsidR="00D329EC" w:rsidRPr="009C0E37" w:rsidRDefault="00D329EC" w:rsidP="00054071">
            <w:pPr>
              <w:rPr>
                <w:spacing w:val="0"/>
              </w:rPr>
            </w:pPr>
            <w:r w:rsidRPr="009C0E37">
              <w:rPr>
                <w:spacing w:val="0"/>
              </w:rPr>
              <w:t>Review lesson materials to make sure only the key ideas are presented and clearly linked to the learning objective. Remove extra text, images, or examples that might distract pupils from the main concept. Use concise explanations and focus discussion on the essential content.</w:t>
            </w:r>
          </w:p>
        </w:tc>
      </w:tr>
      <w:tr w:rsidR="00D329EC" w:rsidRPr="00B01743" w14:paraId="6E561075" w14:textId="77777777" w:rsidTr="00054071">
        <w:tc>
          <w:tcPr>
            <w:tcW w:w="1838" w:type="dxa"/>
          </w:tcPr>
          <w:p w14:paraId="0A4FA210" w14:textId="77777777" w:rsidR="00D329EC" w:rsidRPr="009C0E37" w:rsidRDefault="00D329EC" w:rsidP="00054071">
            <w:pPr>
              <w:rPr>
                <w:spacing w:val="0"/>
              </w:rPr>
            </w:pPr>
            <w:r w:rsidRPr="009C0E37">
              <w:rPr>
                <w:spacing w:val="0"/>
              </w:rPr>
              <w:lastRenderedPageBreak/>
              <w:t>Secondary</w:t>
            </w:r>
          </w:p>
        </w:tc>
        <w:tc>
          <w:tcPr>
            <w:tcW w:w="7178" w:type="dxa"/>
          </w:tcPr>
          <w:p w14:paraId="2C08F2C4" w14:textId="77777777" w:rsidR="00D329EC" w:rsidRPr="009C0E37" w:rsidRDefault="00D329EC" w:rsidP="00054071">
            <w:pPr>
              <w:rPr>
                <w:spacing w:val="0"/>
              </w:rPr>
            </w:pPr>
            <w:r w:rsidRPr="009C0E37">
              <w:rPr>
                <w:spacing w:val="0"/>
              </w:rPr>
              <w:t>Ensure lesson slides and resources contain only information that supports the core learning goal. Eliminate redundant images, animations, or examples that add visual noise and split attention. Present key information clearly and sequentially to maintain pupils’ focus on the essential content.</w:t>
            </w:r>
          </w:p>
        </w:tc>
      </w:tr>
      <w:tr w:rsidR="00D329EC" w:rsidRPr="00B01743" w14:paraId="7D659057" w14:textId="77777777" w:rsidTr="00054071">
        <w:tc>
          <w:tcPr>
            <w:tcW w:w="1838" w:type="dxa"/>
          </w:tcPr>
          <w:p w14:paraId="76C24EBD" w14:textId="77777777" w:rsidR="00D329EC" w:rsidRPr="009C0E37" w:rsidRDefault="00D329EC" w:rsidP="00054071">
            <w:pPr>
              <w:rPr>
                <w:spacing w:val="0"/>
              </w:rPr>
            </w:pPr>
            <w:r w:rsidRPr="009C0E37">
              <w:rPr>
                <w:spacing w:val="0"/>
              </w:rPr>
              <w:t>Specialist – SEND setting</w:t>
            </w:r>
          </w:p>
        </w:tc>
        <w:tc>
          <w:tcPr>
            <w:tcW w:w="7178" w:type="dxa"/>
          </w:tcPr>
          <w:p w14:paraId="17539AC7" w14:textId="77777777" w:rsidR="00D329EC" w:rsidRPr="009C0E37" w:rsidRDefault="00D329EC" w:rsidP="00054071">
            <w:pPr>
              <w:rPr>
                <w:spacing w:val="0"/>
              </w:rPr>
            </w:pPr>
            <w:r w:rsidRPr="009C0E37">
              <w:rPr>
                <w:spacing w:val="0"/>
              </w:rPr>
              <w:t>Simplify resources so they contain only the most relevant information needed for understanding. Avoid cluttered layouts or unnecessary visuals that might distract attention. Present instructions in clear, direct language and highlight the key points to help pupils focus.</w:t>
            </w:r>
          </w:p>
        </w:tc>
      </w:tr>
      <w:tr w:rsidR="00D329EC" w:rsidRPr="00B01743" w14:paraId="3BE5FCB2" w14:textId="77777777" w:rsidTr="00054071">
        <w:tc>
          <w:tcPr>
            <w:tcW w:w="1838" w:type="dxa"/>
          </w:tcPr>
          <w:p w14:paraId="3C5F67D2" w14:textId="77777777" w:rsidR="00D329EC" w:rsidRPr="009C0E37" w:rsidRDefault="00D329EC" w:rsidP="00054071">
            <w:pPr>
              <w:rPr>
                <w:spacing w:val="0"/>
              </w:rPr>
            </w:pPr>
            <w:r w:rsidRPr="009C0E37">
              <w:rPr>
                <w:spacing w:val="0"/>
              </w:rPr>
              <w:t>Specialist – Alternative Provision setting</w:t>
            </w:r>
          </w:p>
        </w:tc>
        <w:tc>
          <w:tcPr>
            <w:tcW w:w="7178" w:type="dxa"/>
          </w:tcPr>
          <w:p w14:paraId="331EB3D7" w14:textId="77777777" w:rsidR="00D329EC" w:rsidRPr="009C0E37" w:rsidRDefault="00D329EC" w:rsidP="00054071">
            <w:pPr>
              <w:rPr>
                <w:spacing w:val="0"/>
              </w:rPr>
            </w:pPr>
            <w:r w:rsidRPr="009C0E37">
              <w:rPr>
                <w:spacing w:val="0"/>
              </w:rPr>
              <w:t>Design materials that are simple, focused, and free from distractions. Keep visuals purposeful and remove any extra text or examples that could divide pupils’ attention. Reinforce the main idea verbally and visually to help pupils concentrate on the core learning.</w:t>
            </w:r>
          </w:p>
        </w:tc>
      </w:tr>
    </w:tbl>
    <w:p w14:paraId="011C1E59" w14:textId="77777777" w:rsidR="00D329EC" w:rsidRPr="00B01743" w:rsidRDefault="00D329EC" w:rsidP="00D329EC"/>
    <w:p w14:paraId="2EC4DC1A" w14:textId="77777777" w:rsidR="00D329EC" w:rsidRPr="00B01743" w:rsidRDefault="00D329EC" w:rsidP="00D329EC">
      <w:pPr>
        <w:pStyle w:val="Subheading"/>
      </w:pPr>
      <w:r w:rsidRPr="00B01743">
        <w:t>Reading 3 - Possible action steps</w:t>
      </w:r>
    </w:p>
    <w:p w14:paraId="513CABE2" w14:textId="77777777" w:rsidR="00D329EC" w:rsidRPr="00475F7B" w:rsidRDefault="00D329EC" w:rsidP="00D329EC">
      <w:r w:rsidRPr="00B01743">
        <w:t xml:space="preserve">Consider one of the following which draw on the work </w:t>
      </w:r>
      <w:r w:rsidRPr="00475F7B">
        <w:t xml:space="preserve">of </w:t>
      </w:r>
      <w:r>
        <w:t>Roediger and Butler</w:t>
      </w:r>
      <w:r w:rsidRPr="00475F7B">
        <w:t xml:space="preserve"> (201</w:t>
      </w:r>
      <w:r>
        <w:t>1</w:t>
      </w:r>
      <w:r w:rsidRPr="00475F7B">
        <w:t xml:space="preserve">). </w:t>
      </w:r>
    </w:p>
    <w:p w14:paraId="1F9AEBA9" w14:textId="77777777" w:rsidR="00D329EC" w:rsidRPr="003D2836" w:rsidRDefault="00D329EC" w:rsidP="00124898">
      <w:pPr>
        <w:pStyle w:val="ListParagraph"/>
        <w:numPr>
          <w:ilvl w:val="0"/>
          <w:numId w:val="44"/>
        </w:numPr>
        <w:spacing w:before="0" w:after="200"/>
        <w:rPr>
          <w:lang w:val="en-US"/>
        </w:rPr>
      </w:pPr>
      <w:r w:rsidRPr="00530163">
        <w:t xml:space="preserve">Plan </w:t>
      </w:r>
      <w:r>
        <w:t xml:space="preserve">for </w:t>
      </w:r>
      <w:r w:rsidRPr="00530163">
        <w:t>regular retrieval opportunities</w:t>
      </w:r>
      <w:r>
        <w:t>.</w:t>
      </w:r>
    </w:p>
    <w:tbl>
      <w:tblPr>
        <w:tblStyle w:val="TableGrid1"/>
        <w:tblW w:w="0" w:type="auto"/>
        <w:tblLook w:val="04A0" w:firstRow="1" w:lastRow="0" w:firstColumn="1" w:lastColumn="0" w:noHBand="0" w:noVBand="1"/>
      </w:tblPr>
      <w:tblGrid>
        <w:gridCol w:w="1836"/>
        <w:gridCol w:w="7160"/>
      </w:tblGrid>
      <w:tr w:rsidR="00D329EC" w:rsidRPr="00B01743" w14:paraId="798C216C" w14:textId="77777777" w:rsidTr="00054071">
        <w:tc>
          <w:tcPr>
            <w:tcW w:w="1838" w:type="dxa"/>
          </w:tcPr>
          <w:p w14:paraId="154F796E" w14:textId="77777777" w:rsidR="00D329EC" w:rsidRPr="009C0E37" w:rsidRDefault="00D329EC" w:rsidP="00054071">
            <w:pPr>
              <w:rPr>
                <w:spacing w:val="0"/>
              </w:rPr>
            </w:pPr>
            <w:r w:rsidRPr="009C0E37">
              <w:rPr>
                <w:spacing w:val="0"/>
              </w:rPr>
              <w:t>EYFS</w:t>
            </w:r>
          </w:p>
        </w:tc>
        <w:tc>
          <w:tcPr>
            <w:tcW w:w="7178" w:type="dxa"/>
          </w:tcPr>
          <w:p w14:paraId="24F22BEE" w14:textId="77777777" w:rsidR="00D329EC" w:rsidRPr="009C0E37" w:rsidRDefault="00D329EC" w:rsidP="00054071">
            <w:pPr>
              <w:rPr>
                <w:spacing w:val="0"/>
              </w:rPr>
            </w:pPr>
            <w:r w:rsidRPr="009C0E37">
              <w:rPr>
                <w:spacing w:val="0"/>
              </w:rPr>
              <w:t>Start each session by revisiting key vocabulary or concepts from the previous day using picture cards or songs. Ask pupils to recall and name objects or actions aloud to strengthen memory through repetition.</w:t>
            </w:r>
          </w:p>
        </w:tc>
      </w:tr>
      <w:tr w:rsidR="00D329EC" w:rsidRPr="00B01743" w14:paraId="13841EE9" w14:textId="77777777" w:rsidTr="00054071">
        <w:tc>
          <w:tcPr>
            <w:tcW w:w="1838" w:type="dxa"/>
          </w:tcPr>
          <w:p w14:paraId="0FEB35E2" w14:textId="77777777" w:rsidR="00D329EC" w:rsidRPr="009C0E37" w:rsidRDefault="00D329EC" w:rsidP="00054071">
            <w:pPr>
              <w:rPr>
                <w:spacing w:val="0"/>
              </w:rPr>
            </w:pPr>
            <w:r w:rsidRPr="009C0E37">
              <w:rPr>
                <w:spacing w:val="0"/>
              </w:rPr>
              <w:t>Primary</w:t>
            </w:r>
          </w:p>
        </w:tc>
        <w:tc>
          <w:tcPr>
            <w:tcW w:w="7178" w:type="dxa"/>
          </w:tcPr>
          <w:p w14:paraId="4D7EC624" w14:textId="77777777" w:rsidR="00D329EC" w:rsidRPr="009C0E37" w:rsidRDefault="00D329EC" w:rsidP="00054071">
            <w:pPr>
              <w:rPr>
                <w:spacing w:val="0"/>
              </w:rPr>
            </w:pPr>
            <w:r w:rsidRPr="009C0E37">
              <w:rPr>
                <w:spacing w:val="0"/>
              </w:rPr>
              <w:t>Begin lessons with a short retrieval task, such as a quick-fire quiz or matching activity, that revisits key facts from earlier in the week. Keep tasks brief and consistent to build retrieval fluency.</w:t>
            </w:r>
          </w:p>
        </w:tc>
      </w:tr>
      <w:tr w:rsidR="00D329EC" w:rsidRPr="00B01743" w14:paraId="1BCC1E46" w14:textId="77777777" w:rsidTr="00054071">
        <w:tc>
          <w:tcPr>
            <w:tcW w:w="1838" w:type="dxa"/>
          </w:tcPr>
          <w:p w14:paraId="4EA27D3A" w14:textId="77777777" w:rsidR="00D329EC" w:rsidRPr="009C0E37" w:rsidRDefault="00D329EC" w:rsidP="00054071">
            <w:pPr>
              <w:rPr>
                <w:spacing w:val="0"/>
              </w:rPr>
            </w:pPr>
            <w:r w:rsidRPr="009C0E37">
              <w:rPr>
                <w:spacing w:val="0"/>
              </w:rPr>
              <w:t>Secondary</w:t>
            </w:r>
          </w:p>
        </w:tc>
        <w:tc>
          <w:tcPr>
            <w:tcW w:w="7178" w:type="dxa"/>
          </w:tcPr>
          <w:p w14:paraId="4AAAF6D5" w14:textId="77777777" w:rsidR="00D329EC" w:rsidRPr="009C0E37" w:rsidRDefault="00D329EC" w:rsidP="00054071">
            <w:pPr>
              <w:rPr>
                <w:spacing w:val="0"/>
              </w:rPr>
            </w:pPr>
            <w:r w:rsidRPr="009C0E37">
              <w:rPr>
                <w:spacing w:val="0"/>
              </w:rPr>
              <w:t>Use a “Do Now” retrieval task at the start of each lesson to review material from the previous lesson, week, or topic. Mix question types to prompt both factual recall and application of prior learning.</w:t>
            </w:r>
          </w:p>
        </w:tc>
      </w:tr>
      <w:tr w:rsidR="00D329EC" w:rsidRPr="00B01743" w14:paraId="2A28FE50" w14:textId="77777777" w:rsidTr="00054071">
        <w:tc>
          <w:tcPr>
            <w:tcW w:w="1838" w:type="dxa"/>
          </w:tcPr>
          <w:p w14:paraId="00B2358E" w14:textId="77777777" w:rsidR="00D329EC" w:rsidRPr="009C0E37" w:rsidRDefault="00D329EC" w:rsidP="00054071">
            <w:pPr>
              <w:rPr>
                <w:spacing w:val="0"/>
              </w:rPr>
            </w:pPr>
            <w:r w:rsidRPr="009C0E37">
              <w:rPr>
                <w:spacing w:val="0"/>
              </w:rPr>
              <w:lastRenderedPageBreak/>
              <w:t>Specialist – SEND setting</w:t>
            </w:r>
          </w:p>
        </w:tc>
        <w:tc>
          <w:tcPr>
            <w:tcW w:w="7178" w:type="dxa"/>
          </w:tcPr>
          <w:p w14:paraId="4FBD3F0F" w14:textId="77777777" w:rsidR="00D329EC" w:rsidRPr="009C0E37" w:rsidRDefault="00D329EC" w:rsidP="00054071">
            <w:pPr>
              <w:rPr>
                <w:spacing w:val="0"/>
              </w:rPr>
            </w:pPr>
            <w:r w:rsidRPr="009C0E37">
              <w:rPr>
                <w:spacing w:val="0"/>
              </w:rPr>
              <w:t>Use scaffolded retrieval tasks such as sentence starters, visuals, or word banks to help pupils recall key knowledge from previous lessons. Gradually reduce scaffolds as confidence grows.</w:t>
            </w:r>
          </w:p>
        </w:tc>
      </w:tr>
      <w:tr w:rsidR="00D329EC" w:rsidRPr="00B01743" w14:paraId="5833B7CB" w14:textId="77777777" w:rsidTr="00054071">
        <w:tc>
          <w:tcPr>
            <w:tcW w:w="1838" w:type="dxa"/>
          </w:tcPr>
          <w:p w14:paraId="01B11C88" w14:textId="77777777" w:rsidR="00D329EC" w:rsidRPr="009C0E37" w:rsidRDefault="00D329EC" w:rsidP="00054071">
            <w:pPr>
              <w:rPr>
                <w:spacing w:val="0"/>
              </w:rPr>
            </w:pPr>
            <w:r w:rsidRPr="009C0E37">
              <w:rPr>
                <w:spacing w:val="0"/>
              </w:rPr>
              <w:t>Specialist – Alternative Provision setting</w:t>
            </w:r>
          </w:p>
        </w:tc>
        <w:tc>
          <w:tcPr>
            <w:tcW w:w="7178" w:type="dxa"/>
          </w:tcPr>
          <w:p w14:paraId="02A03C3E" w14:textId="77777777" w:rsidR="00D329EC" w:rsidRPr="009C0E37" w:rsidRDefault="00D329EC" w:rsidP="00054071">
            <w:pPr>
              <w:rPr>
                <w:spacing w:val="0"/>
              </w:rPr>
            </w:pPr>
            <w:r w:rsidRPr="009C0E37">
              <w:rPr>
                <w:spacing w:val="0"/>
              </w:rPr>
              <w:t>Start each session with a short, structured recap task using familiar prompts (e.g. visuals, keywords, or short-answer questions). Keep the activity predictable and manageable to build confidence and focus.</w:t>
            </w:r>
          </w:p>
        </w:tc>
      </w:tr>
    </w:tbl>
    <w:p w14:paraId="531ECA18" w14:textId="77777777" w:rsidR="00D329EC" w:rsidRPr="00B01743" w:rsidRDefault="00D329EC" w:rsidP="00D329EC">
      <w:pPr>
        <w:spacing w:before="0" w:after="200"/>
        <w:rPr>
          <w:highlight w:val="yellow"/>
          <w:lang w:val="en-US"/>
        </w:rPr>
      </w:pPr>
    </w:p>
    <w:p w14:paraId="5F3BEDBB" w14:textId="77777777" w:rsidR="00D329EC" w:rsidRPr="00FD6BCC" w:rsidRDefault="00D329EC" w:rsidP="00124898">
      <w:pPr>
        <w:pStyle w:val="ListParagraph"/>
        <w:numPr>
          <w:ilvl w:val="0"/>
          <w:numId w:val="44"/>
        </w:numPr>
        <w:spacing w:before="0" w:after="0"/>
        <w:rPr>
          <w:lang w:val="en-US"/>
        </w:rPr>
      </w:pPr>
      <w:r>
        <w:t>Plan how you will s</w:t>
      </w:r>
      <w:r w:rsidRPr="002C054E">
        <w:t>pace and vary retrieval over time</w:t>
      </w:r>
      <w:r>
        <w:t>.</w:t>
      </w:r>
    </w:p>
    <w:p w14:paraId="191C182C" w14:textId="77777777" w:rsidR="00D329EC" w:rsidRPr="00B01743" w:rsidRDefault="00D329EC" w:rsidP="00D329EC">
      <w:pPr>
        <w:pStyle w:val="ListParagraph"/>
        <w:spacing w:before="0" w:after="0"/>
        <w:ind w:left="1440"/>
        <w:rPr>
          <w:lang w:val="en-US"/>
        </w:rPr>
      </w:pPr>
      <w:r w:rsidRPr="00B01743">
        <w:t xml:space="preserve"> </w:t>
      </w:r>
    </w:p>
    <w:tbl>
      <w:tblPr>
        <w:tblStyle w:val="TableGrid1"/>
        <w:tblW w:w="0" w:type="auto"/>
        <w:tblLook w:val="04A0" w:firstRow="1" w:lastRow="0" w:firstColumn="1" w:lastColumn="0" w:noHBand="0" w:noVBand="1"/>
      </w:tblPr>
      <w:tblGrid>
        <w:gridCol w:w="1836"/>
        <w:gridCol w:w="7160"/>
      </w:tblGrid>
      <w:tr w:rsidR="00D329EC" w:rsidRPr="00B01743" w14:paraId="672D0C6D" w14:textId="77777777" w:rsidTr="00054071">
        <w:tc>
          <w:tcPr>
            <w:tcW w:w="1838" w:type="dxa"/>
          </w:tcPr>
          <w:p w14:paraId="65D7FF69" w14:textId="77777777" w:rsidR="00D329EC" w:rsidRPr="009C0E37" w:rsidRDefault="00D329EC" w:rsidP="00054071">
            <w:pPr>
              <w:rPr>
                <w:spacing w:val="0"/>
              </w:rPr>
            </w:pPr>
            <w:r w:rsidRPr="009C0E37">
              <w:rPr>
                <w:spacing w:val="0"/>
              </w:rPr>
              <w:t>EYFS</w:t>
            </w:r>
          </w:p>
        </w:tc>
        <w:tc>
          <w:tcPr>
            <w:tcW w:w="7178" w:type="dxa"/>
          </w:tcPr>
          <w:p w14:paraId="2A6E5E86" w14:textId="77777777" w:rsidR="00D329EC" w:rsidRPr="009C0E37" w:rsidRDefault="00D329EC" w:rsidP="00054071">
            <w:pPr>
              <w:rPr>
                <w:spacing w:val="0"/>
              </w:rPr>
            </w:pPr>
            <w:r w:rsidRPr="009C0E37">
              <w:rPr>
                <w:spacing w:val="0"/>
              </w:rPr>
              <w:t>Revisit stories, rhymes, or counting sequences after several days, prompting pupils to recall missing parts or next steps. Use playful formats like “What comes next?” games to encourage recall after a gap.</w:t>
            </w:r>
          </w:p>
        </w:tc>
      </w:tr>
      <w:tr w:rsidR="00D329EC" w:rsidRPr="00B01743" w14:paraId="5383B44C" w14:textId="77777777" w:rsidTr="00054071">
        <w:tc>
          <w:tcPr>
            <w:tcW w:w="1838" w:type="dxa"/>
          </w:tcPr>
          <w:p w14:paraId="464291F5" w14:textId="77777777" w:rsidR="00D329EC" w:rsidRPr="009C0E37" w:rsidRDefault="00D329EC" w:rsidP="00054071">
            <w:pPr>
              <w:rPr>
                <w:spacing w:val="0"/>
              </w:rPr>
            </w:pPr>
            <w:r w:rsidRPr="009C0E37">
              <w:rPr>
                <w:spacing w:val="0"/>
              </w:rPr>
              <w:t>Primary</w:t>
            </w:r>
          </w:p>
        </w:tc>
        <w:tc>
          <w:tcPr>
            <w:tcW w:w="7178" w:type="dxa"/>
          </w:tcPr>
          <w:p w14:paraId="02E62E1D" w14:textId="77777777" w:rsidR="00D329EC" w:rsidRPr="009C0E37" w:rsidRDefault="00D329EC" w:rsidP="00054071">
            <w:pPr>
              <w:rPr>
                <w:spacing w:val="0"/>
              </w:rPr>
            </w:pPr>
            <w:r w:rsidRPr="009C0E37">
              <w:rPr>
                <w:spacing w:val="0"/>
              </w:rPr>
              <w:t>Plan quizzes or recall tasks that revisit key content at increasing intervals - such as the next day, a week later, and at the end of the unit. Use different formats (oral, written, or visual) to keep engagement high.</w:t>
            </w:r>
          </w:p>
        </w:tc>
      </w:tr>
      <w:tr w:rsidR="00D329EC" w:rsidRPr="00B01743" w14:paraId="1BB080ED" w14:textId="77777777" w:rsidTr="00054071">
        <w:tc>
          <w:tcPr>
            <w:tcW w:w="1838" w:type="dxa"/>
          </w:tcPr>
          <w:p w14:paraId="7EA8B66D" w14:textId="77777777" w:rsidR="00D329EC" w:rsidRPr="009C0E37" w:rsidRDefault="00D329EC" w:rsidP="00054071">
            <w:pPr>
              <w:rPr>
                <w:spacing w:val="0"/>
              </w:rPr>
            </w:pPr>
            <w:r w:rsidRPr="009C0E37">
              <w:rPr>
                <w:spacing w:val="0"/>
              </w:rPr>
              <w:t>Secondary</w:t>
            </w:r>
          </w:p>
        </w:tc>
        <w:tc>
          <w:tcPr>
            <w:tcW w:w="7178" w:type="dxa"/>
          </w:tcPr>
          <w:p w14:paraId="296B7D3E" w14:textId="77777777" w:rsidR="00D329EC" w:rsidRPr="009C0E37" w:rsidRDefault="00D329EC" w:rsidP="00054071">
            <w:pPr>
              <w:rPr>
                <w:spacing w:val="0"/>
              </w:rPr>
            </w:pPr>
            <w:r w:rsidRPr="009C0E37">
              <w:rPr>
                <w:spacing w:val="0"/>
              </w:rPr>
              <w:t>Design retrieval practice that revisits prior topics throughout a term using mixed-topic quizzes or low-stakes tests. Increase the spacing between reviews to promote long-term retention.</w:t>
            </w:r>
          </w:p>
        </w:tc>
      </w:tr>
      <w:tr w:rsidR="00D329EC" w:rsidRPr="00B01743" w14:paraId="0B3BA4C3" w14:textId="77777777" w:rsidTr="00054071">
        <w:tc>
          <w:tcPr>
            <w:tcW w:w="1838" w:type="dxa"/>
          </w:tcPr>
          <w:p w14:paraId="5D4ECFEC" w14:textId="77777777" w:rsidR="00D329EC" w:rsidRPr="009C0E37" w:rsidRDefault="00D329EC" w:rsidP="00054071">
            <w:pPr>
              <w:rPr>
                <w:spacing w:val="0"/>
              </w:rPr>
            </w:pPr>
            <w:r w:rsidRPr="009C0E37">
              <w:rPr>
                <w:spacing w:val="0"/>
              </w:rPr>
              <w:t>Specialist – SEND setting</w:t>
            </w:r>
          </w:p>
        </w:tc>
        <w:tc>
          <w:tcPr>
            <w:tcW w:w="7178" w:type="dxa"/>
          </w:tcPr>
          <w:p w14:paraId="338B8A0B" w14:textId="77777777" w:rsidR="00D329EC" w:rsidRPr="009C0E37" w:rsidRDefault="00D329EC" w:rsidP="00054071">
            <w:pPr>
              <w:rPr>
                <w:spacing w:val="0"/>
              </w:rPr>
            </w:pPr>
            <w:r w:rsidRPr="009C0E37">
              <w:rPr>
                <w:spacing w:val="0"/>
              </w:rPr>
              <w:t>Revisit key concepts at frequent but increasing intervals, using consistent visuals and routines to support memory. Vary the task format slightly to maintain engagement without overwhelming pupils.</w:t>
            </w:r>
          </w:p>
        </w:tc>
      </w:tr>
      <w:tr w:rsidR="00D329EC" w:rsidRPr="00B01743" w14:paraId="10C8CCB1" w14:textId="77777777" w:rsidTr="00054071">
        <w:tc>
          <w:tcPr>
            <w:tcW w:w="1838" w:type="dxa"/>
          </w:tcPr>
          <w:p w14:paraId="0A2C7B60" w14:textId="77777777" w:rsidR="00D329EC" w:rsidRPr="009C0E37" w:rsidRDefault="00D329EC" w:rsidP="00054071">
            <w:pPr>
              <w:rPr>
                <w:spacing w:val="0"/>
              </w:rPr>
            </w:pPr>
            <w:r w:rsidRPr="009C0E37">
              <w:rPr>
                <w:spacing w:val="0"/>
              </w:rPr>
              <w:t>Specialist – Alternative Provision setting</w:t>
            </w:r>
          </w:p>
        </w:tc>
        <w:tc>
          <w:tcPr>
            <w:tcW w:w="7178" w:type="dxa"/>
          </w:tcPr>
          <w:p w14:paraId="6785BDA2" w14:textId="77777777" w:rsidR="00D329EC" w:rsidRPr="009C0E37" w:rsidRDefault="00D329EC" w:rsidP="00054071">
            <w:pPr>
              <w:rPr>
                <w:spacing w:val="0"/>
              </w:rPr>
            </w:pPr>
            <w:r w:rsidRPr="009C0E37">
              <w:rPr>
                <w:spacing w:val="0"/>
              </w:rPr>
              <w:t>Integrate spaced retrieval through short review tasks that recall learning from earlier lessons or weeks. Use different contexts - such as discussion, visual cues, or practical activities - to keep retrieval meaningful.</w:t>
            </w:r>
          </w:p>
        </w:tc>
      </w:tr>
    </w:tbl>
    <w:p w14:paraId="026157CE" w14:textId="77777777" w:rsidR="00D329EC" w:rsidRPr="00B01743" w:rsidRDefault="00D329EC" w:rsidP="00D329EC">
      <w:pPr>
        <w:spacing w:before="0" w:after="0"/>
        <w:rPr>
          <w:lang w:val="en-US"/>
        </w:rPr>
      </w:pPr>
    </w:p>
    <w:p w14:paraId="6B722178" w14:textId="77777777" w:rsidR="00D329EC" w:rsidRPr="00B01743" w:rsidRDefault="00D329EC" w:rsidP="00124898">
      <w:pPr>
        <w:pStyle w:val="ListParagraph"/>
        <w:numPr>
          <w:ilvl w:val="0"/>
          <w:numId w:val="45"/>
        </w:numPr>
        <w:spacing w:before="0" w:after="0"/>
        <w:rPr>
          <w:lang w:val="en-US"/>
        </w:rPr>
      </w:pPr>
      <w:r w:rsidRPr="00996748">
        <w:t>Plan for effective feedback</w:t>
      </w:r>
    </w:p>
    <w:tbl>
      <w:tblPr>
        <w:tblStyle w:val="TableGrid1"/>
        <w:tblW w:w="0" w:type="auto"/>
        <w:tblLook w:val="04A0" w:firstRow="1" w:lastRow="0" w:firstColumn="1" w:lastColumn="0" w:noHBand="0" w:noVBand="1"/>
      </w:tblPr>
      <w:tblGrid>
        <w:gridCol w:w="1836"/>
        <w:gridCol w:w="7160"/>
      </w:tblGrid>
      <w:tr w:rsidR="00D329EC" w:rsidRPr="00B01743" w14:paraId="361A764B" w14:textId="77777777" w:rsidTr="00054071">
        <w:tc>
          <w:tcPr>
            <w:tcW w:w="1838" w:type="dxa"/>
          </w:tcPr>
          <w:p w14:paraId="147AFC2C" w14:textId="77777777" w:rsidR="00D329EC" w:rsidRPr="009C0E37" w:rsidRDefault="00D329EC" w:rsidP="00054071">
            <w:pPr>
              <w:rPr>
                <w:spacing w:val="0"/>
              </w:rPr>
            </w:pPr>
            <w:r w:rsidRPr="009C0E37">
              <w:rPr>
                <w:spacing w:val="0"/>
              </w:rPr>
              <w:t>EYFS</w:t>
            </w:r>
          </w:p>
        </w:tc>
        <w:tc>
          <w:tcPr>
            <w:tcW w:w="7178" w:type="dxa"/>
          </w:tcPr>
          <w:p w14:paraId="4D28ED0A" w14:textId="77777777" w:rsidR="00D329EC" w:rsidRPr="009C0E37" w:rsidRDefault="00D329EC" w:rsidP="00054071">
            <w:pPr>
              <w:rPr>
                <w:spacing w:val="0"/>
              </w:rPr>
            </w:pPr>
            <w:r w:rsidRPr="009C0E37">
              <w:rPr>
                <w:spacing w:val="0"/>
              </w:rPr>
              <w:t>After recall activities, use immediate but simple feedback such as repeating the correct answer aloud together. Reinforce success through praise and visual reinforcement.</w:t>
            </w:r>
          </w:p>
        </w:tc>
      </w:tr>
      <w:tr w:rsidR="00D329EC" w:rsidRPr="00B01743" w14:paraId="3C0EFA4E" w14:textId="77777777" w:rsidTr="00054071">
        <w:tc>
          <w:tcPr>
            <w:tcW w:w="1838" w:type="dxa"/>
          </w:tcPr>
          <w:p w14:paraId="3038F709" w14:textId="77777777" w:rsidR="00D329EC" w:rsidRPr="009C0E37" w:rsidRDefault="00D329EC" w:rsidP="00054071">
            <w:pPr>
              <w:rPr>
                <w:spacing w:val="0"/>
              </w:rPr>
            </w:pPr>
            <w:r w:rsidRPr="009C0E37">
              <w:rPr>
                <w:spacing w:val="0"/>
              </w:rPr>
              <w:lastRenderedPageBreak/>
              <w:t>Primary</w:t>
            </w:r>
          </w:p>
        </w:tc>
        <w:tc>
          <w:tcPr>
            <w:tcW w:w="7178" w:type="dxa"/>
          </w:tcPr>
          <w:p w14:paraId="1469DB4E" w14:textId="77777777" w:rsidR="00D329EC" w:rsidRPr="009C0E37" w:rsidRDefault="00D329EC" w:rsidP="00054071">
            <w:pPr>
              <w:rPr>
                <w:spacing w:val="0"/>
              </w:rPr>
            </w:pPr>
            <w:r w:rsidRPr="009C0E37">
              <w:rPr>
                <w:spacing w:val="0"/>
              </w:rPr>
              <w:t>Provide whole-class feedback after retrieval tasks by discussing the correct answers and explaining any misconceptions. Use delayed feedback occasionally to encourage pupils to think back and self-correct.</w:t>
            </w:r>
          </w:p>
        </w:tc>
      </w:tr>
      <w:tr w:rsidR="00D329EC" w:rsidRPr="00B01743" w14:paraId="5B69CDF0" w14:textId="77777777" w:rsidTr="00054071">
        <w:tc>
          <w:tcPr>
            <w:tcW w:w="1838" w:type="dxa"/>
          </w:tcPr>
          <w:p w14:paraId="25A55A4E" w14:textId="77777777" w:rsidR="00D329EC" w:rsidRPr="009C0E37" w:rsidRDefault="00D329EC" w:rsidP="00054071">
            <w:pPr>
              <w:rPr>
                <w:spacing w:val="0"/>
              </w:rPr>
            </w:pPr>
            <w:r w:rsidRPr="009C0E37">
              <w:rPr>
                <w:spacing w:val="0"/>
              </w:rPr>
              <w:t>Secondary</w:t>
            </w:r>
          </w:p>
        </w:tc>
        <w:tc>
          <w:tcPr>
            <w:tcW w:w="7178" w:type="dxa"/>
          </w:tcPr>
          <w:p w14:paraId="53861F40" w14:textId="77777777" w:rsidR="00D329EC" w:rsidRPr="009C0E37" w:rsidRDefault="00D329EC" w:rsidP="00054071">
            <w:pPr>
              <w:rPr>
                <w:spacing w:val="0"/>
              </w:rPr>
            </w:pPr>
            <w:r w:rsidRPr="009C0E37">
              <w:rPr>
                <w:spacing w:val="0"/>
              </w:rPr>
              <w:t>After a retrieval quiz, review common errors. Discuss why certain answers were correct to strengthen memory pathways.</w:t>
            </w:r>
          </w:p>
        </w:tc>
      </w:tr>
      <w:tr w:rsidR="00D329EC" w:rsidRPr="00B01743" w14:paraId="28BCCE01" w14:textId="77777777" w:rsidTr="00054071">
        <w:tc>
          <w:tcPr>
            <w:tcW w:w="1838" w:type="dxa"/>
          </w:tcPr>
          <w:p w14:paraId="050E5B6A" w14:textId="77777777" w:rsidR="00D329EC" w:rsidRPr="009C0E37" w:rsidRDefault="00D329EC" w:rsidP="00054071">
            <w:pPr>
              <w:rPr>
                <w:spacing w:val="0"/>
              </w:rPr>
            </w:pPr>
            <w:r w:rsidRPr="009C0E37">
              <w:rPr>
                <w:spacing w:val="0"/>
              </w:rPr>
              <w:t>Specialist – SEND setting</w:t>
            </w:r>
          </w:p>
        </w:tc>
        <w:tc>
          <w:tcPr>
            <w:tcW w:w="7178" w:type="dxa"/>
          </w:tcPr>
          <w:p w14:paraId="12D5A237" w14:textId="77777777" w:rsidR="00D329EC" w:rsidRPr="009C0E37" w:rsidRDefault="00D329EC" w:rsidP="00054071">
            <w:pPr>
              <w:rPr>
                <w:spacing w:val="0"/>
              </w:rPr>
            </w:pPr>
            <w:r w:rsidRPr="009C0E37">
              <w:rPr>
                <w:spacing w:val="0"/>
              </w:rPr>
              <w:t>Give timely, specific feedback using clear language and visual prompts. Reinforce correct answers and gently address misconceptions to build confidence and understanding.</w:t>
            </w:r>
          </w:p>
        </w:tc>
      </w:tr>
      <w:tr w:rsidR="00D329EC" w:rsidRPr="00B01743" w14:paraId="3E6243DB" w14:textId="77777777" w:rsidTr="00054071">
        <w:tc>
          <w:tcPr>
            <w:tcW w:w="1838" w:type="dxa"/>
          </w:tcPr>
          <w:p w14:paraId="6E37D4C7" w14:textId="77777777" w:rsidR="00D329EC" w:rsidRPr="009C0E37" w:rsidRDefault="00D329EC" w:rsidP="00054071">
            <w:pPr>
              <w:rPr>
                <w:spacing w:val="0"/>
              </w:rPr>
            </w:pPr>
            <w:r w:rsidRPr="009C0E37">
              <w:rPr>
                <w:spacing w:val="0"/>
              </w:rPr>
              <w:t>Specialist – Alternative Provision setting</w:t>
            </w:r>
          </w:p>
        </w:tc>
        <w:tc>
          <w:tcPr>
            <w:tcW w:w="7178" w:type="dxa"/>
          </w:tcPr>
          <w:p w14:paraId="6EEABD04" w14:textId="77777777" w:rsidR="00D329EC" w:rsidRPr="009C0E37" w:rsidRDefault="00D329EC" w:rsidP="00054071">
            <w:pPr>
              <w:rPr>
                <w:b/>
                <w:spacing w:val="0"/>
              </w:rPr>
            </w:pPr>
            <w:r w:rsidRPr="009C0E37">
              <w:rPr>
                <w:spacing w:val="0"/>
              </w:rPr>
              <w:t>Provide short, positive feedback following retrieval tasks, focusing on what pupils recalled correctly. Revisit misconceptions later in the lesson to avoid cognitive overload and maintain motivation.</w:t>
            </w:r>
          </w:p>
        </w:tc>
      </w:tr>
    </w:tbl>
    <w:p w14:paraId="5AD1F6B5" w14:textId="77777777" w:rsidR="00D329EC" w:rsidRPr="00B01743" w:rsidRDefault="00D329EC" w:rsidP="00D329EC">
      <w:pPr>
        <w:spacing w:before="0" w:after="0"/>
        <w:ind w:left="360"/>
        <w:rPr>
          <w:highlight w:val="yellow"/>
          <w:lang w:val="en-US"/>
        </w:rPr>
      </w:pPr>
    </w:p>
    <w:p w14:paraId="72D67279" w14:textId="19A50F38" w:rsidR="00494891" w:rsidRPr="0005574B" w:rsidRDefault="00F66A86" w:rsidP="007D2618">
      <w:pPr>
        <w:pStyle w:val="ListParagraph"/>
        <w:ind w:left="0"/>
        <w:rPr>
          <w:color w:val="0070C0"/>
        </w:rPr>
      </w:pPr>
      <w:hyperlink w:anchor="Content" w:history="1">
        <w:r w:rsidRPr="009A287A">
          <w:rPr>
            <w:rStyle w:val="Hyperlink"/>
            <w:b/>
            <w:bCs/>
            <w:color w:val="0070C0"/>
            <w:szCs w:val="24"/>
          </w:rPr>
          <w:t>Click to return to Content page</w:t>
        </w:r>
      </w:hyperlink>
    </w:p>
    <w:p w14:paraId="27F28E69" w14:textId="77777777" w:rsidR="00494891" w:rsidRDefault="00494891" w:rsidP="00494891"/>
    <w:p w14:paraId="3B0977F0" w14:textId="77777777" w:rsidR="00D329EC" w:rsidRDefault="00D329EC">
      <w:pPr>
        <w:spacing w:before="0" w:after="200"/>
        <w:jc w:val="both"/>
        <w:rPr>
          <w:rFonts w:ascii="Tahoma" w:hAnsi="Tahoma" w:cs="Tahoma"/>
          <w:b/>
          <w:bCs/>
          <w:color w:val="004B62" w:themeColor="text1"/>
          <w:sz w:val="28"/>
          <w:szCs w:val="28"/>
        </w:rPr>
      </w:pPr>
      <w:r>
        <w:br w:type="page"/>
      </w:r>
    </w:p>
    <w:p w14:paraId="3D61ED50" w14:textId="3BC977E6" w:rsidR="00494891" w:rsidRPr="00601528" w:rsidRDefault="00494891" w:rsidP="00494891">
      <w:pPr>
        <w:pStyle w:val="Heading"/>
      </w:pPr>
      <w:bookmarkStart w:id="52" w:name="Appendix3"/>
      <w:r>
        <w:lastRenderedPageBreak/>
        <w:t>Appendix 3: Levelling up your action step</w:t>
      </w:r>
    </w:p>
    <w:bookmarkEnd w:id="52"/>
    <w:p w14:paraId="311600D4" w14:textId="77777777" w:rsidR="003C3201" w:rsidRPr="00B01743" w:rsidRDefault="003C3201" w:rsidP="003C3201">
      <w:pPr>
        <w:pStyle w:val="Subheading"/>
      </w:pPr>
      <w:r w:rsidRPr="00B01743">
        <w:t>Reading 1 – Extending your action step</w:t>
      </w:r>
    </w:p>
    <w:p w14:paraId="342A91D1" w14:textId="77777777" w:rsidR="003C3201" w:rsidRDefault="003C3201" w:rsidP="0005574B">
      <w:pPr>
        <w:pStyle w:val="Subheading"/>
        <w:numPr>
          <w:ilvl w:val="0"/>
          <w:numId w:val="9"/>
        </w:numPr>
        <w:suppressAutoHyphens/>
        <w:autoSpaceDN w:val="0"/>
        <w:spacing w:after="0"/>
        <w:rPr>
          <w:rFonts w:asciiTheme="minorHAnsi" w:hAnsiTheme="minorHAnsi" w:cstheme="minorHAnsi"/>
          <w:b w:val="0"/>
          <w:color w:val="auto"/>
          <w:szCs w:val="22"/>
        </w:rPr>
      </w:pPr>
      <w:r w:rsidRPr="0067232A">
        <w:rPr>
          <w:rFonts w:asciiTheme="minorHAnsi" w:hAnsiTheme="minorHAnsi" w:cstheme="minorHAnsi"/>
          <w:b w:val="0"/>
          <w:color w:val="auto"/>
          <w:szCs w:val="22"/>
        </w:rPr>
        <w:t xml:space="preserve">Design a </w:t>
      </w:r>
      <w:r w:rsidRPr="00E842F0">
        <w:rPr>
          <w:rFonts w:asciiTheme="minorHAnsi" w:hAnsiTheme="minorHAnsi" w:cstheme="minorHAnsi"/>
          <w:color w:val="auto"/>
          <w:szCs w:val="22"/>
        </w:rPr>
        <w:t>sequence</w:t>
      </w:r>
      <w:r w:rsidRPr="0067232A">
        <w:rPr>
          <w:rFonts w:asciiTheme="minorHAnsi" w:hAnsiTheme="minorHAnsi" w:cstheme="minorHAnsi"/>
          <w:b w:val="0"/>
          <w:color w:val="auto"/>
          <w:szCs w:val="22"/>
        </w:rPr>
        <w:t xml:space="preserve"> of lessons that deliberately reuses the same visuals to represent key concepts across different contexts. Consistent visuals help pupils build familiarity and strengthen schema by reducing cognitive load and allowing them to focus on new learning rather than reinterpreting new images.</w:t>
      </w:r>
    </w:p>
    <w:p w14:paraId="6028DFBB" w14:textId="77777777" w:rsidR="003C3201" w:rsidRPr="00B01743" w:rsidRDefault="003C3201" w:rsidP="003C3201">
      <w:pPr>
        <w:pStyle w:val="Subheading"/>
      </w:pPr>
      <w:r w:rsidRPr="00B01743">
        <w:t>Reading 2 – Extending your action step</w:t>
      </w:r>
    </w:p>
    <w:p w14:paraId="1B1BFCDA" w14:textId="77777777" w:rsidR="003C3201" w:rsidRDefault="003C3201" w:rsidP="00124898">
      <w:pPr>
        <w:pStyle w:val="ListParagraph"/>
        <w:numPr>
          <w:ilvl w:val="0"/>
          <w:numId w:val="9"/>
        </w:numPr>
      </w:pPr>
      <w:r>
        <w:t xml:space="preserve">Looking at </w:t>
      </w:r>
      <w:r w:rsidRPr="00E842F0">
        <w:rPr>
          <w:b/>
          <w:bCs/>
        </w:rPr>
        <w:t>a unit of work</w:t>
      </w:r>
      <w:r>
        <w:t>, d</w:t>
      </w:r>
      <w:r w:rsidRPr="00182F29">
        <w:t xml:space="preserve">esign a sequence of worked and partial examples that gradually shifts responsibility from teacher to pupil. Begin with fully guided models, then introduce partially completed examples where pupils fill in missing steps or identify deliberate errors. </w:t>
      </w:r>
    </w:p>
    <w:p w14:paraId="1BBFEA99" w14:textId="77777777" w:rsidR="003C3201" w:rsidRPr="00B01743" w:rsidRDefault="003C3201" w:rsidP="003C3201">
      <w:pPr>
        <w:pStyle w:val="Subheading"/>
      </w:pPr>
      <w:r w:rsidRPr="00B01743">
        <w:t>Reading 3 – Extending your action step</w:t>
      </w:r>
    </w:p>
    <w:p w14:paraId="2C97BA49" w14:textId="77777777" w:rsidR="003C3201" w:rsidRDefault="003C3201" w:rsidP="00124898">
      <w:pPr>
        <w:pStyle w:val="ListParagraph"/>
        <w:numPr>
          <w:ilvl w:val="0"/>
          <w:numId w:val="47"/>
        </w:numPr>
      </w:pPr>
      <w:r w:rsidRPr="00693F04">
        <w:t xml:space="preserve">Create a </w:t>
      </w:r>
      <w:r w:rsidRPr="00693F04">
        <w:rPr>
          <w:b/>
          <w:bCs/>
        </w:rPr>
        <w:t>retrieval schedule</w:t>
      </w:r>
      <w:r w:rsidRPr="00693F04">
        <w:t xml:space="preserve"> within a single unit of work that systematically revisits key knowledge from earlier lessons. Plan cumulative retrieval tasks that combine new and previously learned content, helping pupils to connect ideas across the unit and strengthen long-term understanding.</w:t>
      </w:r>
    </w:p>
    <w:p w14:paraId="53D26007" w14:textId="77777777" w:rsidR="003C3201" w:rsidRPr="00693F04" w:rsidRDefault="003C3201" w:rsidP="00124898">
      <w:pPr>
        <w:pStyle w:val="ListParagraph"/>
        <w:numPr>
          <w:ilvl w:val="0"/>
          <w:numId w:val="47"/>
        </w:numPr>
      </w:pPr>
      <w:r w:rsidRPr="00693F04">
        <w:t xml:space="preserve">Design a </w:t>
      </w:r>
      <w:r w:rsidRPr="00E842F0">
        <w:rPr>
          <w:b/>
          <w:bCs/>
        </w:rPr>
        <w:t>long-term retrieval map</w:t>
      </w:r>
      <w:r w:rsidRPr="00693F04">
        <w:t xml:space="preserve"> across a sequence of learning, deliberately linking new and previously taught content to encourage knowledge transfer. Plan retrieval tasks that not only revisit key facts but also require pupils to apply prior learning in new contexts, making connections across topics or subjects to deepen schema development and promote long-term retention.</w:t>
      </w:r>
    </w:p>
    <w:p w14:paraId="45D9D8F9" w14:textId="77777777" w:rsidR="00494891" w:rsidRPr="00A8223E" w:rsidRDefault="00494891" w:rsidP="00494891"/>
    <w:p w14:paraId="516595B5" w14:textId="77777777" w:rsidR="00494891" w:rsidRPr="0005574B" w:rsidRDefault="00494891" w:rsidP="00494891">
      <w:pPr>
        <w:pStyle w:val="Subheading3"/>
        <w:rPr>
          <w:rStyle w:val="Hyperlink"/>
          <w:b w:val="0"/>
          <w:color w:val="0070C0"/>
        </w:rPr>
      </w:pPr>
      <w:r w:rsidRPr="0005574B">
        <w:rPr>
          <w:color w:val="0070C0"/>
        </w:rPr>
        <w:fldChar w:fldCharType="begin"/>
      </w:r>
      <w:r w:rsidRPr="0005574B">
        <w:rPr>
          <w:color w:val="0070C0"/>
        </w:rPr>
        <w:instrText>HYPERLINK  \l "Content"</w:instrText>
      </w:r>
      <w:r w:rsidRPr="0005574B">
        <w:rPr>
          <w:color w:val="0070C0"/>
        </w:rPr>
      </w:r>
      <w:r w:rsidRPr="0005574B">
        <w:rPr>
          <w:color w:val="0070C0"/>
        </w:rPr>
        <w:fldChar w:fldCharType="separate"/>
      </w:r>
      <w:r w:rsidRPr="0005574B">
        <w:rPr>
          <w:rStyle w:val="Hyperlink"/>
          <w:color w:val="0070C0"/>
        </w:rPr>
        <w:t>Click here to return to the contents page.</w:t>
      </w:r>
    </w:p>
    <w:p w14:paraId="436A229A" w14:textId="06B6314C" w:rsidR="00B51643" w:rsidRPr="00B51643" w:rsidRDefault="00494891" w:rsidP="0015183F">
      <w:pPr>
        <w:pStyle w:val="Heading"/>
      </w:pPr>
      <w:r w:rsidRPr="0005574B">
        <w:rPr>
          <w:b w:val="0"/>
          <w:color w:val="0070C0"/>
        </w:rPr>
        <w:fldChar w:fldCharType="end"/>
      </w:r>
    </w:p>
    <w:sectPr w:rsidR="00B51643" w:rsidRPr="00B51643" w:rsidSect="00E2259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E79E" w14:textId="77777777" w:rsidR="00C44DD9" w:rsidRPr="009B3DAA" w:rsidRDefault="00C44DD9" w:rsidP="00403260">
      <w:pPr>
        <w:spacing w:after="0" w:line="240" w:lineRule="auto"/>
      </w:pPr>
      <w:r w:rsidRPr="009B3DAA">
        <w:separator/>
      </w:r>
    </w:p>
  </w:endnote>
  <w:endnote w:type="continuationSeparator" w:id="0">
    <w:p w14:paraId="264A99F1" w14:textId="77777777" w:rsidR="00C44DD9" w:rsidRPr="009B3DAA" w:rsidRDefault="00C44DD9" w:rsidP="00403260">
      <w:pPr>
        <w:spacing w:after="0" w:line="240" w:lineRule="auto"/>
      </w:pPr>
      <w:r w:rsidRPr="009B3DAA">
        <w:continuationSeparator/>
      </w:r>
    </w:p>
  </w:endnote>
  <w:endnote w:type="continuationNotice" w:id="1">
    <w:p w14:paraId="084AEA35" w14:textId="77777777" w:rsidR="00C44DD9" w:rsidRPr="009B3DAA" w:rsidRDefault="00C44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3D47" w14:textId="77777777" w:rsidR="00C44DD9" w:rsidRPr="009B3DAA" w:rsidRDefault="00C44DD9" w:rsidP="00403260">
      <w:pPr>
        <w:spacing w:after="0" w:line="240" w:lineRule="auto"/>
      </w:pPr>
      <w:r w:rsidRPr="009B3DAA">
        <w:separator/>
      </w:r>
    </w:p>
  </w:footnote>
  <w:footnote w:type="continuationSeparator" w:id="0">
    <w:p w14:paraId="1DD9FAC2" w14:textId="77777777" w:rsidR="00C44DD9" w:rsidRPr="009B3DAA" w:rsidRDefault="00C44DD9" w:rsidP="00403260">
      <w:pPr>
        <w:spacing w:after="0" w:line="240" w:lineRule="auto"/>
      </w:pPr>
      <w:r w:rsidRPr="009B3DAA">
        <w:continuationSeparator/>
      </w:r>
    </w:p>
  </w:footnote>
  <w:footnote w:type="continuationNotice" w:id="1">
    <w:p w14:paraId="118C9AB8" w14:textId="77777777" w:rsidR="00C44DD9" w:rsidRPr="009B3DAA" w:rsidRDefault="00C44D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43444113" w:rsidR="00EA5F98" w:rsidRPr="001A01A9" w:rsidRDefault="00802344" w:rsidP="001A01A9">
    <w:pPr>
      <w:pBdr>
        <w:left w:val="single" w:sz="12" w:space="11" w:color="007559" w:themeColor="accent1"/>
      </w:pBdr>
      <w:tabs>
        <w:tab w:val="left" w:pos="3620"/>
        <w:tab w:val="left" w:pos="3964"/>
      </w:tabs>
      <w:spacing w:after="0"/>
      <w:rPr>
        <w:color w:val="007559" w:themeColor="accent1"/>
      </w:rPr>
    </w:pPr>
    <w:r>
      <w:rPr>
        <w:color w:val="007559" w:themeColor="accent1"/>
      </w:rPr>
      <w:t xml:space="preserve">School Led </w:t>
    </w:r>
    <w:r w:rsidR="001A01A9" w:rsidRPr="004F02E7">
      <w:rPr>
        <w:color w:val="007559" w:themeColor="accent1"/>
      </w:rPr>
      <w:t xml:space="preserve">Early Career Teacher Self-Study </w:t>
    </w:r>
    <w:r w:rsidR="001A01A9">
      <w:rPr>
        <w:color w:val="007559" w:themeColor="accent1"/>
      </w:rPr>
      <w:t>–</w:t>
    </w:r>
    <w:r w:rsidR="001A01A9" w:rsidRPr="004F02E7">
      <w:rPr>
        <w:color w:val="007559" w:themeColor="accent1"/>
      </w:rPr>
      <w:t xml:space="preserve"> </w:t>
    </w:r>
    <w:r w:rsidR="003F495C">
      <w:rPr>
        <w:color w:val="007559" w:themeColor="accent1"/>
      </w:rPr>
      <w:t>Memory and learning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EBB"/>
    <w:multiLevelType w:val="hybridMultilevel"/>
    <w:tmpl w:val="BC52418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25F3040"/>
    <w:multiLevelType w:val="hybridMultilevel"/>
    <w:tmpl w:val="3D0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14510"/>
    <w:multiLevelType w:val="hybridMultilevel"/>
    <w:tmpl w:val="80DC094C"/>
    <w:lvl w:ilvl="0" w:tplc="08090001">
      <w:start w:val="1"/>
      <w:numFmt w:val="bullet"/>
      <w:lvlText w:val=""/>
      <w:lvlJc w:val="left"/>
      <w:pPr>
        <w:ind w:left="720" w:hanging="360"/>
      </w:pPr>
      <w:rPr>
        <w:rFonts w:ascii="Symbol" w:hAnsi="Symbol" w:hint="default"/>
      </w:rPr>
    </w:lvl>
    <w:lvl w:ilvl="1" w:tplc="F942259E">
      <w:numFmt w:val="bullet"/>
      <w:lvlText w:val="•"/>
      <w:lvlJc w:val="left"/>
      <w:pPr>
        <w:ind w:left="1440" w:hanging="360"/>
      </w:pPr>
      <w:rPr>
        <w:rFonts w:ascii="Tahoma" w:eastAsiaTheme="minorEastAsi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06EB4"/>
    <w:multiLevelType w:val="hybridMultilevel"/>
    <w:tmpl w:val="5BE8330E"/>
    <w:lvl w:ilvl="0" w:tplc="22F204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10020"/>
    <w:multiLevelType w:val="hybridMultilevel"/>
    <w:tmpl w:val="E8EC2712"/>
    <w:lvl w:ilvl="0" w:tplc="FFFFFFFF">
      <w:start w:val="1"/>
      <w:numFmt w:val="decimal"/>
      <w:lvlText w:val="%1."/>
      <w:lvlJc w:val="left"/>
      <w:pPr>
        <w:ind w:left="720" w:hanging="360"/>
      </w:pPr>
      <w:rPr>
        <w:rFonts w:hint="default"/>
      </w:rPr>
    </w:lvl>
    <w:lvl w:ilvl="1" w:tplc="08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427A27"/>
    <w:multiLevelType w:val="hybridMultilevel"/>
    <w:tmpl w:val="1D3C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741C2"/>
    <w:multiLevelType w:val="hybridMultilevel"/>
    <w:tmpl w:val="FAD68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5E0271"/>
    <w:multiLevelType w:val="hybridMultilevel"/>
    <w:tmpl w:val="9CEC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170F6"/>
    <w:multiLevelType w:val="hybridMultilevel"/>
    <w:tmpl w:val="FA12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C0F1C"/>
    <w:multiLevelType w:val="hybridMultilevel"/>
    <w:tmpl w:val="52089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470077"/>
    <w:multiLevelType w:val="hybridMultilevel"/>
    <w:tmpl w:val="FD10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C0A96"/>
    <w:multiLevelType w:val="hybridMultilevel"/>
    <w:tmpl w:val="C1A217D4"/>
    <w:lvl w:ilvl="0" w:tplc="5DD8C07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353DC"/>
    <w:multiLevelType w:val="hybridMultilevel"/>
    <w:tmpl w:val="CE4C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50A2F"/>
    <w:multiLevelType w:val="hybridMultilevel"/>
    <w:tmpl w:val="D4B6F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A0DAD"/>
    <w:multiLevelType w:val="hybridMultilevel"/>
    <w:tmpl w:val="CE3EA8C0"/>
    <w:lvl w:ilvl="0" w:tplc="064CE7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3352E1"/>
    <w:multiLevelType w:val="hybridMultilevel"/>
    <w:tmpl w:val="99F8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7096B"/>
    <w:multiLevelType w:val="multilevel"/>
    <w:tmpl w:val="001A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162C3C"/>
    <w:multiLevelType w:val="hybridMultilevel"/>
    <w:tmpl w:val="29CA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4F38CF"/>
    <w:multiLevelType w:val="hybridMultilevel"/>
    <w:tmpl w:val="2BFCB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D33BB"/>
    <w:multiLevelType w:val="hybridMultilevel"/>
    <w:tmpl w:val="9B6E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F3436"/>
    <w:multiLevelType w:val="hybridMultilevel"/>
    <w:tmpl w:val="50C8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E4CDF"/>
    <w:multiLevelType w:val="hybridMultilevel"/>
    <w:tmpl w:val="B60C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C467A"/>
    <w:multiLevelType w:val="hybridMultilevel"/>
    <w:tmpl w:val="A91639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D81C32"/>
    <w:multiLevelType w:val="hybridMultilevel"/>
    <w:tmpl w:val="AE30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D0469"/>
    <w:multiLevelType w:val="hybridMultilevel"/>
    <w:tmpl w:val="B13C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762C08"/>
    <w:multiLevelType w:val="hybridMultilevel"/>
    <w:tmpl w:val="C472F530"/>
    <w:lvl w:ilvl="0" w:tplc="22F204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A1001C"/>
    <w:multiLevelType w:val="hybridMultilevel"/>
    <w:tmpl w:val="CE0C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D91BC4"/>
    <w:multiLevelType w:val="hybridMultilevel"/>
    <w:tmpl w:val="067AE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3627C2"/>
    <w:multiLevelType w:val="hybridMultilevel"/>
    <w:tmpl w:val="0BE24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D5714E"/>
    <w:multiLevelType w:val="hybridMultilevel"/>
    <w:tmpl w:val="23B8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5D37BB"/>
    <w:multiLevelType w:val="hybridMultilevel"/>
    <w:tmpl w:val="DB26C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FF5729D"/>
    <w:multiLevelType w:val="hybridMultilevel"/>
    <w:tmpl w:val="B472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64DB9"/>
    <w:multiLevelType w:val="hybridMultilevel"/>
    <w:tmpl w:val="FC68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151822"/>
    <w:multiLevelType w:val="hybridMultilevel"/>
    <w:tmpl w:val="01C8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227ADC"/>
    <w:multiLevelType w:val="hybridMultilevel"/>
    <w:tmpl w:val="509A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21CBD"/>
    <w:multiLevelType w:val="hybridMultilevel"/>
    <w:tmpl w:val="4954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61A15"/>
    <w:multiLevelType w:val="hybridMultilevel"/>
    <w:tmpl w:val="7D18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A258AA"/>
    <w:multiLevelType w:val="hybridMultilevel"/>
    <w:tmpl w:val="694ACD22"/>
    <w:lvl w:ilvl="0" w:tplc="22F204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DB6D45"/>
    <w:multiLevelType w:val="hybridMultilevel"/>
    <w:tmpl w:val="8EF2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3B4FCE"/>
    <w:multiLevelType w:val="hybridMultilevel"/>
    <w:tmpl w:val="C76A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364F0"/>
    <w:multiLevelType w:val="hybridMultilevel"/>
    <w:tmpl w:val="2CCC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904EF5"/>
    <w:multiLevelType w:val="hybridMultilevel"/>
    <w:tmpl w:val="A916394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4A446B"/>
    <w:multiLevelType w:val="hybridMultilevel"/>
    <w:tmpl w:val="619CF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7A69A5"/>
    <w:multiLevelType w:val="hybridMultilevel"/>
    <w:tmpl w:val="C170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4AB07A6"/>
    <w:multiLevelType w:val="hybridMultilevel"/>
    <w:tmpl w:val="5DBA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D725A5"/>
    <w:multiLevelType w:val="hybridMultilevel"/>
    <w:tmpl w:val="B3CA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2D4B92"/>
    <w:multiLevelType w:val="hybridMultilevel"/>
    <w:tmpl w:val="AAAE740A"/>
    <w:lvl w:ilvl="0" w:tplc="08090001">
      <w:start w:val="1"/>
      <w:numFmt w:val="bullet"/>
      <w:lvlText w:val=""/>
      <w:lvlJc w:val="left"/>
      <w:pPr>
        <w:ind w:left="720" w:hanging="360"/>
      </w:pPr>
      <w:rPr>
        <w:rFonts w:ascii="Symbol" w:hAnsi="Symbol" w:hint="default"/>
      </w:rPr>
    </w:lvl>
    <w:lvl w:ilvl="1" w:tplc="46383E8C">
      <w:numFmt w:val="bullet"/>
      <w:lvlText w:val="•"/>
      <w:lvlJc w:val="left"/>
      <w:pPr>
        <w:ind w:left="1440" w:hanging="360"/>
      </w:pPr>
      <w:rPr>
        <w:rFonts w:ascii="Tahoma" w:eastAsiaTheme="minorEastAsi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0739D2"/>
    <w:multiLevelType w:val="hybridMultilevel"/>
    <w:tmpl w:val="0D783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C436EE"/>
    <w:multiLevelType w:val="hybridMultilevel"/>
    <w:tmpl w:val="FF0A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44"/>
  </w:num>
  <w:num w:numId="2" w16cid:durableId="186723312">
    <w:abstractNumId w:val="28"/>
  </w:num>
  <w:num w:numId="3" w16cid:durableId="2008166116">
    <w:abstractNumId w:val="1"/>
  </w:num>
  <w:num w:numId="4" w16cid:durableId="1928883376">
    <w:abstractNumId w:val="46"/>
  </w:num>
  <w:num w:numId="5" w16cid:durableId="1806197838">
    <w:abstractNumId w:val="22"/>
  </w:num>
  <w:num w:numId="6" w16cid:durableId="1236744853">
    <w:abstractNumId w:val="41"/>
  </w:num>
  <w:num w:numId="7" w16cid:durableId="2020156771">
    <w:abstractNumId w:val="48"/>
  </w:num>
  <w:num w:numId="8" w16cid:durableId="565535727">
    <w:abstractNumId w:val="7"/>
  </w:num>
  <w:num w:numId="9" w16cid:durableId="41946475">
    <w:abstractNumId w:val="45"/>
  </w:num>
  <w:num w:numId="10" w16cid:durableId="1561286845">
    <w:abstractNumId w:val="0"/>
  </w:num>
  <w:num w:numId="11" w16cid:durableId="940258404">
    <w:abstractNumId w:val="6"/>
  </w:num>
  <w:num w:numId="12" w16cid:durableId="2090811363">
    <w:abstractNumId w:val="12"/>
  </w:num>
  <w:num w:numId="13" w16cid:durableId="721055100">
    <w:abstractNumId w:val="47"/>
  </w:num>
  <w:num w:numId="14" w16cid:durableId="1109273057">
    <w:abstractNumId w:val="24"/>
  </w:num>
  <w:num w:numId="15" w16cid:durableId="178811639">
    <w:abstractNumId w:val="17"/>
  </w:num>
  <w:num w:numId="16" w16cid:durableId="1469087526">
    <w:abstractNumId w:val="20"/>
  </w:num>
  <w:num w:numId="17" w16cid:durableId="33191012">
    <w:abstractNumId w:val="35"/>
  </w:num>
  <w:num w:numId="18" w16cid:durableId="521629735">
    <w:abstractNumId w:val="26"/>
  </w:num>
  <w:num w:numId="19" w16cid:durableId="196821986">
    <w:abstractNumId w:val="40"/>
  </w:num>
  <w:num w:numId="20" w16cid:durableId="1261062833">
    <w:abstractNumId w:val="19"/>
  </w:num>
  <w:num w:numId="21" w16cid:durableId="1372421631">
    <w:abstractNumId w:val="33"/>
  </w:num>
  <w:num w:numId="22" w16cid:durableId="42604536">
    <w:abstractNumId w:val="21"/>
  </w:num>
  <w:num w:numId="23" w16cid:durableId="1837071352">
    <w:abstractNumId w:val="18"/>
  </w:num>
  <w:num w:numId="24" w16cid:durableId="1665359654">
    <w:abstractNumId w:val="39"/>
  </w:num>
  <w:num w:numId="25" w16cid:durableId="1409033571">
    <w:abstractNumId w:val="16"/>
  </w:num>
  <w:num w:numId="26" w16cid:durableId="190386717">
    <w:abstractNumId w:val="8"/>
  </w:num>
  <w:num w:numId="27" w16cid:durableId="1150291107">
    <w:abstractNumId w:val="49"/>
  </w:num>
  <w:num w:numId="28" w16cid:durableId="1760563097">
    <w:abstractNumId w:val="3"/>
  </w:num>
  <w:num w:numId="29" w16cid:durableId="1312759074">
    <w:abstractNumId w:val="30"/>
  </w:num>
  <w:num w:numId="30" w16cid:durableId="1080370693">
    <w:abstractNumId w:val="23"/>
  </w:num>
  <w:num w:numId="31" w16cid:durableId="382025611">
    <w:abstractNumId w:val="42"/>
  </w:num>
  <w:num w:numId="32" w16cid:durableId="1768192687">
    <w:abstractNumId w:val="34"/>
  </w:num>
  <w:num w:numId="33" w16cid:durableId="1342975471">
    <w:abstractNumId w:val="36"/>
  </w:num>
  <w:num w:numId="34" w16cid:durableId="391587932">
    <w:abstractNumId w:val="5"/>
  </w:num>
  <w:num w:numId="35" w16cid:durableId="647897812">
    <w:abstractNumId w:val="25"/>
  </w:num>
  <w:num w:numId="36" w16cid:durableId="1123961641">
    <w:abstractNumId w:val="9"/>
  </w:num>
  <w:num w:numId="37" w16cid:durableId="299845265">
    <w:abstractNumId w:val="38"/>
  </w:num>
  <w:num w:numId="38" w16cid:durableId="1217811520">
    <w:abstractNumId w:val="43"/>
  </w:num>
  <w:num w:numId="39" w16cid:durableId="373114140">
    <w:abstractNumId w:val="10"/>
  </w:num>
  <w:num w:numId="40" w16cid:durableId="1859343012">
    <w:abstractNumId w:val="13"/>
  </w:num>
  <w:num w:numId="41" w16cid:durableId="614479947">
    <w:abstractNumId w:val="37"/>
  </w:num>
  <w:num w:numId="42" w16cid:durableId="1153179428">
    <w:abstractNumId w:val="31"/>
  </w:num>
  <w:num w:numId="43" w16cid:durableId="1890798837">
    <w:abstractNumId w:val="11"/>
  </w:num>
  <w:num w:numId="44" w16cid:durableId="1790121733">
    <w:abstractNumId w:val="27"/>
  </w:num>
  <w:num w:numId="45" w16cid:durableId="1324238529">
    <w:abstractNumId w:val="14"/>
  </w:num>
  <w:num w:numId="46" w16cid:durableId="23408105">
    <w:abstractNumId w:val="4"/>
  </w:num>
  <w:num w:numId="47" w16cid:durableId="627274248">
    <w:abstractNumId w:val="32"/>
  </w:num>
  <w:num w:numId="48" w16cid:durableId="2069572663">
    <w:abstractNumId w:val="2"/>
  </w:num>
  <w:num w:numId="49" w16cid:durableId="264727539">
    <w:abstractNumId w:val="15"/>
  </w:num>
  <w:num w:numId="50" w16cid:durableId="1804078629">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EB"/>
    <w:rsid w:val="00001516"/>
    <w:rsid w:val="00001567"/>
    <w:rsid w:val="00001A25"/>
    <w:rsid w:val="00001D8D"/>
    <w:rsid w:val="000022EC"/>
    <w:rsid w:val="000028C8"/>
    <w:rsid w:val="00002A17"/>
    <w:rsid w:val="00002CFF"/>
    <w:rsid w:val="0000363A"/>
    <w:rsid w:val="000039EB"/>
    <w:rsid w:val="00003DC4"/>
    <w:rsid w:val="000040D3"/>
    <w:rsid w:val="0000485E"/>
    <w:rsid w:val="00004CAC"/>
    <w:rsid w:val="00004EFF"/>
    <w:rsid w:val="00005769"/>
    <w:rsid w:val="00005C1D"/>
    <w:rsid w:val="00005D00"/>
    <w:rsid w:val="00005E6E"/>
    <w:rsid w:val="0000600D"/>
    <w:rsid w:val="00006348"/>
    <w:rsid w:val="00006741"/>
    <w:rsid w:val="00006DD7"/>
    <w:rsid w:val="00007440"/>
    <w:rsid w:val="000101D9"/>
    <w:rsid w:val="00010215"/>
    <w:rsid w:val="00010E7B"/>
    <w:rsid w:val="00011548"/>
    <w:rsid w:val="00011643"/>
    <w:rsid w:val="00011A64"/>
    <w:rsid w:val="00011BCF"/>
    <w:rsid w:val="00011BE9"/>
    <w:rsid w:val="00011DEE"/>
    <w:rsid w:val="000122A7"/>
    <w:rsid w:val="00012AD4"/>
    <w:rsid w:val="000131D1"/>
    <w:rsid w:val="000133E7"/>
    <w:rsid w:val="0001349B"/>
    <w:rsid w:val="0001391B"/>
    <w:rsid w:val="00013A5C"/>
    <w:rsid w:val="00014058"/>
    <w:rsid w:val="00014139"/>
    <w:rsid w:val="0001442D"/>
    <w:rsid w:val="0001467B"/>
    <w:rsid w:val="000148AD"/>
    <w:rsid w:val="0001490C"/>
    <w:rsid w:val="00014CDE"/>
    <w:rsid w:val="00014DC1"/>
    <w:rsid w:val="00015124"/>
    <w:rsid w:val="00015560"/>
    <w:rsid w:val="0001592A"/>
    <w:rsid w:val="000162C3"/>
    <w:rsid w:val="00016618"/>
    <w:rsid w:val="000168A6"/>
    <w:rsid w:val="00016FB6"/>
    <w:rsid w:val="00017061"/>
    <w:rsid w:val="000174F6"/>
    <w:rsid w:val="00017947"/>
    <w:rsid w:val="00017A5E"/>
    <w:rsid w:val="00017B1D"/>
    <w:rsid w:val="00017B9B"/>
    <w:rsid w:val="00017C13"/>
    <w:rsid w:val="00020003"/>
    <w:rsid w:val="00020B26"/>
    <w:rsid w:val="00021927"/>
    <w:rsid w:val="0002229D"/>
    <w:rsid w:val="00022331"/>
    <w:rsid w:val="000225D6"/>
    <w:rsid w:val="000228D7"/>
    <w:rsid w:val="0002338C"/>
    <w:rsid w:val="00023C88"/>
    <w:rsid w:val="00024705"/>
    <w:rsid w:val="00024F79"/>
    <w:rsid w:val="00025060"/>
    <w:rsid w:val="0002550C"/>
    <w:rsid w:val="0002567C"/>
    <w:rsid w:val="00025D41"/>
    <w:rsid w:val="000266E5"/>
    <w:rsid w:val="00026C3E"/>
    <w:rsid w:val="00026EDB"/>
    <w:rsid w:val="000273D6"/>
    <w:rsid w:val="00027405"/>
    <w:rsid w:val="00030426"/>
    <w:rsid w:val="00030528"/>
    <w:rsid w:val="00030603"/>
    <w:rsid w:val="000307D2"/>
    <w:rsid w:val="00030A7B"/>
    <w:rsid w:val="00030C42"/>
    <w:rsid w:val="00030C58"/>
    <w:rsid w:val="00030FA6"/>
    <w:rsid w:val="0003110F"/>
    <w:rsid w:val="0003111A"/>
    <w:rsid w:val="0003199C"/>
    <w:rsid w:val="00031C34"/>
    <w:rsid w:val="00031D52"/>
    <w:rsid w:val="00031DA1"/>
    <w:rsid w:val="00031E26"/>
    <w:rsid w:val="00032138"/>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B09"/>
    <w:rsid w:val="00037E32"/>
    <w:rsid w:val="00040187"/>
    <w:rsid w:val="00040771"/>
    <w:rsid w:val="000407E0"/>
    <w:rsid w:val="000408C7"/>
    <w:rsid w:val="0004095E"/>
    <w:rsid w:val="000409F6"/>
    <w:rsid w:val="00040C2D"/>
    <w:rsid w:val="00040FFA"/>
    <w:rsid w:val="000410AF"/>
    <w:rsid w:val="00043232"/>
    <w:rsid w:val="000439F5"/>
    <w:rsid w:val="00043B0D"/>
    <w:rsid w:val="00043DEB"/>
    <w:rsid w:val="00043F1C"/>
    <w:rsid w:val="0004409B"/>
    <w:rsid w:val="000442EC"/>
    <w:rsid w:val="00044AB9"/>
    <w:rsid w:val="00044BC1"/>
    <w:rsid w:val="00044F89"/>
    <w:rsid w:val="0004524B"/>
    <w:rsid w:val="0004568B"/>
    <w:rsid w:val="000456FE"/>
    <w:rsid w:val="000457E7"/>
    <w:rsid w:val="000458AD"/>
    <w:rsid w:val="000458D4"/>
    <w:rsid w:val="000459A0"/>
    <w:rsid w:val="00045AD7"/>
    <w:rsid w:val="00045D22"/>
    <w:rsid w:val="00046565"/>
    <w:rsid w:val="00046596"/>
    <w:rsid w:val="000465ED"/>
    <w:rsid w:val="00046708"/>
    <w:rsid w:val="000468FB"/>
    <w:rsid w:val="00046F92"/>
    <w:rsid w:val="00046FBD"/>
    <w:rsid w:val="000472E7"/>
    <w:rsid w:val="00047583"/>
    <w:rsid w:val="00047CE1"/>
    <w:rsid w:val="00047E4F"/>
    <w:rsid w:val="00047F35"/>
    <w:rsid w:val="0005043E"/>
    <w:rsid w:val="00050876"/>
    <w:rsid w:val="00050881"/>
    <w:rsid w:val="00050C01"/>
    <w:rsid w:val="00050F23"/>
    <w:rsid w:val="00050FD6"/>
    <w:rsid w:val="0005105D"/>
    <w:rsid w:val="000510F7"/>
    <w:rsid w:val="0005155D"/>
    <w:rsid w:val="00051D6A"/>
    <w:rsid w:val="000522A4"/>
    <w:rsid w:val="00052799"/>
    <w:rsid w:val="00052C71"/>
    <w:rsid w:val="00052EB1"/>
    <w:rsid w:val="0005316E"/>
    <w:rsid w:val="00053D36"/>
    <w:rsid w:val="00054071"/>
    <w:rsid w:val="00054209"/>
    <w:rsid w:val="0005455E"/>
    <w:rsid w:val="0005466A"/>
    <w:rsid w:val="00054827"/>
    <w:rsid w:val="0005486A"/>
    <w:rsid w:val="0005494F"/>
    <w:rsid w:val="0005574B"/>
    <w:rsid w:val="00055AA4"/>
    <w:rsid w:val="00055E5E"/>
    <w:rsid w:val="00055EA7"/>
    <w:rsid w:val="00055F8C"/>
    <w:rsid w:val="0005616C"/>
    <w:rsid w:val="00056766"/>
    <w:rsid w:val="000567AD"/>
    <w:rsid w:val="00056AA5"/>
    <w:rsid w:val="00056D53"/>
    <w:rsid w:val="00057331"/>
    <w:rsid w:val="000576A1"/>
    <w:rsid w:val="00057F7E"/>
    <w:rsid w:val="00060822"/>
    <w:rsid w:val="00060BEE"/>
    <w:rsid w:val="00060C92"/>
    <w:rsid w:val="000611EE"/>
    <w:rsid w:val="00061856"/>
    <w:rsid w:val="000618D0"/>
    <w:rsid w:val="0006228A"/>
    <w:rsid w:val="000628B6"/>
    <w:rsid w:val="00062D33"/>
    <w:rsid w:val="000630B2"/>
    <w:rsid w:val="00063210"/>
    <w:rsid w:val="0006396F"/>
    <w:rsid w:val="00063B25"/>
    <w:rsid w:val="000641D1"/>
    <w:rsid w:val="0006445E"/>
    <w:rsid w:val="0006468D"/>
    <w:rsid w:val="000646FC"/>
    <w:rsid w:val="00065363"/>
    <w:rsid w:val="000655E7"/>
    <w:rsid w:val="0006579D"/>
    <w:rsid w:val="00065853"/>
    <w:rsid w:val="00065C9E"/>
    <w:rsid w:val="00066272"/>
    <w:rsid w:val="00066D15"/>
    <w:rsid w:val="0006757F"/>
    <w:rsid w:val="0006775D"/>
    <w:rsid w:val="00067DA4"/>
    <w:rsid w:val="00067F2A"/>
    <w:rsid w:val="00067FA8"/>
    <w:rsid w:val="0007054B"/>
    <w:rsid w:val="0007066A"/>
    <w:rsid w:val="00070CD7"/>
    <w:rsid w:val="00070F1B"/>
    <w:rsid w:val="00070F35"/>
    <w:rsid w:val="00071284"/>
    <w:rsid w:val="0007140E"/>
    <w:rsid w:val="0007170B"/>
    <w:rsid w:val="000719C9"/>
    <w:rsid w:val="0007204D"/>
    <w:rsid w:val="00072691"/>
    <w:rsid w:val="00073389"/>
    <w:rsid w:val="000737B9"/>
    <w:rsid w:val="00073BDF"/>
    <w:rsid w:val="00073F68"/>
    <w:rsid w:val="00074260"/>
    <w:rsid w:val="00074559"/>
    <w:rsid w:val="00074572"/>
    <w:rsid w:val="00074775"/>
    <w:rsid w:val="00075102"/>
    <w:rsid w:val="000756AC"/>
    <w:rsid w:val="0007646C"/>
    <w:rsid w:val="00076533"/>
    <w:rsid w:val="00076575"/>
    <w:rsid w:val="000768AF"/>
    <w:rsid w:val="00076C70"/>
    <w:rsid w:val="00076CA4"/>
    <w:rsid w:val="00077B5F"/>
    <w:rsid w:val="00077C4A"/>
    <w:rsid w:val="00080160"/>
    <w:rsid w:val="000808F4"/>
    <w:rsid w:val="00080BA0"/>
    <w:rsid w:val="00080DF3"/>
    <w:rsid w:val="00081228"/>
    <w:rsid w:val="00081278"/>
    <w:rsid w:val="00081BC7"/>
    <w:rsid w:val="00081DA5"/>
    <w:rsid w:val="00081E63"/>
    <w:rsid w:val="00081E8D"/>
    <w:rsid w:val="000821ED"/>
    <w:rsid w:val="00082259"/>
    <w:rsid w:val="000831E0"/>
    <w:rsid w:val="000833F1"/>
    <w:rsid w:val="00083481"/>
    <w:rsid w:val="00083597"/>
    <w:rsid w:val="00083D5F"/>
    <w:rsid w:val="0008488F"/>
    <w:rsid w:val="00084B93"/>
    <w:rsid w:val="000850C6"/>
    <w:rsid w:val="0008564B"/>
    <w:rsid w:val="0008585C"/>
    <w:rsid w:val="00085C1E"/>
    <w:rsid w:val="00085F2D"/>
    <w:rsid w:val="00086440"/>
    <w:rsid w:val="00086496"/>
    <w:rsid w:val="000864C6"/>
    <w:rsid w:val="00086C99"/>
    <w:rsid w:val="000870C6"/>
    <w:rsid w:val="000873B2"/>
    <w:rsid w:val="00087539"/>
    <w:rsid w:val="00087889"/>
    <w:rsid w:val="000879A6"/>
    <w:rsid w:val="000903A6"/>
    <w:rsid w:val="000904A8"/>
    <w:rsid w:val="00090B22"/>
    <w:rsid w:val="00092103"/>
    <w:rsid w:val="0009243B"/>
    <w:rsid w:val="00092590"/>
    <w:rsid w:val="00092AAB"/>
    <w:rsid w:val="00092CE2"/>
    <w:rsid w:val="00093135"/>
    <w:rsid w:val="000936C0"/>
    <w:rsid w:val="00093F3C"/>
    <w:rsid w:val="000948D5"/>
    <w:rsid w:val="0009495E"/>
    <w:rsid w:val="00094FA9"/>
    <w:rsid w:val="00094FF5"/>
    <w:rsid w:val="00095048"/>
    <w:rsid w:val="00095974"/>
    <w:rsid w:val="00095AB3"/>
    <w:rsid w:val="00096201"/>
    <w:rsid w:val="00096348"/>
    <w:rsid w:val="000965E1"/>
    <w:rsid w:val="00096A2D"/>
    <w:rsid w:val="00096F83"/>
    <w:rsid w:val="00097E89"/>
    <w:rsid w:val="000A0426"/>
    <w:rsid w:val="000A0C9C"/>
    <w:rsid w:val="000A0D2A"/>
    <w:rsid w:val="000A12EE"/>
    <w:rsid w:val="000A13A4"/>
    <w:rsid w:val="000A148F"/>
    <w:rsid w:val="000A15CB"/>
    <w:rsid w:val="000A1B63"/>
    <w:rsid w:val="000A21A3"/>
    <w:rsid w:val="000A2C09"/>
    <w:rsid w:val="000A2E8C"/>
    <w:rsid w:val="000A34D9"/>
    <w:rsid w:val="000A359C"/>
    <w:rsid w:val="000A3A24"/>
    <w:rsid w:val="000A4574"/>
    <w:rsid w:val="000A4798"/>
    <w:rsid w:val="000A4B49"/>
    <w:rsid w:val="000A4C98"/>
    <w:rsid w:val="000A5710"/>
    <w:rsid w:val="000A5888"/>
    <w:rsid w:val="000A5D32"/>
    <w:rsid w:val="000A6366"/>
    <w:rsid w:val="000A6862"/>
    <w:rsid w:val="000A6A9D"/>
    <w:rsid w:val="000A703F"/>
    <w:rsid w:val="000A7419"/>
    <w:rsid w:val="000A76A8"/>
    <w:rsid w:val="000A7E27"/>
    <w:rsid w:val="000B06BA"/>
    <w:rsid w:val="000B0AF1"/>
    <w:rsid w:val="000B1883"/>
    <w:rsid w:val="000B1B32"/>
    <w:rsid w:val="000B1F5E"/>
    <w:rsid w:val="000B1FB5"/>
    <w:rsid w:val="000B23BF"/>
    <w:rsid w:val="000B24AB"/>
    <w:rsid w:val="000B2BF9"/>
    <w:rsid w:val="000B2DCE"/>
    <w:rsid w:val="000B3292"/>
    <w:rsid w:val="000B348B"/>
    <w:rsid w:val="000B393A"/>
    <w:rsid w:val="000B4C3D"/>
    <w:rsid w:val="000B5388"/>
    <w:rsid w:val="000B55A0"/>
    <w:rsid w:val="000B5741"/>
    <w:rsid w:val="000B5870"/>
    <w:rsid w:val="000B591B"/>
    <w:rsid w:val="000B609F"/>
    <w:rsid w:val="000B629A"/>
    <w:rsid w:val="000B6825"/>
    <w:rsid w:val="000B6E7E"/>
    <w:rsid w:val="000B78D4"/>
    <w:rsid w:val="000B7D6F"/>
    <w:rsid w:val="000C013D"/>
    <w:rsid w:val="000C01C8"/>
    <w:rsid w:val="000C0400"/>
    <w:rsid w:val="000C08A7"/>
    <w:rsid w:val="000C0A81"/>
    <w:rsid w:val="000C15AA"/>
    <w:rsid w:val="000C2312"/>
    <w:rsid w:val="000C2403"/>
    <w:rsid w:val="000C2A22"/>
    <w:rsid w:val="000C2DDD"/>
    <w:rsid w:val="000C2EAC"/>
    <w:rsid w:val="000C3939"/>
    <w:rsid w:val="000C395A"/>
    <w:rsid w:val="000C3D11"/>
    <w:rsid w:val="000C3D6E"/>
    <w:rsid w:val="000C3F53"/>
    <w:rsid w:val="000C479E"/>
    <w:rsid w:val="000C4A16"/>
    <w:rsid w:val="000C4A53"/>
    <w:rsid w:val="000C4DFA"/>
    <w:rsid w:val="000C504F"/>
    <w:rsid w:val="000C50E2"/>
    <w:rsid w:val="000C532A"/>
    <w:rsid w:val="000C5DD0"/>
    <w:rsid w:val="000C61F3"/>
    <w:rsid w:val="000C6232"/>
    <w:rsid w:val="000C63CD"/>
    <w:rsid w:val="000C6848"/>
    <w:rsid w:val="000C6969"/>
    <w:rsid w:val="000C6CAD"/>
    <w:rsid w:val="000C6CDE"/>
    <w:rsid w:val="000C6F7B"/>
    <w:rsid w:val="000C7597"/>
    <w:rsid w:val="000C7FC9"/>
    <w:rsid w:val="000D072A"/>
    <w:rsid w:val="000D0815"/>
    <w:rsid w:val="000D0C9D"/>
    <w:rsid w:val="000D16B3"/>
    <w:rsid w:val="000D1978"/>
    <w:rsid w:val="000D1D1C"/>
    <w:rsid w:val="000D1D72"/>
    <w:rsid w:val="000D1EF2"/>
    <w:rsid w:val="000D1F0C"/>
    <w:rsid w:val="000D2104"/>
    <w:rsid w:val="000D283A"/>
    <w:rsid w:val="000D2850"/>
    <w:rsid w:val="000D2FCA"/>
    <w:rsid w:val="000D337B"/>
    <w:rsid w:val="000D3662"/>
    <w:rsid w:val="000D3E1F"/>
    <w:rsid w:val="000D3F19"/>
    <w:rsid w:val="000D4799"/>
    <w:rsid w:val="000D48B2"/>
    <w:rsid w:val="000D48EA"/>
    <w:rsid w:val="000D56C0"/>
    <w:rsid w:val="000D5B7F"/>
    <w:rsid w:val="000D5C1F"/>
    <w:rsid w:val="000D5D71"/>
    <w:rsid w:val="000D5ECA"/>
    <w:rsid w:val="000D6646"/>
    <w:rsid w:val="000D66B0"/>
    <w:rsid w:val="000D676F"/>
    <w:rsid w:val="000D67C7"/>
    <w:rsid w:val="000D6939"/>
    <w:rsid w:val="000D695B"/>
    <w:rsid w:val="000D7261"/>
    <w:rsid w:val="000D72FB"/>
    <w:rsid w:val="000D73DA"/>
    <w:rsid w:val="000D77B2"/>
    <w:rsid w:val="000D79EC"/>
    <w:rsid w:val="000D7B40"/>
    <w:rsid w:val="000D7D4F"/>
    <w:rsid w:val="000E002A"/>
    <w:rsid w:val="000E078E"/>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41E7"/>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272"/>
    <w:rsid w:val="000F16C3"/>
    <w:rsid w:val="000F1962"/>
    <w:rsid w:val="000F19B8"/>
    <w:rsid w:val="000F1CD7"/>
    <w:rsid w:val="000F1F94"/>
    <w:rsid w:val="000F2C15"/>
    <w:rsid w:val="000F328D"/>
    <w:rsid w:val="000F3341"/>
    <w:rsid w:val="000F3406"/>
    <w:rsid w:val="000F3550"/>
    <w:rsid w:val="000F363F"/>
    <w:rsid w:val="000F3790"/>
    <w:rsid w:val="000F39AE"/>
    <w:rsid w:val="000F3B87"/>
    <w:rsid w:val="000F3C40"/>
    <w:rsid w:val="000F3D6F"/>
    <w:rsid w:val="000F4117"/>
    <w:rsid w:val="000F47DE"/>
    <w:rsid w:val="000F48FE"/>
    <w:rsid w:val="000F49B0"/>
    <w:rsid w:val="000F5048"/>
    <w:rsid w:val="000F5803"/>
    <w:rsid w:val="000F6161"/>
    <w:rsid w:val="000F6297"/>
    <w:rsid w:val="000F6C16"/>
    <w:rsid w:val="000F6C1F"/>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2F2F"/>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4A"/>
    <w:rsid w:val="00106100"/>
    <w:rsid w:val="00106294"/>
    <w:rsid w:val="001063D9"/>
    <w:rsid w:val="00107350"/>
    <w:rsid w:val="00107AC6"/>
    <w:rsid w:val="00110067"/>
    <w:rsid w:val="00110164"/>
    <w:rsid w:val="00110846"/>
    <w:rsid w:val="001116B1"/>
    <w:rsid w:val="0011197A"/>
    <w:rsid w:val="00111F21"/>
    <w:rsid w:val="00112AF4"/>
    <w:rsid w:val="00112F14"/>
    <w:rsid w:val="001131D1"/>
    <w:rsid w:val="00113248"/>
    <w:rsid w:val="001137CA"/>
    <w:rsid w:val="00113C9A"/>
    <w:rsid w:val="0011434A"/>
    <w:rsid w:val="0011470E"/>
    <w:rsid w:val="001147D3"/>
    <w:rsid w:val="001148AC"/>
    <w:rsid w:val="00114B48"/>
    <w:rsid w:val="00115AA4"/>
    <w:rsid w:val="00115D87"/>
    <w:rsid w:val="00115DA6"/>
    <w:rsid w:val="001160C7"/>
    <w:rsid w:val="0011617C"/>
    <w:rsid w:val="0011618D"/>
    <w:rsid w:val="00116251"/>
    <w:rsid w:val="001162FE"/>
    <w:rsid w:val="00116403"/>
    <w:rsid w:val="001165F7"/>
    <w:rsid w:val="001166CE"/>
    <w:rsid w:val="001169CC"/>
    <w:rsid w:val="00116E92"/>
    <w:rsid w:val="00116EFE"/>
    <w:rsid w:val="0011727F"/>
    <w:rsid w:val="00117427"/>
    <w:rsid w:val="00117894"/>
    <w:rsid w:val="0011795F"/>
    <w:rsid w:val="00117A99"/>
    <w:rsid w:val="00117BB5"/>
    <w:rsid w:val="00117DB1"/>
    <w:rsid w:val="00120274"/>
    <w:rsid w:val="0012037E"/>
    <w:rsid w:val="001206B1"/>
    <w:rsid w:val="00120755"/>
    <w:rsid w:val="00120A19"/>
    <w:rsid w:val="00120B6B"/>
    <w:rsid w:val="0012127B"/>
    <w:rsid w:val="001216D4"/>
    <w:rsid w:val="00121E4D"/>
    <w:rsid w:val="001220A9"/>
    <w:rsid w:val="0012279D"/>
    <w:rsid w:val="00122845"/>
    <w:rsid w:val="00122890"/>
    <w:rsid w:val="00122E45"/>
    <w:rsid w:val="00123668"/>
    <w:rsid w:val="0012386C"/>
    <w:rsid w:val="001239A6"/>
    <w:rsid w:val="001240C6"/>
    <w:rsid w:val="001242DA"/>
    <w:rsid w:val="00124328"/>
    <w:rsid w:val="00124823"/>
    <w:rsid w:val="00124898"/>
    <w:rsid w:val="00124FF2"/>
    <w:rsid w:val="00125050"/>
    <w:rsid w:val="00125098"/>
    <w:rsid w:val="001251E3"/>
    <w:rsid w:val="00125341"/>
    <w:rsid w:val="00125374"/>
    <w:rsid w:val="001254C4"/>
    <w:rsid w:val="001257FD"/>
    <w:rsid w:val="00125887"/>
    <w:rsid w:val="001259F5"/>
    <w:rsid w:val="00125B02"/>
    <w:rsid w:val="00125E94"/>
    <w:rsid w:val="00126380"/>
    <w:rsid w:val="001266A6"/>
    <w:rsid w:val="00126AAC"/>
    <w:rsid w:val="00127186"/>
    <w:rsid w:val="00127750"/>
    <w:rsid w:val="00127947"/>
    <w:rsid w:val="00127B4F"/>
    <w:rsid w:val="00127DE5"/>
    <w:rsid w:val="00130274"/>
    <w:rsid w:val="00130AF6"/>
    <w:rsid w:val="001314AD"/>
    <w:rsid w:val="001318A5"/>
    <w:rsid w:val="00131F47"/>
    <w:rsid w:val="00131FA1"/>
    <w:rsid w:val="0013207B"/>
    <w:rsid w:val="001323BE"/>
    <w:rsid w:val="00132C96"/>
    <w:rsid w:val="00133BE0"/>
    <w:rsid w:val="00133DB4"/>
    <w:rsid w:val="00133EA5"/>
    <w:rsid w:val="00134A78"/>
    <w:rsid w:val="00135C5B"/>
    <w:rsid w:val="00135E3D"/>
    <w:rsid w:val="00135EBF"/>
    <w:rsid w:val="00136642"/>
    <w:rsid w:val="00137272"/>
    <w:rsid w:val="0013753F"/>
    <w:rsid w:val="0014001A"/>
    <w:rsid w:val="0014077F"/>
    <w:rsid w:val="001407E2"/>
    <w:rsid w:val="00140B91"/>
    <w:rsid w:val="00140DDC"/>
    <w:rsid w:val="00140FB0"/>
    <w:rsid w:val="001411B8"/>
    <w:rsid w:val="0014176A"/>
    <w:rsid w:val="001419A0"/>
    <w:rsid w:val="00141F6B"/>
    <w:rsid w:val="00143026"/>
    <w:rsid w:val="00143092"/>
    <w:rsid w:val="001430AF"/>
    <w:rsid w:val="001431D5"/>
    <w:rsid w:val="001434FB"/>
    <w:rsid w:val="00143697"/>
    <w:rsid w:val="00143917"/>
    <w:rsid w:val="00143DF5"/>
    <w:rsid w:val="00143E49"/>
    <w:rsid w:val="00143F03"/>
    <w:rsid w:val="00144045"/>
    <w:rsid w:val="00144AB4"/>
    <w:rsid w:val="0014509D"/>
    <w:rsid w:val="0014544B"/>
    <w:rsid w:val="00146191"/>
    <w:rsid w:val="0014621D"/>
    <w:rsid w:val="00146524"/>
    <w:rsid w:val="00146545"/>
    <w:rsid w:val="00146A65"/>
    <w:rsid w:val="00146CCB"/>
    <w:rsid w:val="00146ED4"/>
    <w:rsid w:val="001472BE"/>
    <w:rsid w:val="00147305"/>
    <w:rsid w:val="0014745F"/>
    <w:rsid w:val="0014780E"/>
    <w:rsid w:val="001479C3"/>
    <w:rsid w:val="00147D2B"/>
    <w:rsid w:val="00147F2B"/>
    <w:rsid w:val="001503B0"/>
    <w:rsid w:val="00150A57"/>
    <w:rsid w:val="0015103C"/>
    <w:rsid w:val="0015183F"/>
    <w:rsid w:val="00151D1B"/>
    <w:rsid w:val="00151D6A"/>
    <w:rsid w:val="001520F6"/>
    <w:rsid w:val="00152196"/>
    <w:rsid w:val="001521F2"/>
    <w:rsid w:val="00152224"/>
    <w:rsid w:val="001522A7"/>
    <w:rsid w:val="00152649"/>
    <w:rsid w:val="0015265F"/>
    <w:rsid w:val="00152C99"/>
    <w:rsid w:val="00153562"/>
    <w:rsid w:val="001538B4"/>
    <w:rsid w:val="00153C48"/>
    <w:rsid w:val="00154409"/>
    <w:rsid w:val="00154C89"/>
    <w:rsid w:val="00154F43"/>
    <w:rsid w:val="001550A0"/>
    <w:rsid w:val="00155464"/>
    <w:rsid w:val="0015555E"/>
    <w:rsid w:val="00155BEC"/>
    <w:rsid w:val="00155DF7"/>
    <w:rsid w:val="00155FB9"/>
    <w:rsid w:val="001560F2"/>
    <w:rsid w:val="0015638B"/>
    <w:rsid w:val="0015691E"/>
    <w:rsid w:val="00156935"/>
    <w:rsid w:val="00156BDC"/>
    <w:rsid w:val="00156D5A"/>
    <w:rsid w:val="00156E40"/>
    <w:rsid w:val="00156F8D"/>
    <w:rsid w:val="00157263"/>
    <w:rsid w:val="00157499"/>
    <w:rsid w:val="00157600"/>
    <w:rsid w:val="00161554"/>
    <w:rsid w:val="001615E9"/>
    <w:rsid w:val="00161AD0"/>
    <w:rsid w:val="00161E27"/>
    <w:rsid w:val="001621CC"/>
    <w:rsid w:val="0016223D"/>
    <w:rsid w:val="00162509"/>
    <w:rsid w:val="00162786"/>
    <w:rsid w:val="00162A31"/>
    <w:rsid w:val="00162D81"/>
    <w:rsid w:val="00163979"/>
    <w:rsid w:val="00163B65"/>
    <w:rsid w:val="0016444C"/>
    <w:rsid w:val="00164C4E"/>
    <w:rsid w:val="001655E4"/>
    <w:rsid w:val="00165773"/>
    <w:rsid w:val="001659FF"/>
    <w:rsid w:val="00165D8B"/>
    <w:rsid w:val="001665DF"/>
    <w:rsid w:val="001666D2"/>
    <w:rsid w:val="00166A36"/>
    <w:rsid w:val="0016766B"/>
    <w:rsid w:val="001679D7"/>
    <w:rsid w:val="00167B75"/>
    <w:rsid w:val="00167BF9"/>
    <w:rsid w:val="00167E37"/>
    <w:rsid w:val="001703C9"/>
    <w:rsid w:val="001706A7"/>
    <w:rsid w:val="00170AA0"/>
    <w:rsid w:val="00170B9C"/>
    <w:rsid w:val="00170EEA"/>
    <w:rsid w:val="00171794"/>
    <w:rsid w:val="00171EA7"/>
    <w:rsid w:val="00172450"/>
    <w:rsid w:val="00172483"/>
    <w:rsid w:val="00172506"/>
    <w:rsid w:val="00172916"/>
    <w:rsid w:val="00172A7E"/>
    <w:rsid w:val="00172EE5"/>
    <w:rsid w:val="00172F44"/>
    <w:rsid w:val="00173416"/>
    <w:rsid w:val="00173547"/>
    <w:rsid w:val="0017398B"/>
    <w:rsid w:val="00173B99"/>
    <w:rsid w:val="00173B9A"/>
    <w:rsid w:val="00173EC6"/>
    <w:rsid w:val="00173F44"/>
    <w:rsid w:val="0017434A"/>
    <w:rsid w:val="0017441B"/>
    <w:rsid w:val="00174D77"/>
    <w:rsid w:val="00175224"/>
    <w:rsid w:val="0017560B"/>
    <w:rsid w:val="00175D64"/>
    <w:rsid w:val="00175FCB"/>
    <w:rsid w:val="001762CA"/>
    <w:rsid w:val="0017665C"/>
    <w:rsid w:val="00176CF8"/>
    <w:rsid w:val="00176E75"/>
    <w:rsid w:val="00176FC4"/>
    <w:rsid w:val="00177272"/>
    <w:rsid w:val="00177746"/>
    <w:rsid w:val="001777B2"/>
    <w:rsid w:val="0017785C"/>
    <w:rsid w:val="00177BC0"/>
    <w:rsid w:val="00177FB7"/>
    <w:rsid w:val="00180897"/>
    <w:rsid w:val="00180ACE"/>
    <w:rsid w:val="00180BAC"/>
    <w:rsid w:val="00180CCE"/>
    <w:rsid w:val="00180D4C"/>
    <w:rsid w:val="001813D0"/>
    <w:rsid w:val="001814FE"/>
    <w:rsid w:val="00181519"/>
    <w:rsid w:val="001816A0"/>
    <w:rsid w:val="00181860"/>
    <w:rsid w:val="00181937"/>
    <w:rsid w:val="00181A0F"/>
    <w:rsid w:val="00181E81"/>
    <w:rsid w:val="00181F0B"/>
    <w:rsid w:val="00181FE6"/>
    <w:rsid w:val="00182229"/>
    <w:rsid w:val="001830D2"/>
    <w:rsid w:val="00183588"/>
    <w:rsid w:val="00183CE2"/>
    <w:rsid w:val="0018459F"/>
    <w:rsid w:val="0018496E"/>
    <w:rsid w:val="00184E26"/>
    <w:rsid w:val="001853DC"/>
    <w:rsid w:val="0018544B"/>
    <w:rsid w:val="0018574F"/>
    <w:rsid w:val="00185E15"/>
    <w:rsid w:val="001866E1"/>
    <w:rsid w:val="001867B2"/>
    <w:rsid w:val="00186AE6"/>
    <w:rsid w:val="00186F2A"/>
    <w:rsid w:val="0018701E"/>
    <w:rsid w:val="001872D8"/>
    <w:rsid w:val="00187AF1"/>
    <w:rsid w:val="00187DA7"/>
    <w:rsid w:val="00190012"/>
    <w:rsid w:val="0019025A"/>
    <w:rsid w:val="0019091E"/>
    <w:rsid w:val="00190D9B"/>
    <w:rsid w:val="00190F5C"/>
    <w:rsid w:val="00190F71"/>
    <w:rsid w:val="001912D9"/>
    <w:rsid w:val="00191D16"/>
    <w:rsid w:val="00191F7E"/>
    <w:rsid w:val="0019235A"/>
    <w:rsid w:val="00192703"/>
    <w:rsid w:val="0019293E"/>
    <w:rsid w:val="00193065"/>
    <w:rsid w:val="00193182"/>
    <w:rsid w:val="001931D0"/>
    <w:rsid w:val="001937C3"/>
    <w:rsid w:val="001938C5"/>
    <w:rsid w:val="00193F13"/>
    <w:rsid w:val="00193F5C"/>
    <w:rsid w:val="0019415B"/>
    <w:rsid w:val="00194ADF"/>
    <w:rsid w:val="00194E27"/>
    <w:rsid w:val="0019560B"/>
    <w:rsid w:val="00195C62"/>
    <w:rsid w:val="00195F27"/>
    <w:rsid w:val="00195F5E"/>
    <w:rsid w:val="0019603C"/>
    <w:rsid w:val="00196216"/>
    <w:rsid w:val="00196387"/>
    <w:rsid w:val="00196456"/>
    <w:rsid w:val="00196808"/>
    <w:rsid w:val="00196A26"/>
    <w:rsid w:val="00196C1F"/>
    <w:rsid w:val="00196CF5"/>
    <w:rsid w:val="00196FA0"/>
    <w:rsid w:val="001970FB"/>
    <w:rsid w:val="001978E8"/>
    <w:rsid w:val="0019795B"/>
    <w:rsid w:val="00197C43"/>
    <w:rsid w:val="00197EC7"/>
    <w:rsid w:val="001A01A9"/>
    <w:rsid w:val="001A0B97"/>
    <w:rsid w:val="001A0F44"/>
    <w:rsid w:val="001A10FF"/>
    <w:rsid w:val="001A1418"/>
    <w:rsid w:val="001A15E4"/>
    <w:rsid w:val="001A1925"/>
    <w:rsid w:val="001A1ED7"/>
    <w:rsid w:val="001A1EE6"/>
    <w:rsid w:val="001A211D"/>
    <w:rsid w:val="001A2214"/>
    <w:rsid w:val="001A2361"/>
    <w:rsid w:val="001A2439"/>
    <w:rsid w:val="001A2BD9"/>
    <w:rsid w:val="001A32CE"/>
    <w:rsid w:val="001A32DA"/>
    <w:rsid w:val="001A35AC"/>
    <w:rsid w:val="001A3903"/>
    <w:rsid w:val="001A4290"/>
    <w:rsid w:val="001A4311"/>
    <w:rsid w:val="001A4527"/>
    <w:rsid w:val="001A460C"/>
    <w:rsid w:val="001A4CEE"/>
    <w:rsid w:val="001A5233"/>
    <w:rsid w:val="001A5303"/>
    <w:rsid w:val="001A5692"/>
    <w:rsid w:val="001A5E3A"/>
    <w:rsid w:val="001A5E96"/>
    <w:rsid w:val="001A6370"/>
    <w:rsid w:val="001A648E"/>
    <w:rsid w:val="001A64BE"/>
    <w:rsid w:val="001A6AEB"/>
    <w:rsid w:val="001A6CE5"/>
    <w:rsid w:val="001A6CF5"/>
    <w:rsid w:val="001A6E07"/>
    <w:rsid w:val="001A6E08"/>
    <w:rsid w:val="001A6EC5"/>
    <w:rsid w:val="001A74E6"/>
    <w:rsid w:val="001A772A"/>
    <w:rsid w:val="001A7800"/>
    <w:rsid w:val="001A78B8"/>
    <w:rsid w:val="001A7A4D"/>
    <w:rsid w:val="001A7A96"/>
    <w:rsid w:val="001A7B89"/>
    <w:rsid w:val="001A7C70"/>
    <w:rsid w:val="001A7F62"/>
    <w:rsid w:val="001A7F9D"/>
    <w:rsid w:val="001A7FDA"/>
    <w:rsid w:val="001A7FF1"/>
    <w:rsid w:val="001B00FF"/>
    <w:rsid w:val="001B0150"/>
    <w:rsid w:val="001B06E7"/>
    <w:rsid w:val="001B0FD8"/>
    <w:rsid w:val="001B1045"/>
    <w:rsid w:val="001B1709"/>
    <w:rsid w:val="001B1786"/>
    <w:rsid w:val="001B1DB4"/>
    <w:rsid w:val="001B2D9F"/>
    <w:rsid w:val="001B30D7"/>
    <w:rsid w:val="001B3265"/>
    <w:rsid w:val="001B3B9D"/>
    <w:rsid w:val="001B3CCA"/>
    <w:rsid w:val="001B3E3C"/>
    <w:rsid w:val="001B406A"/>
    <w:rsid w:val="001B409D"/>
    <w:rsid w:val="001B41CA"/>
    <w:rsid w:val="001B4AC3"/>
    <w:rsid w:val="001B5366"/>
    <w:rsid w:val="001B5567"/>
    <w:rsid w:val="001B59FC"/>
    <w:rsid w:val="001B5C46"/>
    <w:rsid w:val="001B5D05"/>
    <w:rsid w:val="001B5DCA"/>
    <w:rsid w:val="001B5ECA"/>
    <w:rsid w:val="001B607F"/>
    <w:rsid w:val="001B6561"/>
    <w:rsid w:val="001B676C"/>
    <w:rsid w:val="001B6F0C"/>
    <w:rsid w:val="001B735F"/>
    <w:rsid w:val="001B738F"/>
    <w:rsid w:val="001C028E"/>
    <w:rsid w:val="001C0297"/>
    <w:rsid w:val="001C03E6"/>
    <w:rsid w:val="001C0439"/>
    <w:rsid w:val="001C0C3E"/>
    <w:rsid w:val="001C0CE9"/>
    <w:rsid w:val="001C0D1F"/>
    <w:rsid w:val="001C14FC"/>
    <w:rsid w:val="001C1F6E"/>
    <w:rsid w:val="001C21A5"/>
    <w:rsid w:val="001C3016"/>
    <w:rsid w:val="001C3206"/>
    <w:rsid w:val="001C33D1"/>
    <w:rsid w:val="001C3517"/>
    <w:rsid w:val="001C367E"/>
    <w:rsid w:val="001C3920"/>
    <w:rsid w:val="001C4572"/>
    <w:rsid w:val="001C47C2"/>
    <w:rsid w:val="001C47E6"/>
    <w:rsid w:val="001C4BC3"/>
    <w:rsid w:val="001C53D4"/>
    <w:rsid w:val="001C550A"/>
    <w:rsid w:val="001C55AE"/>
    <w:rsid w:val="001C565B"/>
    <w:rsid w:val="001C5683"/>
    <w:rsid w:val="001C5724"/>
    <w:rsid w:val="001C5B0C"/>
    <w:rsid w:val="001C5D85"/>
    <w:rsid w:val="001C5E64"/>
    <w:rsid w:val="001C6221"/>
    <w:rsid w:val="001C66B3"/>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04D"/>
    <w:rsid w:val="001D22CD"/>
    <w:rsid w:val="001D2695"/>
    <w:rsid w:val="001D27A4"/>
    <w:rsid w:val="001D2C13"/>
    <w:rsid w:val="001D2D22"/>
    <w:rsid w:val="001D32D2"/>
    <w:rsid w:val="001D3367"/>
    <w:rsid w:val="001D3533"/>
    <w:rsid w:val="001D3719"/>
    <w:rsid w:val="001D4009"/>
    <w:rsid w:val="001D4361"/>
    <w:rsid w:val="001D4A25"/>
    <w:rsid w:val="001D4D2D"/>
    <w:rsid w:val="001D4D9F"/>
    <w:rsid w:val="001D5134"/>
    <w:rsid w:val="001D5238"/>
    <w:rsid w:val="001D569D"/>
    <w:rsid w:val="001D570E"/>
    <w:rsid w:val="001D5BEC"/>
    <w:rsid w:val="001D5EBB"/>
    <w:rsid w:val="001D5FA7"/>
    <w:rsid w:val="001D653C"/>
    <w:rsid w:val="001D7457"/>
    <w:rsid w:val="001D790A"/>
    <w:rsid w:val="001E0059"/>
    <w:rsid w:val="001E042E"/>
    <w:rsid w:val="001E05C6"/>
    <w:rsid w:val="001E05F0"/>
    <w:rsid w:val="001E06F1"/>
    <w:rsid w:val="001E0FD4"/>
    <w:rsid w:val="001E1250"/>
    <w:rsid w:val="001E12AF"/>
    <w:rsid w:val="001E1752"/>
    <w:rsid w:val="001E18E0"/>
    <w:rsid w:val="001E21AC"/>
    <w:rsid w:val="001E25F7"/>
    <w:rsid w:val="001E2AD2"/>
    <w:rsid w:val="001E2BCC"/>
    <w:rsid w:val="001E30F9"/>
    <w:rsid w:val="001E314B"/>
    <w:rsid w:val="001E3293"/>
    <w:rsid w:val="001E3BC7"/>
    <w:rsid w:val="001E48DE"/>
    <w:rsid w:val="001E4A0B"/>
    <w:rsid w:val="001E4D2B"/>
    <w:rsid w:val="001E57B4"/>
    <w:rsid w:val="001E5C2C"/>
    <w:rsid w:val="001E61A6"/>
    <w:rsid w:val="001E6893"/>
    <w:rsid w:val="001E6D57"/>
    <w:rsid w:val="001E6E6B"/>
    <w:rsid w:val="001E7371"/>
    <w:rsid w:val="001E7E12"/>
    <w:rsid w:val="001F0015"/>
    <w:rsid w:val="001F0404"/>
    <w:rsid w:val="001F092E"/>
    <w:rsid w:val="001F0BAB"/>
    <w:rsid w:val="001F12FE"/>
    <w:rsid w:val="001F2490"/>
    <w:rsid w:val="001F2712"/>
    <w:rsid w:val="001F2BF0"/>
    <w:rsid w:val="001F2C9A"/>
    <w:rsid w:val="001F2F79"/>
    <w:rsid w:val="001F2FD7"/>
    <w:rsid w:val="001F352D"/>
    <w:rsid w:val="001F3765"/>
    <w:rsid w:val="001F38E3"/>
    <w:rsid w:val="001F3B45"/>
    <w:rsid w:val="001F3F70"/>
    <w:rsid w:val="001F4153"/>
    <w:rsid w:val="001F4333"/>
    <w:rsid w:val="001F45E9"/>
    <w:rsid w:val="001F49E0"/>
    <w:rsid w:val="001F49E7"/>
    <w:rsid w:val="001F4B1C"/>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F3E"/>
    <w:rsid w:val="001F7F77"/>
    <w:rsid w:val="00200D57"/>
    <w:rsid w:val="00201EC6"/>
    <w:rsid w:val="00201EC9"/>
    <w:rsid w:val="00201FA4"/>
    <w:rsid w:val="00202464"/>
    <w:rsid w:val="00202B98"/>
    <w:rsid w:val="00202D91"/>
    <w:rsid w:val="002030CC"/>
    <w:rsid w:val="0020328D"/>
    <w:rsid w:val="002038EA"/>
    <w:rsid w:val="00203B01"/>
    <w:rsid w:val="00203DA6"/>
    <w:rsid w:val="00203E62"/>
    <w:rsid w:val="00203F76"/>
    <w:rsid w:val="002044A9"/>
    <w:rsid w:val="002048BB"/>
    <w:rsid w:val="00204E78"/>
    <w:rsid w:val="002054CF"/>
    <w:rsid w:val="00205594"/>
    <w:rsid w:val="00205809"/>
    <w:rsid w:val="0020600A"/>
    <w:rsid w:val="00206145"/>
    <w:rsid w:val="00206750"/>
    <w:rsid w:val="00206AC9"/>
    <w:rsid w:val="00206DC7"/>
    <w:rsid w:val="00206E20"/>
    <w:rsid w:val="002071DE"/>
    <w:rsid w:val="002108F4"/>
    <w:rsid w:val="00210AF2"/>
    <w:rsid w:val="00210F23"/>
    <w:rsid w:val="00211124"/>
    <w:rsid w:val="00211DD4"/>
    <w:rsid w:val="002122E5"/>
    <w:rsid w:val="002127CE"/>
    <w:rsid w:val="002129D6"/>
    <w:rsid w:val="00213262"/>
    <w:rsid w:val="002133F2"/>
    <w:rsid w:val="0021362F"/>
    <w:rsid w:val="0021438E"/>
    <w:rsid w:val="002152E4"/>
    <w:rsid w:val="002154B5"/>
    <w:rsid w:val="00215D17"/>
    <w:rsid w:val="00216255"/>
    <w:rsid w:val="0021626F"/>
    <w:rsid w:val="002164BF"/>
    <w:rsid w:val="00216D74"/>
    <w:rsid w:val="002170A7"/>
    <w:rsid w:val="00217789"/>
    <w:rsid w:val="00217C81"/>
    <w:rsid w:val="00217C8B"/>
    <w:rsid w:val="002201A2"/>
    <w:rsid w:val="00220647"/>
    <w:rsid w:val="00220666"/>
    <w:rsid w:val="00220A39"/>
    <w:rsid w:val="00220CA1"/>
    <w:rsid w:val="00221064"/>
    <w:rsid w:val="00221066"/>
    <w:rsid w:val="00221125"/>
    <w:rsid w:val="0022129D"/>
    <w:rsid w:val="00221AC6"/>
    <w:rsid w:val="00221BC1"/>
    <w:rsid w:val="00222066"/>
    <w:rsid w:val="00222297"/>
    <w:rsid w:val="002223DB"/>
    <w:rsid w:val="002230CF"/>
    <w:rsid w:val="00223929"/>
    <w:rsid w:val="00223943"/>
    <w:rsid w:val="002239EE"/>
    <w:rsid w:val="0022463D"/>
    <w:rsid w:val="00224C74"/>
    <w:rsid w:val="00224F14"/>
    <w:rsid w:val="00225A58"/>
    <w:rsid w:val="00225DE1"/>
    <w:rsid w:val="0022618E"/>
    <w:rsid w:val="00226881"/>
    <w:rsid w:val="00226AD5"/>
    <w:rsid w:val="00226B85"/>
    <w:rsid w:val="00226FD6"/>
    <w:rsid w:val="002272DE"/>
    <w:rsid w:val="002305E8"/>
    <w:rsid w:val="0023065E"/>
    <w:rsid w:val="00230788"/>
    <w:rsid w:val="00230CAE"/>
    <w:rsid w:val="00230E33"/>
    <w:rsid w:val="00230F09"/>
    <w:rsid w:val="002311FD"/>
    <w:rsid w:val="0023145F"/>
    <w:rsid w:val="002318F6"/>
    <w:rsid w:val="00231D48"/>
    <w:rsid w:val="00231D8C"/>
    <w:rsid w:val="00232330"/>
    <w:rsid w:val="002326DF"/>
    <w:rsid w:val="00232FC1"/>
    <w:rsid w:val="0023353B"/>
    <w:rsid w:val="00233639"/>
    <w:rsid w:val="0023379A"/>
    <w:rsid w:val="00233BF9"/>
    <w:rsid w:val="00234479"/>
    <w:rsid w:val="00234638"/>
    <w:rsid w:val="00234783"/>
    <w:rsid w:val="00234785"/>
    <w:rsid w:val="00234A03"/>
    <w:rsid w:val="00234A47"/>
    <w:rsid w:val="00234A8D"/>
    <w:rsid w:val="00234EA8"/>
    <w:rsid w:val="00234EC2"/>
    <w:rsid w:val="0023513D"/>
    <w:rsid w:val="00235C13"/>
    <w:rsid w:val="00235FB6"/>
    <w:rsid w:val="00236097"/>
    <w:rsid w:val="00236579"/>
    <w:rsid w:val="002367B9"/>
    <w:rsid w:val="002367F5"/>
    <w:rsid w:val="00236BBD"/>
    <w:rsid w:val="00236C0A"/>
    <w:rsid w:val="00236CC5"/>
    <w:rsid w:val="00236EAA"/>
    <w:rsid w:val="002375DD"/>
    <w:rsid w:val="002376AB"/>
    <w:rsid w:val="0024004F"/>
    <w:rsid w:val="00240392"/>
    <w:rsid w:val="00240A4D"/>
    <w:rsid w:val="00240C50"/>
    <w:rsid w:val="00240D64"/>
    <w:rsid w:val="00240E4D"/>
    <w:rsid w:val="0024113A"/>
    <w:rsid w:val="00241681"/>
    <w:rsid w:val="002416CB"/>
    <w:rsid w:val="002418C0"/>
    <w:rsid w:val="0024199D"/>
    <w:rsid w:val="00241B57"/>
    <w:rsid w:val="00241D34"/>
    <w:rsid w:val="002423F2"/>
    <w:rsid w:val="002424E7"/>
    <w:rsid w:val="00242552"/>
    <w:rsid w:val="00242792"/>
    <w:rsid w:val="0024283B"/>
    <w:rsid w:val="00242C1A"/>
    <w:rsid w:val="00242C87"/>
    <w:rsid w:val="00242EBB"/>
    <w:rsid w:val="0024305E"/>
    <w:rsid w:val="002432E5"/>
    <w:rsid w:val="00243432"/>
    <w:rsid w:val="0024408F"/>
    <w:rsid w:val="0024483B"/>
    <w:rsid w:val="002448A1"/>
    <w:rsid w:val="00244ADE"/>
    <w:rsid w:val="002453FF"/>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25B"/>
    <w:rsid w:val="0025039F"/>
    <w:rsid w:val="002507E1"/>
    <w:rsid w:val="00250F45"/>
    <w:rsid w:val="00251292"/>
    <w:rsid w:val="002518D4"/>
    <w:rsid w:val="00251B79"/>
    <w:rsid w:val="00251CA5"/>
    <w:rsid w:val="00251D82"/>
    <w:rsid w:val="00252429"/>
    <w:rsid w:val="00252662"/>
    <w:rsid w:val="00252921"/>
    <w:rsid w:val="00252C18"/>
    <w:rsid w:val="00252E0D"/>
    <w:rsid w:val="002533A1"/>
    <w:rsid w:val="00253C29"/>
    <w:rsid w:val="00253C89"/>
    <w:rsid w:val="00253D81"/>
    <w:rsid w:val="00253EF1"/>
    <w:rsid w:val="00254579"/>
    <w:rsid w:val="002547E2"/>
    <w:rsid w:val="00254A47"/>
    <w:rsid w:val="00254AB9"/>
    <w:rsid w:val="00254C61"/>
    <w:rsid w:val="00254E6D"/>
    <w:rsid w:val="00255455"/>
    <w:rsid w:val="002558D6"/>
    <w:rsid w:val="00255CC0"/>
    <w:rsid w:val="00255EBB"/>
    <w:rsid w:val="002568B0"/>
    <w:rsid w:val="00256B4A"/>
    <w:rsid w:val="00257416"/>
    <w:rsid w:val="002600D9"/>
    <w:rsid w:val="0026023F"/>
    <w:rsid w:val="00260C7B"/>
    <w:rsid w:val="00260D27"/>
    <w:rsid w:val="00260DC7"/>
    <w:rsid w:val="00261692"/>
    <w:rsid w:val="00261A25"/>
    <w:rsid w:val="00262540"/>
    <w:rsid w:val="00262579"/>
    <w:rsid w:val="00262AD9"/>
    <w:rsid w:val="00262CCB"/>
    <w:rsid w:val="00262EB5"/>
    <w:rsid w:val="00263641"/>
    <w:rsid w:val="00263793"/>
    <w:rsid w:val="00263BEF"/>
    <w:rsid w:val="0026448F"/>
    <w:rsid w:val="002644A4"/>
    <w:rsid w:val="002646C3"/>
    <w:rsid w:val="0026485D"/>
    <w:rsid w:val="00265006"/>
    <w:rsid w:val="002656D5"/>
    <w:rsid w:val="00265737"/>
    <w:rsid w:val="00265956"/>
    <w:rsid w:val="00265CFA"/>
    <w:rsid w:val="002666DC"/>
    <w:rsid w:val="00266A04"/>
    <w:rsid w:val="00266B75"/>
    <w:rsid w:val="00267198"/>
    <w:rsid w:val="00267C95"/>
    <w:rsid w:val="002703D7"/>
    <w:rsid w:val="002704CE"/>
    <w:rsid w:val="00270711"/>
    <w:rsid w:val="00270984"/>
    <w:rsid w:val="00270FEF"/>
    <w:rsid w:val="002711D9"/>
    <w:rsid w:val="002718E1"/>
    <w:rsid w:val="00271A1B"/>
    <w:rsid w:val="00271A2A"/>
    <w:rsid w:val="00271C42"/>
    <w:rsid w:val="00271E84"/>
    <w:rsid w:val="00272206"/>
    <w:rsid w:val="00272207"/>
    <w:rsid w:val="002722D4"/>
    <w:rsid w:val="00272382"/>
    <w:rsid w:val="0027246B"/>
    <w:rsid w:val="00272851"/>
    <w:rsid w:val="00273014"/>
    <w:rsid w:val="0027302A"/>
    <w:rsid w:val="0027331E"/>
    <w:rsid w:val="00273B5C"/>
    <w:rsid w:val="002745A5"/>
    <w:rsid w:val="00274802"/>
    <w:rsid w:val="00274D18"/>
    <w:rsid w:val="0027535C"/>
    <w:rsid w:val="002755F4"/>
    <w:rsid w:val="00275FB9"/>
    <w:rsid w:val="00276251"/>
    <w:rsid w:val="002765D9"/>
    <w:rsid w:val="00276A06"/>
    <w:rsid w:val="00276B01"/>
    <w:rsid w:val="00276CD9"/>
    <w:rsid w:val="00276D64"/>
    <w:rsid w:val="00277015"/>
    <w:rsid w:val="00277469"/>
    <w:rsid w:val="002777B2"/>
    <w:rsid w:val="00277A27"/>
    <w:rsid w:val="00277D18"/>
    <w:rsid w:val="00280172"/>
    <w:rsid w:val="0028074B"/>
    <w:rsid w:val="0028079A"/>
    <w:rsid w:val="0028099B"/>
    <w:rsid w:val="00281269"/>
    <w:rsid w:val="002812C0"/>
    <w:rsid w:val="00281AC2"/>
    <w:rsid w:val="00281BC3"/>
    <w:rsid w:val="0028218D"/>
    <w:rsid w:val="0028227A"/>
    <w:rsid w:val="00282344"/>
    <w:rsid w:val="00282500"/>
    <w:rsid w:val="00282572"/>
    <w:rsid w:val="0028265B"/>
    <w:rsid w:val="002826EA"/>
    <w:rsid w:val="00282E2B"/>
    <w:rsid w:val="00282F28"/>
    <w:rsid w:val="00283AB3"/>
    <w:rsid w:val="00283B00"/>
    <w:rsid w:val="0028453B"/>
    <w:rsid w:val="00284673"/>
    <w:rsid w:val="002846AE"/>
    <w:rsid w:val="00284DB7"/>
    <w:rsid w:val="002851A5"/>
    <w:rsid w:val="00285655"/>
    <w:rsid w:val="00285C9A"/>
    <w:rsid w:val="002867C6"/>
    <w:rsid w:val="00286EA6"/>
    <w:rsid w:val="00286EFA"/>
    <w:rsid w:val="00287033"/>
    <w:rsid w:val="0028734E"/>
    <w:rsid w:val="002902AD"/>
    <w:rsid w:val="002905FC"/>
    <w:rsid w:val="00290779"/>
    <w:rsid w:val="00290B6E"/>
    <w:rsid w:val="00290D97"/>
    <w:rsid w:val="00290F72"/>
    <w:rsid w:val="00290FDA"/>
    <w:rsid w:val="002916A3"/>
    <w:rsid w:val="00291954"/>
    <w:rsid w:val="00291CC0"/>
    <w:rsid w:val="00291EBB"/>
    <w:rsid w:val="00291EEF"/>
    <w:rsid w:val="00292150"/>
    <w:rsid w:val="002922D1"/>
    <w:rsid w:val="00292618"/>
    <w:rsid w:val="00292C79"/>
    <w:rsid w:val="0029318A"/>
    <w:rsid w:val="00293688"/>
    <w:rsid w:val="00294707"/>
    <w:rsid w:val="00294938"/>
    <w:rsid w:val="00294BC4"/>
    <w:rsid w:val="00294C20"/>
    <w:rsid w:val="00294C9A"/>
    <w:rsid w:val="00295178"/>
    <w:rsid w:val="00295557"/>
    <w:rsid w:val="0029592B"/>
    <w:rsid w:val="002959DB"/>
    <w:rsid w:val="00295EE9"/>
    <w:rsid w:val="00296336"/>
    <w:rsid w:val="00297446"/>
    <w:rsid w:val="00297ABA"/>
    <w:rsid w:val="002A0151"/>
    <w:rsid w:val="002A01EB"/>
    <w:rsid w:val="002A02EB"/>
    <w:rsid w:val="002A03C3"/>
    <w:rsid w:val="002A0430"/>
    <w:rsid w:val="002A0A7E"/>
    <w:rsid w:val="002A0B51"/>
    <w:rsid w:val="002A0C91"/>
    <w:rsid w:val="002A145E"/>
    <w:rsid w:val="002A1963"/>
    <w:rsid w:val="002A196A"/>
    <w:rsid w:val="002A1A66"/>
    <w:rsid w:val="002A1C02"/>
    <w:rsid w:val="002A1F93"/>
    <w:rsid w:val="002A2651"/>
    <w:rsid w:val="002A2DAD"/>
    <w:rsid w:val="002A2FA8"/>
    <w:rsid w:val="002A39A7"/>
    <w:rsid w:val="002A40B3"/>
    <w:rsid w:val="002A4778"/>
    <w:rsid w:val="002A4988"/>
    <w:rsid w:val="002A49C7"/>
    <w:rsid w:val="002A4A44"/>
    <w:rsid w:val="002A4CAC"/>
    <w:rsid w:val="002A4FF7"/>
    <w:rsid w:val="002A503E"/>
    <w:rsid w:val="002A5C61"/>
    <w:rsid w:val="002A65B5"/>
    <w:rsid w:val="002A6EB4"/>
    <w:rsid w:val="002A76DA"/>
    <w:rsid w:val="002A77FE"/>
    <w:rsid w:val="002A78BF"/>
    <w:rsid w:val="002A78E1"/>
    <w:rsid w:val="002A7E75"/>
    <w:rsid w:val="002B02B2"/>
    <w:rsid w:val="002B0739"/>
    <w:rsid w:val="002B0B66"/>
    <w:rsid w:val="002B1257"/>
    <w:rsid w:val="002B138F"/>
    <w:rsid w:val="002B1DB6"/>
    <w:rsid w:val="002B22BB"/>
    <w:rsid w:val="002B2674"/>
    <w:rsid w:val="002B297E"/>
    <w:rsid w:val="002B2A49"/>
    <w:rsid w:val="002B2B74"/>
    <w:rsid w:val="002B2E45"/>
    <w:rsid w:val="002B3168"/>
    <w:rsid w:val="002B3604"/>
    <w:rsid w:val="002B375B"/>
    <w:rsid w:val="002B3D33"/>
    <w:rsid w:val="002B3E1C"/>
    <w:rsid w:val="002B4026"/>
    <w:rsid w:val="002B44B2"/>
    <w:rsid w:val="002B4C3C"/>
    <w:rsid w:val="002B4D35"/>
    <w:rsid w:val="002B4DD7"/>
    <w:rsid w:val="002B576E"/>
    <w:rsid w:val="002B5A5F"/>
    <w:rsid w:val="002B5EC6"/>
    <w:rsid w:val="002B61CD"/>
    <w:rsid w:val="002B6345"/>
    <w:rsid w:val="002B65BE"/>
    <w:rsid w:val="002B6658"/>
    <w:rsid w:val="002B6C35"/>
    <w:rsid w:val="002B74A6"/>
    <w:rsid w:val="002B76E4"/>
    <w:rsid w:val="002B7900"/>
    <w:rsid w:val="002B7999"/>
    <w:rsid w:val="002B7C84"/>
    <w:rsid w:val="002C0354"/>
    <w:rsid w:val="002C06DC"/>
    <w:rsid w:val="002C07F2"/>
    <w:rsid w:val="002C08A0"/>
    <w:rsid w:val="002C09CE"/>
    <w:rsid w:val="002C0EB2"/>
    <w:rsid w:val="002C1069"/>
    <w:rsid w:val="002C15A0"/>
    <w:rsid w:val="002C19BF"/>
    <w:rsid w:val="002C1B44"/>
    <w:rsid w:val="002C1BC4"/>
    <w:rsid w:val="002C22C3"/>
    <w:rsid w:val="002C2498"/>
    <w:rsid w:val="002C2544"/>
    <w:rsid w:val="002C2741"/>
    <w:rsid w:val="002C2C71"/>
    <w:rsid w:val="002C2FC2"/>
    <w:rsid w:val="002C3067"/>
    <w:rsid w:val="002C3925"/>
    <w:rsid w:val="002C3A6E"/>
    <w:rsid w:val="002C410E"/>
    <w:rsid w:val="002C43ED"/>
    <w:rsid w:val="002C48A5"/>
    <w:rsid w:val="002C4E3B"/>
    <w:rsid w:val="002C55F2"/>
    <w:rsid w:val="002C56A3"/>
    <w:rsid w:val="002C56A6"/>
    <w:rsid w:val="002C5731"/>
    <w:rsid w:val="002C5B15"/>
    <w:rsid w:val="002C5BDC"/>
    <w:rsid w:val="002C5FAF"/>
    <w:rsid w:val="002C62AE"/>
    <w:rsid w:val="002C642B"/>
    <w:rsid w:val="002C6435"/>
    <w:rsid w:val="002C69D3"/>
    <w:rsid w:val="002C6B82"/>
    <w:rsid w:val="002C6C6E"/>
    <w:rsid w:val="002C79A0"/>
    <w:rsid w:val="002C79C2"/>
    <w:rsid w:val="002C7A1A"/>
    <w:rsid w:val="002C7A3C"/>
    <w:rsid w:val="002C7A7E"/>
    <w:rsid w:val="002C7EA0"/>
    <w:rsid w:val="002D0BC0"/>
    <w:rsid w:val="002D0CD6"/>
    <w:rsid w:val="002D0CE3"/>
    <w:rsid w:val="002D0E6F"/>
    <w:rsid w:val="002D11D0"/>
    <w:rsid w:val="002D167B"/>
    <w:rsid w:val="002D18FA"/>
    <w:rsid w:val="002D1A45"/>
    <w:rsid w:val="002D1B04"/>
    <w:rsid w:val="002D22B1"/>
    <w:rsid w:val="002D2325"/>
    <w:rsid w:val="002D2EFF"/>
    <w:rsid w:val="002D318E"/>
    <w:rsid w:val="002D330E"/>
    <w:rsid w:val="002D3691"/>
    <w:rsid w:val="002D439D"/>
    <w:rsid w:val="002D4A6B"/>
    <w:rsid w:val="002D4E83"/>
    <w:rsid w:val="002D4F01"/>
    <w:rsid w:val="002D5147"/>
    <w:rsid w:val="002D531B"/>
    <w:rsid w:val="002D5592"/>
    <w:rsid w:val="002D5AE2"/>
    <w:rsid w:val="002D5C26"/>
    <w:rsid w:val="002D636D"/>
    <w:rsid w:val="002D67A2"/>
    <w:rsid w:val="002D6E3D"/>
    <w:rsid w:val="002D71B0"/>
    <w:rsid w:val="002D7DA4"/>
    <w:rsid w:val="002D7F77"/>
    <w:rsid w:val="002E0397"/>
    <w:rsid w:val="002E06D3"/>
    <w:rsid w:val="002E094E"/>
    <w:rsid w:val="002E099A"/>
    <w:rsid w:val="002E0F05"/>
    <w:rsid w:val="002E1078"/>
    <w:rsid w:val="002E1410"/>
    <w:rsid w:val="002E1568"/>
    <w:rsid w:val="002E17B0"/>
    <w:rsid w:val="002E1BF8"/>
    <w:rsid w:val="002E2140"/>
    <w:rsid w:val="002E2190"/>
    <w:rsid w:val="002E2F2B"/>
    <w:rsid w:val="002E2FF2"/>
    <w:rsid w:val="002E316A"/>
    <w:rsid w:val="002E3270"/>
    <w:rsid w:val="002E33A5"/>
    <w:rsid w:val="002E3BB4"/>
    <w:rsid w:val="002E3C39"/>
    <w:rsid w:val="002E3C74"/>
    <w:rsid w:val="002E3C75"/>
    <w:rsid w:val="002E3EAE"/>
    <w:rsid w:val="002E4064"/>
    <w:rsid w:val="002E408C"/>
    <w:rsid w:val="002E40A0"/>
    <w:rsid w:val="002E41AC"/>
    <w:rsid w:val="002E42FF"/>
    <w:rsid w:val="002E45ED"/>
    <w:rsid w:val="002E45F4"/>
    <w:rsid w:val="002E4BE4"/>
    <w:rsid w:val="002E4EDB"/>
    <w:rsid w:val="002E5119"/>
    <w:rsid w:val="002E518A"/>
    <w:rsid w:val="002E5193"/>
    <w:rsid w:val="002E578E"/>
    <w:rsid w:val="002E58CF"/>
    <w:rsid w:val="002E59E7"/>
    <w:rsid w:val="002E5A92"/>
    <w:rsid w:val="002E5D27"/>
    <w:rsid w:val="002E61CC"/>
    <w:rsid w:val="002E6556"/>
    <w:rsid w:val="002E664C"/>
    <w:rsid w:val="002E6727"/>
    <w:rsid w:val="002E6BF1"/>
    <w:rsid w:val="002E6CF8"/>
    <w:rsid w:val="002E721A"/>
    <w:rsid w:val="002E7506"/>
    <w:rsid w:val="002E7697"/>
    <w:rsid w:val="002E77BE"/>
    <w:rsid w:val="002E7EE8"/>
    <w:rsid w:val="002F00B1"/>
    <w:rsid w:val="002F0199"/>
    <w:rsid w:val="002F041C"/>
    <w:rsid w:val="002F095B"/>
    <w:rsid w:val="002F1231"/>
    <w:rsid w:val="002F1308"/>
    <w:rsid w:val="002F199C"/>
    <w:rsid w:val="002F1A6C"/>
    <w:rsid w:val="002F1B21"/>
    <w:rsid w:val="002F1C82"/>
    <w:rsid w:val="002F1F49"/>
    <w:rsid w:val="002F2386"/>
    <w:rsid w:val="002F2542"/>
    <w:rsid w:val="002F2D86"/>
    <w:rsid w:val="002F3016"/>
    <w:rsid w:val="002F306F"/>
    <w:rsid w:val="002F347F"/>
    <w:rsid w:val="002F39D6"/>
    <w:rsid w:val="002F3BC3"/>
    <w:rsid w:val="002F430D"/>
    <w:rsid w:val="002F4A76"/>
    <w:rsid w:val="002F4B9B"/>
    <w:rsid w:val="002F4E22"/>
    <w:rsid w:val="002F4F99"/>
    <w:rsid w:val="002F54D1"/>
    <w:rsid w:val="002F5607"/>
    <w:rsid w:val="002F588E"/>
    <w:rsid w:val="002F5C9F"/>
    <w:rsid w:val="002F620D"/>
    <w:rsid w:val="002F62A5"/>
    <w:rsid w:val="002F6859"/>
    <w:rsid w:val="002F6CA1"/>
    <w:rsid w:val="002F6F55"/>
    <w:rsid w:val="002F7112"/>
    <w:rsid w:val="002F7297"/>
    <w:rsid w:val="002F7436"/>
    <w:rsid w:val="002F7727"/>
    <w:rsid w:val="002F7A36"/>
    <w:rsid w:val="002F7B1D"/>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5E16"/>
    <w:rsid w:val="00306521"/>
    <w:rsid w:val="0030668E"/>
    <w:rsid w:val="00306FA3"/>
    <w:rsid w:val="00307CAC"/>
    <w:rsid w:val="00310120"/>
    <w:rsid w:val="00310CC6"/>
    <w:rsid w:val="00310D3D"/>
    <w:rsid w:val="00310F81"/>
    <w:rsid w:val="0031104A"/>
    <w:rsid w:val="00311536"/>
    <w:rsid w:val="00311644"/>
    <w:rsid w:val="00312074"/>
    <w:rsid w:val="00312732"/>
    <w:rsid w:val="00312DFA"/>
    <w:rsid w:val="00312E60"/>
    <w:rsid w:val="00312EE6"/>
    <w:rsid w:val="00313265"/>
    <w:rsid w:val="0031341D"/>
    <w:rsid w:val="00313455"/>
    <w:rsid w:val="003139A5"/>
    <w:rsid w:val="00314352"/>
    <w:rsid w:val="00314374"/>
    <w:rsid w:val="00314592"/>
    <w:rsid w:val="00314892"/>
    <w:rsid w:val="003148EE"/>
    <w:rsid w:val="00314B19"/>
    <w:rsid w:val="0031531E"/>
    <w:rsid w:val="00315830"/>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5062"/>
    <w:rsid w:val="003257EA"/>
    <w:rsid w:val="00325EA7"/>
    <w:rsid w:val="00325F6A"/>
    <w:rsid w:val="0032652D"/>
    <w:rsid w:val="0032667C"/>
    <w:rsid w:val="00326E1D"/>
    <w:rsid w:val="0032707C"/>
    <w:rsid w:val="003275DE"/>
    <w:rsid w:val="00327C0B"/>
    <w:rsid w:val="0033002E"/>
    <w:rsid w:val="003300E0"/>
    <w:rsid w:val="00330341"/>
    <w:rsid w:val="0033044E"/>
    <w:rsid w:val="00330586"/>
    <w:rsid w:val="0033061D"/>
    <w:rsid w:val="003309E7"/>
    <w:rsid w:val="00330EB3"/>
    <w:rsid w:val="00330F64"/>
    <w:rsid w:val="0033108D"/>
    <w:rsid w:val="0033176E"/>
    <w:rsid w:val="0033178C"/>
    <w:rsid w:val="00331809"/>
    <w:rsid w:val="00331945"/>
    <w:rsid w:val="00331B92"/>
    <w:rsid w:val="00331D20"/>
    <w:rsid w:val="00331FBD"/>
    <w:rsid w:val="00332520"/>
    <w:rsid w:val="003325A4"/>
    <w:rsid w:val="00332FA7"/>
    <w:rsid w:val="00333439"/>
    <w:rsid w:val="0033375C"/>
    <w:rsid w:val="00333A79"/>
    <w:rsid w:val="00333A9B"/>
    <w:rsid w:val="0033424A"/>
    <w:rsid w:val="0033428F"/>
    <w:rsid w:val="003342BE"/>
    <w:rsid w:val="0033458B"/>
    <w:rsid w:val="00335182"/>
    <w:rsid w:val="003351D5"/>
    <w:rsid w:val="00335256"/>
    <w:rsid w:val="00335476"/>
    <w:rsid w:val="00335708"/>
    <w:rsid w:val="00335831"/>
    <w:rsid w:val="00335994"/>
    <w:rsid w:val="00335C4C"/>
    <w:rsid w:val="00336182"/>
    <w:rsid w:val="00336645"/>
    <w:rsid w:val="00336A7E"/>
    <w:rsid w:val="00336EBA"/>
    <w:rsid w:val="0033751E"/>
    <w:rsid w:val="003376B5"/>
    <w:rsid w:val="0033777B"/>
    <w:rsid w:val="00337A0B"/>
    <w:rsid w:val="00337D82"/>
    <w:rsid w:val="0034020D"/>
    <w:rsid w:val="0034060B"/>
    <w:rsid w:val="00340653"/>
    <w:rsid w:val="00340731"/>
    <w:rsid w:val="00340C55"/>
    <w:rsid w:val="00340F4C"/>
    <w:rsid w:val="00341D6B"/>
    <w:rsid w:val="0034215F"/>
    <w:rsid w:val="0034223A"/>
    <w:rsid w:val="00342282"/>
    <w:rsid w:val="003423C5"/>
    <w:rsid w:val="00342826"/>
    <w:rsid w:val="00342D14"/>
    <w:rsid w:val="00343117"/>
    <w:rsid w:val="003435AF"/>
    <w:rsid w:val="003441DD"/>
    <w:rsid w:val="003444DD"/>
    <w:rsid w:val="0034476E"/>
    <w:rsid w:val="003448F4"/>
    <w:rsid w:val="00344ACA"/>
    <w:rsid w:val="00344D7E"/>
    <w:rsid w:val="0034556B"/>
    <w:rsid w:val="00345B50"/>
    <w:rsid w:val="00345B59"/>
    <w:rsid w:val="00346004"/>
    <w:rsid w:val="003469FD"/>
    <w:rsid w:val="003471F4"/>
    <w:rsid w:val="003472BB"/>
    <w:rsid w:val="00347320"/>
    <w:rsid w:val="00347D5C"/>
    <w:rsid w:val="00347E74"/>
    <w:rsid w:val="00350163"/>
    <w:rsid w:val="00350392"/>
    <w:rsid w:val="0035042E"/>
    <w:rsid w:val="00350541"/>
    <w:rsid w:val="003506F3"/>
    <w:rsid w:val="003508F2"/>
    <w:rsid w:val="00350B77"/>
    <w:rsid w:val="00350DEE"/>
    <w:rsid w:val="00350F60"/>
    <w:rsid w:val="00350F64"/>
    <w:rsid w:val="003510E6"/>
    <w:rsid w:val="00351443"/>
    <w:rsid w:val="00351772"/>
    <w:rsid w:val="00351C80"/>
    <w:rsid w:val="003521B9"/>
    <w:rsid w:val="0035255B"/>
    <w:rsid w:val="00352811"/>
    <w:rsid w:val="0035291B"/>
    <w:rsid w:val="00352F19"/>
    <w:rsid w:val="00352FA8"/>
    <w:rsid w:val="00353280"/>
    <w:rsid w:val="00353663"/>
    <w:rsid w:val="003536BD"/>
    <w:rsid w:val="00353892"/>
    <w:rsid w:val="00354358"/>
    <w:rsid w:val="003544B4"/>
    <w:rsid w:val="00354781"/>
    <w:rsid w:val="00354A9B"/>
    <w:rsid w:val="00354EE8"/>
    <w:rsid w:val="00354FF4"/>
    <w:rsid w:val="003553EF"/>
    <w:rsid w:val="00355CDA"/>
    <w:rsid w:val="00355EC2"/>
    <w:rsid w:val="00355FB7"/>
    <w:rsid w:val="003561BC"/>
    <w:rsid w:val="00356265"/>
    <w:rsid w:val="0035637A"/>
    <w:rsid w:val="003569F4"/>
    <w:rsid w:val="00356C1C"/>
    <w:rsid w:val="0035729B"/>
    <w:rsid w:val="00357492"/>
    <w:rsid w:val="003576C1"/>
    <w:rsid w:val="00357A13"/>
    <w:rsid w:val="00357B74"/>
    <w:rsid w:val="00357FB3"/>
    <w:rsid w:val="003601F5"/>
    <w:rsid w:val="003602ED"/>
    <w:rsid w:val="00360633"/>
    <w:rsid w:val="00360826"/>
    <w:rsid w:val="0036095B"/>
    <w:rsid w:val="00360F04"/>
    <w:rsid w:val="00361191"/>
    <w:rsid w:val="0036129C"/>
    <w:rsid w:val="0036170C"/>
    <w:rsid w:val="0036179B"/>
    <w:rsid w:val="00361E12"/>
    <w:rsid w:val="0036274C"/>
    <w:rsid w:val="003627D6"/>
    <w:rsid w:val="00362B39"/>
    <w:rsid w:val="00362B4F"/>
    <w:rsid w:val="00363104"/>
    <w:rsid w:val="0036322E"/>
    <w:rsid w:val="0036342D"/>
    <w:rsid w:val="0036362D"/>
    <w:rsid w:val="003637A3"/>
    <w:rsid w:val="003637AD"/>
    <w:rsid w:val="00363D45"/>
    <w:rsid w:val="003640C2"/>
    <w:rsid w:val="003643BB"/>
    <w:rsid w:val="00364AD7"/>
    <w:rsid w:val="00364F3C"/>
    <w:rsid w:val="0036514D"/>
    <w:rsid w:val="00365596"/>
    <w:rsid w:val="0036585F"/>
    <w:rsid w:val="003664AE"/>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3F5"/>
    <w:rsid w:val="00372549"/>
    <w:rsid w:val="00372626"/>
    <w:rsid w:val="00372AB5"/>
    <w:rsid w:val="003739FD"/>
    <w:rsid w:val="0037422F"/>
    <w:rsid w:val="0037424E"/>
    <w:rsid w:val="00374434"/>
    <w:rsid w:val="00374541"/>
    <w:rsid w:val="003747D7"/>
    <w:rsid w:val="00374A31"/>
    <w:rsid w:val="00374B32"/>
    <w:rsid w:val="0037500C"/>
    <w:rsid w:val="00375139"/>
    <w:rsid w:val="00375385"/>
    <w:rsid w:val="003756D3"/>
    <w:rsid w:val="00376076"/>
    <w:rsid w:val="003762CC"/>
    <w:rsid w:val="0037662E"/>
    <w:rsid w:val="00376BE0"/>
    <w:rsid w:val="00376F23"/>
    <w:rsid w:val="003771F3"/>
    <w:rsid w:val="0037731A"/>
    <w:rsid w:val="003774C9"/>
    <w:rsid w:val="00377710"/>
    <w:rsid w:val="00377730"/>
    <w:rsid w:val="00377889"/>
    <w:rsid w:val="0037795C"/>
    <w:rsid w:val="00377B97"/>
    <w:rsid w:val="00380512"/>
    <w:rsid w:val="00380669"/>
    <w:rsid w:val="0038073A"/>
    <w:rsid w:val="00380BD3"/>
    <w:rsid w:val="00380CA4"/>
    <w:rsid w:val="00380D17"/>
    <w:rsid w:val="00380D47"/>
    <w:rsid w:val="003812E7"/>
    <w:rsid w:val="0038135B"/>
    <w:rsid w:val="0038153C"/>
    <w:rsid w:val="003817D3"/>
    <w:rsid w:val="00381D55"/>
    <w:rsid w:val="00381EFA"/>
    <w:rsid w:val="0038219C"/>
    <w:rsid w:val="00382323"/>
    <w:rsid w:val="003828BF"/>
    <w:rsid w:val="00382CBC"/>
    <w:rsid w:val="00382DD9"/>
    <w:rsid w:val="00383113"/>
    <w:rsid w:val="0038321B"/>
    <w:rsid w:val="0038395D"/>
    <w:rsid w:val="00383BDE"/>
    <w:rsid w:val="00383C91"/>
    <w:rsid w:val="0038476E"/>
    <w:rsid w:val="00384826"/>
    <w:rsid w:val="00385415"/>
    <w:rsid w:val="00385446"/>
    <w:rsid w:val="0038578D"/>
    <w:rsid w:val="003858AE"/>
    <w:rsid w:val="00385976"/>
    <w:rsid w:val="00385C91"/>
    <w:rsid w:val="00385E04"/>
    <w:rsid w:val="00386639"/>
    <w:rsid w:val="003868C3"/>
    <w:rsid w:val="00386BDB"/>
    <w:rsid w:val="00386C39"/>
    <w:rsid w:val="00386E1F"/>
    <w:rsid w:val="00386F37"/>
    <w:rsid w:val="00386FA6"/>
    <w:rsid w:val="00387189"/>
    <w:rsid w:val="00387328"/>
    <w:rsid w:val="003875EB"/>
    <w:rsid w:val="00387747"/>
    <w:rsid w:val="00387B7C"/>
    <w:rsid w:val="00387EC1"/>
    <w:rsid w:val="00390445"/>
    <w:rsid w:val="0039046C"/>
    <w:rsid w:val="0039065E"/>
    <w:rsid w:val="003906F5"/>
    <w:rsid w:val="00390E72"/>
    <w:rsid w:val="00390F74"/>
    <w:rsid w:val="00391203"/>
    <w:rsid w:val="0039124B"/>
    <w:rsid w:val="00391531"/>
    <w:rsid w:val="00391737"/>
    <w:rsid w:val="003918E9"/>
    <w:rsid w:val="003919D7"/>
    <w:rsid w:val="003923D0"/>
    <w:rsid w:val="00392497"/>
    <w:rsid w:val="0039263B"/>
    <w:rsid w:val="00393060"/>
    <w:rsid w:val="00393310"/>
    <w:rsid w:val="00393666"/>
    <w:rsid w:val="0039382D"/>
    <w:rsid w:val="00393B52"/>
    <w:rsid w:val="00393EDE"/>
    <w:rsid w:val="00394036"/>
    <w:rsid w:val="0039410A"/>
    <w:rsid w:val="00394176"/>
    <w:rsid w:val="003942AC"/>
    <w:rsid w:val="0039524A"/>
    <w:rsid w:val="0039545E"/>
    <w:rsid w:val="003957C7"/>
    <w:rsid w:val="00395DB1"/>
    <w:rsid w:val="00395FAB"/>
    <w:rsid w:val="00396B2C"/>
    <w:rsid w:val="00396B3E"/>
    <w:rsid w:val="00397588"/>
    <w:rsid w:val="0039774D"/>
    <w:rsid w:val="0039776F"/>
    <w:rsid w:val="003A0235"/>
    <w:rsid w:val="003A0596"/>
    <w:rsid w:val="003A06F2"/>
    <w:rsid w:val="003A0CB0"/>
    <w:rsid w:val="003A1D4A"/>
    <w:rsid w:val="003A21B0"/>
    <w:rsid w:val="003A2C9A"/>
    <w:rsid w:val="003A2D9D"/>
    <w:rsid w:val="003A2F98"/>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749"/>
    <w:rsid w:val="003A59E2"/>
    <w:rsid w:val="003A5F72"/>
    <w:rsid w:val="003A6237"/>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64"/>
    <w:rsid w:val="003B20CB"/>
    <w:rsid w:val="003B226A"/>
    <w:rsid w:val="003B2468"/>
    <w:rsid w:val="003B278F"/>
    <w:rsid w:val="003B2BA7"/>
    <w:rsid w:val="003B2CCE"/>
    <w:rsid w:val="003B33F3"/>
    <w:rsid w:val="003B37FF"/>
    <w:rsid w:val="003B5081"/>
    <w:rsid w:val="003B5308"/>
    <w:rsid w:val="003B5370"/>
    <w:rsid w:val="003B541F"/>
    <w:rsid w:val="003B54EA"/>
    <w:rsid w:val="003B5620"/>
    <w:rsid w:val="003B5C46"/>
    <w:rsid w:val="003B5E87"/>
    <w:rsid w:val="003B5EEB"/>
    <w:rsid w:val="003B5EF6"/>
    <w:rsid w:val="003B6272"/>
    <w:rsid w:val="003B638A"/>
    <w:rsid w:val="003B64A8"/>
    <w:rsid w:val="003B6D25"/>
    <w:rsid w:val="003B736B"/>
    <w:rsid w:val="003B75ED"/>
    <w:rsid w:val="003B7977"/>
    <w:rsid w:val="003B7C39"/>
    <w:rsid w:val="003C00BB"/>
    <w:rsid w:val="003C00EA"/>
    <w:rsid w:val="003C02F7"/>
    <w:rsid w:val="003C04E1"/>
    <w:rsid w:val="003C0C95"/>
    <w:rsid w:val="003C12AE"/>
    <w:rsid w:val="003C12CE"/>
    <w:rsid w:val="003C17E1"/>
    <w:rsid w:val="003C1F5F"/>
    <w:rsid w:val="003C2011"/>
    <w:rsid w:val="003C21C2"/>
    <w:rsid w:val="003C2A79"/>
    <w:rsid w:val="003C2BD2"/>
    <w:rsid w:val="003C2EA7"/>
    <w:rsid w:val="003C31CE"/>
    <w:rsid w:val="003C3201"/>
    <w:rsid w:val="003C3BB9"/>
    <w:rsid w:val="003C3CE0"/>
    <w:rsid w:val="003C401B"/>
    <w:rsid w:val="003C4263"/>
    <w:rsid w:val="003C42BE"/>
    <w:rsid w:val="003C485C"/>
    <w:rsid w:val="003C48F3"/>
    <w:rsid w:val="003C49A5"/>
    <w:rsid w:val="003C5215"/>
    <w:rsid w:val="003C552F"/>
    <w:rsid w:val="003C5538"/>
    <w:rsid w:val="003C6B20"/>
    <w:rsid w:val="003C6DE3"/>
    <w:rsid w:val="003C6E44"/>
    <w:rsid w:val="003C6F4E"/>
    <w:rsid w:val="003C7379"/>
    <w:rsid w:val="003C75D9"/>
    <w:rsid w:val="003C7686"/>
    <w:rsid w:val="003C78D5"/>
    <w:rsid w:val="003C7BA8"/>
    <w:rsid w:val="003C7C6F"/>
    <w:rsid w:val="003C7CA3"/>
    <w:rsid w:val="003C7D91"/>
    <w:rsid w:val="003C7FEE"/>
    <w:rsid w:val="003D0012"/>
    <w:rsid w:val="003D0632"/>
    <w:rsid w:val="003D0831"/>
    <w:rsid w:val="003D09F0"/>
    <w:rsid w:val="003D1287"/>
    <w:rsid w:val="003D14EB"/>
    <w:rsid w:val="003D1755"/>
    <w:rsid w:val="003D1879"/>
    <w:rsid w:val="003D19AC"/>
    <w:rsid w:val="003D1C6D"/>
    <w:rsid w:val="003D2501"/>
    <w:rsid w:val="003D28E0"/>
    <w:rsid w:val="003D2A62"/>
    <w:rsid w:val="003D2DA1"/>
    <w:rsid w:val="003D2E2E"/>
    <w:rsid w:val="003D3306"/>
    <w:rsid w:val="003D3455"/>
    <w:rsid w:val="003D36A8"/>
    <w:rsid w:val="003D41D3"/>
    <w:rsid w:val="003D4628"/>
    <w:rsid w:val="003D47B3"/>
    <w:rsid w:val="003D47FC"/>
    <w:rsid w:val="003D5A17"/>
    <w:rsid w:val="003D63F7"/>
    <w:rsid w:val="003D68E1"/>
    <w:rsid w:val="003D6AC3"/>
    <w:rsid w:val="003D6C9D"/>
    <w:rsid w:val="003D6FB1"/>
    <w:rsid w:val="003D7055"/>
    <w:rsid w:val="003D774C"/>
    <w:rsid w:val="003D7E76"/>
    <w:rsid w:val="003E0185"/>
    <w:rsid w:val="003E02F8"/>
    <w:rsid w:val="003E0B47"/>
    <w:rsid w:val="003E0C61"/>
    <w:rsid w:val="003E13AC"/>
    <w:rsid w:val="003E14B5"/>
    <w:rsid w:val="003E18E0"/>
    <w:rsid w:val="003E1AF4"/>
    <w:rsid w:val="003E1E71"/>
    <w:rsid w:val="003E217E"/>
    <w:rsid w:val="003E25E8"/>
    <w:rsid w:val="003E2AF4"/>
    <w:rsid w:val="003E2F6C"/>
    <w:rsid w:val="003E306D"/>
    <w:rsid w:val="003E3330"/>
    <w:rsid w:val="003E3B7E"/>
    <w:rsid w:val="003E3F62"/>
    <w:rsid w:val="003E3FF8"/>
    <w:rsid w:val="003E4221"/>
    <w:rsid w:val="003E5631"/>
    <w:rsid w:val="003E6157"/>
    <w:rsid w:val="003E62FC"/>
    <w:rsid w:val="003E65C4"/>
    <w:rsid w:val="003E6A2E"/>
    <w:rsid w:val="003E6C7B"/>
    <w:rsid w:val="003E6E7F"/>
    <w:rsid w:val="003E6FF6"/>
    <w:rsid w:val="003E71F2"/>
    <w:rsid w:val="003E7265"/>
    <w:rsid w:val="003E7570"/>
    <w:rsid w:val="003F0418"/>
    <w:rsid w:val="003F044B"/>
    <w:rsid w:val="003F044D"/>
    <w:rsid w:val="003F09EF"/>
    <w:rsid w:val="003F0D8D"/>
    <w:rsid w:val="003F0DF2"/>
    <w:rsid w:val="003F102D"/>
    <w:rsid w:val="003F15A6"/>
    <w:rsid w:val="003F18A9"/>
    <w:rsid w:val="003F18DE"/>
    <w:rsid w:val="003F238D"/>
    <w:rsid w:val="003F293C"/>
    <w:rsid w:val="003F2BE5"/>
    <w:rsid w:val="003F3569"/>
    <w:rsid w:val="003F3763"/>
    <w:rsid w:val="003F3AC2"/>
    <w:rsid w:val="003F3C2F"/>
    <w:rsid w:val="003F3EA4"/>
    <w:rsid w:val="003F3EF1"/>
    <w:rsid w:val="003F4110"/>
    <w:rsid w:val="003F4156"/>
    <w:rsid w:val="003F4650"/>
    <w:rsid w:val="003F46DD"/>
    <w:rsid w:val="003F495C"/>
    <w:rsid w:val="003F512F"/>
    <w:rsid w:val="003F5596"/>
    <w:rsid w:val="003F5E6E"/>
    <w:rsid w:val="003F63DC"/>
    <w:rsid w:val="003F6AC4"/>
    <w:rsid w:val="003F796C"/>
    <w:rsid w:val="003F7E3C"/>
    <w:rsid w:val="003F7F64"/>
    <w:rsid w:val="00400221"/>
    <w:rsid w:val="004006AF"/>
    <w:rsid w:val="00400A7B"/>
    <w:rsid w:val="00400B09"/>
    <w:rsid w:val="00400F84"/>
    <w:rsid w:val="004010F0"/>
    <w:rsid w:val="0040119F"/>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7B7"/>
    <w:rsid w:val="00403967"/>
    <w:rsid w:val="00403C6B"/>
    <w:rsid w:val="00404308"/>
    <w:rsid w:val="0040460A"/>
    <w:rsid w:val="00404687"/>
    <w:rsid w:val="00404822"/>
    <w:rsid w:val="00404B0F"/>
    <w:rsid w:val="00405506"/>
    <w:rsid w:val="00405861"/>
    <w:rsid w:val="004058A9"/>
    <w:rsid w:val="00405E2C"/>
    <w:rsid w:val="0040688B"/>
    <w:rsid w:val="00406EFB"/>
    <w:rsid w:val="00407810"/>
    <w:rsid w:val="00407A3B"/>
    <w:rsid w:val="00407C58"/>
    <w:rsid w:val="00407E8B"/>
    <w:rsid w:val="0041021F"/>
    <w:rsid w:val="0041064A"/>
    <w:rsid w:val="004106FA"/>
    <w:rsid w:val="004107C9"/>
    <w:rsid w:val="00410D4D"/>
    <w:rsid w:val="00410E33"/>
    <w:rsid w:val="00411335"/>
    <w:rsid w:val="004119E7"/>
    <w:rsid w:val="00411C0C"/>
    <w:rsid w:val="00411EAB"/>
    <w:rsid w:val="00412011"/>
    <w:rsid w:val="004123C1"/>
    <w:rsid w:val="0041242B"/>
    <w:rsid w:val="00412598"/>
    <w:rsid w:val="00412680"/>
    <w:rsid w:val="0041347C"/>
    <w:rsid w:val="004137AE"/>
    <w:rsid w:val="0041391F"/>
    <w:rsid w:val="00414910"/>
    <w:rsid w:val="0041546F"/>
    <w:rsid w:val="004154A2"/>
    <w:rsid w:val="00415600"/>
    <w:rsid w:val="00415717"/>
    <w:rsid w:val="0041576E"/>
    <w:rsid w:val="00415BE6"/>
    <w:rsid w:val="00415CCB"/>
    <w:rsid w:val="00415F58"/>
    <w:rsid w:val="00416390"/>
    <w:rsid w:val="00416708"/>
    <w:rsid w:val="00416881"/>
    <w:rsid w:val="00416977"/>
    <w:rsid w:val="00416E27"/>
    <w:rsid w:val="00417022"/>
    <w:rsid w:val="0041708E"/>
    <w:rsid w:val="0041749B"/>
    <w:rsid w:val="004178F9"/>
    <w:rsid w:val="00417ADB"/>
    <w:rsid w:val="00417D31"/>
    <w:rsid w:val="004201B8"/>
    <w:rsid w:val="004204AE"/>
    <w:rsid w:val="004206C6"/>
    <w:rsid w:val="00420706"/>
    <w:rsid w:val="004208A2"/>
    <w:rsid w:val="00420978"/>
    <w:rsid w:val="00420BAB"/>
    <w:rsid w:val="00420D36"/>
    <w:rsid w:val="00420F5E"/>
    <w:rsid w:val="00421169"/>
    <w:rsid w:val="0042123D"/>
    <w:rsid w:val="00421E48"/>
    <w:rsid w:val="00421EE4"/>
    <w:rsid w:val="00422021"/>
    <w:rsid w:val="0042252D"/>
    <w:rsid w:val="0042262E"/>
    <w:rsid w:val="004227E9"/>
    <w:rsid w:val="0042329F"/>
    <w:rsid w:val="00423449"/>
    <w:rsid w:val="004238FC"/>
    <w:rsid w:val="00423F58"/>
    <w:rsid w:val="00424440"/>
    <w:rsid w:val="0042463B"/>
    <w:rsid w:val="0042487C"/>
    <w:rsid w:val="00424AA8"/>
    <w:rsid w:val="00424B41"/>
    <w:rsid w:val="004255D4"/>
    <w:rsid w:val="0042571E"/>
    <w:rsid w:val="0042588E"/>
    <w:rsid w:val="00425DB8"/>
    <w:rsid w:val="00426479"/>
    <w:rsid w:val="004264E4"/>
    <w:rsid w:val="00426593"/>
    <w:rsid w:val="00426B62"/>
    <w:rsid w:val="00426D24"/>
    <w:rsid w:val="004270FB"/>
    <w:rsid w:val="0042710B"/>
    <w:rsid w:val="00427364"/>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648"/>
    <w:rsid w:val="004327A0"/>
    <w:rsid w:val="00432BD7"/>
    <w:rsid w:val="00432F93"/>
    <w:rsid w:val="004335C6"/>
    <w:rsid w:val="004340E0"/>
    <w:rsid w:val="00434936"/>
    <w:rsid w:val="00434F58"/>
    <w:rsid w:val="0043519A"/>
    <w:rsid w:val="004352B3"/>
    <w:rsid w:val="00435EFC"/>
    <w:rsid w:val="00436034"/>
    <w:rsid w:val="0043609C"/>
    <w:rsid w:val="00436188"/>
    <w:rsid w:val="00436319"/>
    <w:rsid w:val="0043677C"/>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2FA9"/>
    <w:rsid w:val="00443100"/>
    <w:rsid w:val="0044310A"/>
    <w:rsid w:val="00443545"/>
    <w:rsid w:val="0044412B"/>
    <w:rsid w:val="00444EC3"/>
    <w:rsid w:val="00445147"/>
    <w:rsid w:val="00445336"/>
    <w:rsid w:val="00445C03"/>
    <w:rsid w:val="00445C9F"/>
    <w:rsid w:val="00445D05"/>
    <w:rsid w:val="004461AC"/>
    <w:rsid w:val="0044624D"/>
    <w:rsid w:val="0044689D"/>
    <w:rsid w:val="00446D1B"/>
    <w:rsid w:val="00446F5E"/>
    <w:rsid w:val="00447E34"/>
    <w:rsid w:val="004519D1"/>
    <w:rsid w:val="00452062"/>
    <w:rsid w:val="00452089"/>
    <w:rsid w:val="004521D0"/>
    <w:rsid w:val="00452532"/>
    <w:rsid w:val="004527A4"/>
    <w:rsid w:val="00452B6A"/>
    <w:rsid w:val="00452C92"/>
    <w:rsid w:val="00452FE7"/>
    <w:rsid w:val="004535B2"/>
    <w:rsid w:val="004536B3"/>
    <w:rsid w:val="004539DC"/>
    <w:rsid w:val="00453ADE"/>
    <w:rsid w:val="00453B91"/>
    <w:rsid w:val="00453D0D"/>
    <w:rsid w:val="0045491E"/>
    <w:rsid w:val="00454C0F"/>
    <w:rsid w:val="00455D0F"/>
    <w:rsid w:val="0045651A"/>
    <w:rsid w:val="004565B0"/>
    <w:rsid w:val="004566EE"/>
    <w:rsid w:val="0045762D"/>
    <w:rsid w:val="00457C1B"/>
    <w:rsid w:val="00457CDD"/>
    <w:rsid w:val="00460024"/>
    <w:rsid w:val="004602C6"/>
    <w:rsid w:val="0046035C"/>
    <w:rsid w:val="004605EF"/>
    <w:rsid w:val="0046068B"/>
    <w:rsid w:val="00460866"/>
    <w:rsid w:val="004612D0"/>
    <w:rsid w:val="00461456"/>
    <w:rsid w:val="00461569"/>
    <w:rsid w:val="004617D4"/>
    <w:rsid w:val="00461A58"/>
    <w:rsid w:val="00461E6C"/>
    <w:rsid w:val="0046201F"/>
    <w:rsid w:val="00462175"/>
    <w:rsid w:val="004625FB"/>
    <w:rsid w:val="004628F5"/>
    <w:rsid w:val="00462C22"/>
    <w:rsid w:val="00462C54"/>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374"/>
    <w:rsid w:val="00466501"/>
    <w:rsid w:val="004666F0"/>
    <w:rsid w:val="004667CF"/>
    <w:rsid w:val="00466CFA"/>
    <w:rsid w:val="004671DF"/>
    <w:rsid w:val="00467286"/>
    <w:rsid w:val="0046734F"/>
    <w:rsid w:val="004673BF"/>
    <w:rsid w:val="004679A2"/>
    <w:rsid w:val="00467E3A"/>
    <w:rsid w:val="004701E4"/>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554"/>
    <w:rsid w:val="00473D8D"/>
    <w:rsid w:val="00474149"/>
    <w:rsid w:val="00474697"/>
    <w:rsid w:val="004751DB"/>
    <w:rsid w:val="0047543F"/>
    <w:rsid w:val="004754E0"/>
    <w:rsid w:val="00476038"/>
    <w:rsid w:val="004765BF"/>
    <w:rsid w:val="004766B6"/>
    <w:rsid w:val="00476B98"/>
    <w:rsid w:val="00476E5F"/>
    <w:rsid w:val="00476FCC"/>
    <w:rsid w:val="0047798A"/>
    <w:rsid w:val="00477CB5"/>
    <w:rsid w:val="004800BC"/>
    <w:rsid w:val="00480204"/>
    <w:rsid w:val="0048094F"/>
    <w:rsid w:val="00480978"/>
    <w:rsid w:val="00480B03"/>
    <w:rsid w:val="00481025"/>
    <w:rsid w:val="004810E0"/>
    <w:rsid w:val="0048158C"/>
    <w:rsid w:val="004817FD"/>
    <w:rsid w:val="0048192D"/>
    <w:rsid w:val="00481A8A"/>
    <w:rsid w:val="00481DF0"/>
    <w:rsid w:val="00481F36"/>
    <w:rsid w:val="00482B98"/>
    <w:rsid w:val="004830EF"/>
    <w:rsid w:val="00483261"/>
    <w:rsid w:val="004833C5"/>
    <w:rsid w:val="0048369B"/>
    <w:rsid w:val="00483742"/>
    <w:rsid w:val="00484C71"/>
    <w:rsid w:val="00484CD5"/>
    <w:rsid w:val="00484E22"/>
    <w:rsid w:val="00484F95"/>
    <w:rsid w:val="004850E4"/>
    <w:rsid w:val="004854D3"/>
    <w:rsid w:val="004855E9"/>
    <w:rsid w:val="00486DE5"/>
    <w:rsid w:val="0048790B"/>
    <w:rsid w:val="00487E8A"/>
    <w:rsid w:val="00487F65"/>
    <w:rsid w:val="00490342"/>
    <w:rsid w:val="00490BD1"/>
    <w:rsid w:val="00490D36"/>
    <w:rsid w:val="00490FC0"/>
    <w:rsid w:val="0049126B"/>
    <w:rsid w:val="004912EF"/>
    <w:rsid w:val="004919F4"/>
    <w:rsid w:val="00491BF9"/>
    <w:rsid w:val="00491D2C"/>
    <w:rsid w:val="00491E33"/>
    <w:rsid w:val="004929AF"/>
    <w:rsid w:val="00492D0B"/>
    <w:rsid w:val="00493487"/>
    <w:rsid w:val="00493511"/>
    <w:rsid w:val="00493B54"/>
    <w:rsid w:val="00493B6B"/>
    <w:rsid w:val="00493CDC"/>
    <w:rsid w:val="004940AD"/>
    <w:rsid w:val="0049413C"/>
    <w:rsid w:val="00494248"/>
    <w:rsid w:val="00494891"/>
    <w:rsid w:val="00494A8E"/>
    <w:rsid w:val="00494B78"/>
    <w:rsid w:val="004959FD"/>
    <w:rsid w:val="00495B18"/>
    <w:rsid w:val="00496064"/>
    <w:rsid w:val="00496176"/>
    <w:rsid w:val="0049659D"/>
    <w:rsid w:val="0049683F"/>
    <w:rsid w:val="004969AF"/>
    <w:rsid w:val="00496B61"/>
    <w:rsid w:val="00496E1D"/>
    <w:rsid w:val="004970DB"/>
    <w:rsid w:val="0049727B"/>
    <w:rsid w:val="004A0193"/>
    <w:rsid w:val="004A0564"/>
    <w:rsid w:val="004A08C7"/>
    <w:rsid w:val="004A0962"/>
    <w:rsid w:val="004A0BE0"/>
    <w:rsid w:val="004A0F2A"/>
    <w:rsid w:val="004A10BD"/>
    <w:rsid w:val="004A154B"/>
    <w:rsid w:val="004A24C8"/>
    <w:rsid w:val="004A29FD"/>
    <w:rsid w:val="004A2ECC"/>
    <w:rsid w:val="004A3598"/>
    <w:rsid w:val="004A445D"/>
    <w:rsid w:val="004A4487"/>
    <w:rsid w:val="004A44D1"/>
    <w:rsid w:val="004A4509"/>
    <w:rsid w:val="004A48A4"/>
    <w:rsid w:val="004A493E"/>
    <w:rsid w:val="004A4B33"/>
    <w:rsid w:val="004A5411"/>
    <w:rsid w:val="004A57B0"/>
    <w:rsid w:val="004A59BD"/>
    <w:rsid w:val="004A5B6D"/>
    <w:rsid w:val="004A6486"/>
    <w:rsid w:val="004A64F0"/>
    <w:rsid w:val="004A686A"/>
    <w:rsid w:val="004A6C8C"/>
    <w:rsid w:val="004A7467"/>
    <w:rsid w:val="004A786E"/>
    <w:rsid w:val="004A7C24"/>
    <w:rsid w:val="004A7D87"/>
    <w:rsid w:val="004B0859"/>
    <w:rsid w:val="004B0C94"/>
    <w:rsid w:val="004B0D7B"/>
    <w:rsid w:val="004B14BB"/>
    <w:rsid w:val="004B1593"/>
    <w:rsid w:val="004B1772"/>
    <w:rsid w:val="004B1823"/>
    <w:rsid w:val="004B21DB"/>
    <w:rsid w:val="004B2250"/>
    <w:rsid w:val="004B2793"/>
    <w:rsid w:val="004B366F"/>
    <w:rsid w:val="004B368C"/>
    <w:rsid w:val="004B3D9A"/>
    <w:rsid w:val="004B40E9"/>
    <w:rsid w:val="004B45AC"/>
    <w:rsid w:val="004B5510"/>
    <w:rsid w:val="004B5627"/>
    <w:rsid w:val="004B581F"/>
    <w:rsid w:val="004B5A15"/>
    <w:rsid w:val="004B64AE"/>
    <w:rsid w:val="004B6756"/>
    <w:rsid w:val="004B7409"/>
    <w:rsid w:val="004B777C"/>
    <w:rsid w:val="004B787D"/>
    <w:rsid w:val="004B7EA8"/>
    <w:rsid w:val="004C0B3E"/>
    <w:rsid w:val="004C0E52"/>
    <w:rsid w:val="004C0F1B"/>
    <w:rsid w:val="004C0F5B"/>
    <w:rsid w:val="004C14F9"/>
    <w:rsid w:val="004C1631"/>
    <w:rsid w:val="004C1DFB"/>
    <w:rsid w:val="004C2F11"/>
    <w:rsid w:val="004C3612"/>
    <w:rsid w:val="004C36AC"/>
    <w:rsid w:val="004C388C"/>
    <w:rsid w:val="004C3963"/>
    <w:rsid w:val="004C3F26"/>
    <w:rsid w:val="004C4495"/>
    <w:rsid w:val="004C47E9"/>
    <w:rsid w:val="004C48AB"/>
    <w:rsid w:val="004C4981"/>
    <w:rsid w:val="004C4C03"/>
    <w:rsid w:val="004C4D4F"/>
    <w:rsid w:val="004C525B"/>
    <w:rsid w:val="004C52A2"/>
    <w:rsid w:val="004C5385"/>
    <w:rsid w:val="004C5898"/>
    <w:rsid w:val="004C5AE7"/>
    <w:rsid w:val="004C63E1"/>
    <w:rsid w:val="004C6E94"/>
    <w:rsid w:val="004C73A7"/>
    <w:rsid w:val="004C76D7"/>
    <w:rsid w:val="004C7731"/>
    <w:rsid w:val="004C777F"/>
    <w:rsid w:val="004C7830"/>
    <w:rsid w:val="004C787E"/>
    <w:rsid w:val="004C7B33"/>
    <w:rsid w:val="004C7DDD"/>
    <w:rsid w:val="004C7F4D"/>
    <w:rsid w:val="004D01CD"/>
    <w:rsid w:val="004D0301"/>
    <w:rsid w:val="004D0380"/>
    <w:rsid w:val="004D05E1"/>
    <w:rsid w:val="004D0AB6"/>
    <w:rsid w:val="004D0C1F"/>
    <w:rsid w:val="004D11C5"/>
    <w:rsid w:val="004D136D"/>
    <w:rsid w:val="004D1474"/>
    <w:rsid w:val="004D17AE"/>
    <w:rsid w:val="004D1C3B"/>
    <w:rsid w:val="004D238D"/>
    <w:rsid w:val="004D23C6"/>
    <w:rsid w:val="004D25B2"/>
    <w:rsid w:val="004D2814"/>
    <w:rsid w:val="004D2D27"/>
    <w:rsid w:val="004D2E4E"/>
    <w:rsid w:val="004D36F9"/>
    <w:rsid w:val="004D3F2F"/>
    <w:rsid w:val="004D43CA"/>
    <w:rsid w:val="004D463D"/>
    <w:rsid w:val="004D486C"/>
    <w:rsid w:val="004D4C78"/>
    <w:rsid w:val="004D4E3C"/>
    <w:rsid w:val="004D4F88"/>
    <w:rsid w:val="004D5512"/>
    <w:rsid w:val="004D571F"/>
    <w:rsid w:val="004D57AC"/>
    <w:rsid w:val="004D594D"/>
    <w:rsid w:val="004D5C2B"/>
    <w:rsid w:val="004D5F05"/>
    <w:rsid w:val="004D6DC4"/>
    <w:rsid w:val="004D6F0B"/>
    <w:rsid w:val="004D6FD4"/>
    <w:rsid w:val="004D70D9"/>
    <w:rsid w:val="004D70E2"/>
    <w:rsid w:val="004D7345"/>
    <w:rsid w:val="004D7395"/>
    <w:rsid w:val="004D7864"/>
    <w:rsid w:val="004E00FB"/>
    <w:rsid w:val="004E0167"/>
    <w:rsid w:val="004E027F"/>
    <w:rsid w:val="004E123D"/>
    <w:rsid w:val="004E16CA"/>
    <w:rsid w:val="004E16EF"/>
    <w:rsid w:val="004E18E7"/>
    <w:rsid w:val="004E1FC5"/>
    <w:rsid w:val="004E2080"/>
    <w:rsid w:val="004E2374"/>
    <w:rsid w:val="004E2B3B"/>
    <w:rsid w:val="004E3315"/>
    <w:rsid w:val="004E35C2"/>
    <w:rsid w:val="004E39BF"/>
    <w:rsid w:val="004E3D33"/>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7061"/>
    <w:rsid w:val="004E745B"/>
    <w:rsid w:val="004E7880"/>
    <w:rsid w:val="004E7B33"/>
    <w:rsid w:val="004E7B59"/>
    <w:rsid w:val="004E7E90"/>
    <w:rsid w:val="004E7F72"/>
    <w:rsid w:val="004F01B3"/>
    <w:rsid w:val="004F01F8"/>
    <w:rsid w:val="004F0CC7"/>
    <w:rsid w:val="004F0D2F"/>
    <w:rsid w:val="004F0DC7"/>
    <w:rsid w:val="004F1160"/>
    <w:rsid w:val="004F135A"/>
    <w:rsid w:val="004F1B52"/>
    <w:rsid w:val="004F226B"/>
    <w:rsid w:val="004F26D5"/>
    <w:rsid w:val="004F2A18"/>
    <w:rsid w:val="004F2F2F"/>
    <w:rsid w:val="004F33E6"/>
    <w:rsid w:val="004F399D"/>
    <w:rsid w:val="004F3A3C"/>
    <w:rsid w:val="004F3BE2"/>
    <w:rsid w:val="004F3C17"/>
    <w:rsid w:val="004F4091"/>
    <w:rsid w:val="004F42E4"/>
    <w:rsid w:val="004F445A"/>
    <w:rsid w:val="004F454F"/>
    <w:rsid w:val="004F45D0"/>
    <w:rsid w:val="004F4660"/>
    <w:rsid w:val="004F4669"/>
    <w:rsid w:val="004F4778"/>
    <w:rsid w:val="004F49B6"/>
    <w:rsid w:val="004F4B4B"/>
    <w:rsid w:val="004F4F39"/>
    <w:rsid w:val="004F5851"/>
    <w:rsid w:val="004F5E0E"/>
    <w:rsid w:val="004F65FC"/>
    <w:rsid w:val="004F66A5"/>
    <w:rsid w:val="004F6B65"/>
    <w:rsid w:val="004F75E8"/>
    <w:rsid w:val="004F7A43"/>
    <w:rsid w:val="00501327"/>
    <w:rsid w:val="0050200A"/>
    <w:rsid w:val="0050233F"/>
    <w:rsid w:val="00502783"/>
    <w:rsid w:val="00502B15"/>
    <w:rsid w:val="0050302A"/>
    <w:rsid w:val="005035F2"/>
    <w:rsid w:val="00503654"/>
    <w:rsid w:val="005036F6"/>
    <w:rsid w:val="005039EA"/>
    <w:rsid w:val="00503D69"/>
    <w:rsid w:val="00503DE7"/>
    <w:rsid w:val="00503FF7"/>
    <w:rsid w:val="00504882"/>
    <w:rsid w:val="00504D07"/>
    <w:rsid w:val="00505186"/>
    <w:rsid w:val="00505491"/>
    <w:rsid w:val="00505655"/>
    <w:rsid w:val="0050580F"/>
    <w:rsid w:val="00505D6A"/>
    <w:rsid w:val="00505DC6"/>
    <w:rsid w:val="00505FC3"/>
    <w:rsid w:val="005061DE"/>
    <w:rsid w:val="00506459"/>
    <w:rsid w:val="00506493"/>
    <w:rsid w:val="005064F3"/>
    <w:rsid w:val="005065E2"/>
    <w:rsid w:val="00506A6D"/>
    <w:rsid w:val="00506DA1"/>
    <w:rsid w:val="00506F2C"/>
    <w:rsid w:val="0050725D"/>
    <w:rsid w:val="005079BD"/>
    <w:rsid w:val="00507BB6"/>
    <w:rsid w:val="00507CB9"/>
    <w:rsid w:val="00507D94"/>
    <w:rsid w:val="00510072"/>
    <w:rsid w:val="00510260"/>
    <w:rsid w:val="0051082D"/>
    <w:rsid w:val="00511967"/>
    <w:rsid w:val="005120DD"/>
    <w:rsid w:val="00512270"/>
    <w:rsid w:val="005124E5"/>
    <w:rsid w:val="00512D79"/>
    <w:rsid w:val="005133E0"/>
    <w:rsid w:val="005136AC"/>
    <w:rsid w:val="00513AA4"/>
    <w:rsid w:val="00513B5A"/>
    <w:rsid w:val="00513E6E"/>
    <w:rsid w:val="005144CD"/>
    <w:rsid w:val="00514613"/>
    <w:rsid w:val="00514623"/>
    <w:rsid w:val="0051473E"/>
    <w:rsid w:val="005149AC"/>
    <w:rsid w:val="00514CAE"/>
    <w:rsid w:val="005151F3"/>
    <w:rsid w:val="005153D9"/>
    <w:rsid w:val="0051583B"/>
    <w:rsid w:val="00515911"/>
    <w:rsid w:val="00515B0D"/>
    <w:rsid w:val="005161DA"/>
    <w:rsid w:val="0051636A"/>
    <w:rsid w:val="00517B67"/>
    <w:rsid w:val="00517D6F"/>
    <w:rsid w:val="00517DF7"/>
    <w:rsid w:val="00517E95"/>
    <w:rsid w:val="00520674"/>
    <w:rsid w:val="0052086C"/>
    <w:rsid w:val="00520A49"/>
    <w:rsid w:val="00520D22"/>
    <w:rsid w:val="00520FDB"/>
    <w:rsid w:val="00521BE3"/>
    <w:rsid w:val="00522225"/>
    <w:rsid w:val="0052285B"/>
    <w:rsid w:val="005230DA"/>
    <w:rsid w:val="00523230"/>
    <w:rsid w:val="00523AE4"/>
    <w:rsid w:val="00523BE3"/>
    <w:rsid w:val="00523C19"/>
    <w:rsid w:val="00523C35"/>
    <w:rsid w:val="00523CC8"/>
    <w:rsid w:val="00524597"/>
    <w:rsid w:val="00524741"/>
    <w:rsid w:val="00524956"/>
    <w:rsid w:val="00524AEC"/>
    <w:rsid w:val="00524B1C"/>
    <w:rsid w:val="005256C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F63"/>
    <w:rsid w:val="005323E8"/>
    <w:rsid w:val="0053243E"/>
    <w:rsid w:val="005324B8"/>
    <w:rsid w:val="0053270A"/>
    <w:rsid w:val="005327D8"/>
    <w:rsid w:val="005332C2"/>
    <w:rsid w:val="00533408"/>
    <w:rsid w:val="00533707"/>
    <w:rsid w:val="005337BD"/>
    <w:rsid w:val="00533962"/>
    <w:rsid w:val="00533E8A"/>
    <w:rsid w:val="00533FCB"/>
    <w:rsid w:val="005340D6"/>
    <w:rsid w:val="00534281"/>
    <w:rsid w:val="00534973"/>
    <w:rsid w:val="00534B0E"/>
    <w:rsid w:val="0053538A"/>
    <w:rsid w:val="00535643"/>
    <w:rsid w:val="00535798"/>
    <w:rsid w:val="0053620E"/>
    <w:rsid w:val="00536243"/>
    <w:rsid w:val="00536EE3"/>
    <w:rsid w:val="00537400"/>
    <w:rsid w:val="00537480"/>
    <w:rsid w:val="005376E7"/>
    <w:rsid w:val="00537B26"/>
    <w:rsid w:val="005402CD"/>
    <w:rsid w:val="005407FE"/>
    <w:rsid w:val="0054095A"/>
    <w:rsid w:val="00540982"/>
    <w:rsid w:val="00540C70"/>
    <w:rsid w:val="005412C8"/>
    <w:rsid w:val="005413B4"/>
    <w:rsid w:val="005414F9"/>
    <w:rsid w:val="0054178A"/>
    <w:rsid w:val="0054181E"/>
    <w:rsid w:val="00541B94"/>
    <w:rsid w:val="00541BA1"/>
    <w:rsid w:val="00541C3E"/>
    <w:rsid w:val="00541E90"/>
    <w:rsid w:val="005424BD"/>
    <w:rsid w:val="00542559"/>
    <w:rsid w:val="005425EE"/>
    <w:rsid w:val="005428DB"/>
    <w:rsid w:val="00542950"/>
    <w:rsid w:val="00542E25"/>
    <w:rsid w:val="00542F14"/>
    <w:rsid w:val="00543409"/>
    <w:rsid w:val="005436BC"/>
    <w:rsid w:val="00543926"/>
    <w:rsid w:val="00544021"/>
    <w:rsid w:val="005441C4"/>
    <w:rsid w:val="005442B0"/>
    <w:rsid w:val="0054436F"/>
    <w:rsid w:val="0054444C"/>
    <w:rsid w:val="0054448D"/>
    <w:rsid w:val="00545151"/>
    <w:rsid w:val="00545581"/>
    <w:rsid w:val="005455B9"/>
    <w:rsid w:val="0054564B"/>
    <w:rsid w:val="00545776"/>
    <w:rsid w:val="00545841"/>
    <w:rsid w:val="00545C2E"/>
    <w:rsid w:val="00545CA0"/>
    <w:rsid w:val="005461C5"/>
    <w:rsid w:val="00546229"/>
    <w:rsid w:val="005464EB"/>
    <w:rsid w:val="00546827"/>
    <w:rsid w:val="00547D05"/>
    <w:rsid w:val="00547DD3"/>
    <w:rsid w:val="005501D1"/>
    <w:rsid w:val="0055024C"/>
    <w:rsid w:val="0055032E"/>
    <w:rsid w:val="005508DC"/>
    <w:rsid w:val="00550E06"/>
    <w:rsid w:val="005510F7"/>
    <w:rsid w:val="00551496"/>
    <w:rsid w:val="0055158A"/>
    <w:rsid w:val="005515EE"/>
    <w:rsid w:val="00551B4C"/>
    <w:rsid w:val="00551CF0"/>
    <w:rsid w:val="005522DC"/>
    <w:rsid w:val="005523E1"/>
    <w:rsid w:val="0055247A"/>
    <w:rsid w:val="00552AE7"/>
    <w:rsid w:val="00552AF2"/>
    <w:rsid w:val="00552BC4"/>
    <w:rsid w:val="00552D7B"/>
    <w:rsid w:val="00552E2F"/>
    <w:rsid w:val="00552E6C"/>
    <w:rsid w:val="00552F03"/>
    <w:rsid w:val="005539BF"/>
    <w:rsid w:val="00553E2D"/>
    <w:rsid w:val="00554583"/>
    <w:rsid w:val="00554972"/>
    <w:rsid w:val="00554CC0"/>
    <w:rsid w:val="00554EB8"/>
    <w:rsid w:val="00554F13"/>
    <w:rsid w:val="00555031"/>
    <w:rsid w:val="00555300"/>
    <w:rsid w:val="00555442"/>
    <w:rsid w:val="0055552A"/>
    <w:rsid w:val="0055572E"/>
    <w:rsid w:val="0055654D"/>
    <w:rsid w:val="00556B34"/>
    <w:rsid w:val="005571A9"/>
    <w:rsid w:val="00557379"/>
    <w:rsid w:val="00557437"/>
    <w:rsid w:val="0055796A"/>
    <w:rsid w:val="00557E16"/>
    <w:rsid w:val="005602B1"/>
    <w:rsid w:val="005606A8"/>
    <w:rsid w:val="00560754"/>
    <w:rsid w:val="00560EE6"/>
    <w:rsid w:val="00561CCC"/>
    <w:rsid w:val="00561D70"/>
    <w:rsid w:val="0056257C"/>
    <w:rsid w:val="00562ECD"/>
    <w:rsid w:val="00563955"/>
    <w:rsid w:val="00564F87"/>
    <w:rsid w:val="0056531A"/>
    <w:rsid w:val="0056545A"/>
    <w:rsid w:val="00565538"/>
    <w:rsid w:val="0056583E"/>
    <w:rsid w:val="00565F88"/>
    <w:rsid w:val="005660A5"/>
    <w:rsid w:val="00566478"/>
    <w:rsid w:val="005665B7"/>
    <w:rsid w:val="00566A9B"/>
    <w:rsid w:val="00566E8D"/>
    <w:rsid w:val="00567038"/>
    <w:rsid w:val="005671F1"/>
    <w:rsid w:val="0056720A"/>
    <w:rsid w:val="005675E3"/>
    <w:rsid w:val="005675EC"/>
    <w:rsid w:val="00567DC7"/>
    <w:rsid w:val="00567F8D"/>
    <w:rsid w:val="0057022A"/>
    <w:rsid w:val="00570EA6"/>
    <w:rsid w:val="005716E9"/>
    <w:rsid w:val="0057195D"/>
    <w:rsid w:val="00571C2A"/>
    <w:rsid w:val="00571FA3"/>
    <w:rsid w:val="005720B8"/>
    <w:rsid w:val="00572366"/>
    <w:rsid w:val="00572829"/>
    <w:rsid w:val="00572F53"/>
    <w:rsid w:val="00573183"/>
    <w:rsid w:val="0057367A"/>
    <w:rsid w:val="00573823"/>
    <w:rsid w:val="00573E1B"/>
    <w:rsid w:val="00573E43"/>
    <w:rsid w:val="00573F4D"/>
    <w:rsid w:val="0057423C"/>
    <w:rsid w:val="00574552"/>
    <w:rsid w:val="00574571"/>
    <w:rsid w:val="0057493B"/>
    <w:rsid w:val="00574AD9"/>
    <w:rsid w:val="00574FED"/>
    <w:rsid w:val="005753D9"/>
    <w:rsid w:val="005758F7"/>
    <w:rsid w:val="00575AE9"/>
    <w:rsid w:val="005767F8"/>
    <w:rsid w:val="005778E8"/>
    <w:rsid w:val="00577B33"/>
    <w:rsid w:val="00577CEE"/>
    <w:rsid w:val="00580312"/>
    <w:rsid w:val="00580EED"/>
    <w:rsid w:val="0058116D"/>
    <w:rsid w:val="005814A7"/>
    <w:rsid w:val="00581C6A"/>
    <w:rsid w:val="00581DFF"/>
    <w:rsid w:val="005820EC"/>
    <w:rsid w:val="00582293"/>
    <w:rsid w:val="00582686"/>
    <w:rsid w:val="00582BA8"/>
    <w:rsid w:val="00582F79"/>
    <w:rsid w:val="00583409"/>
    <w:rsid w:val="005834D7"/>
    <w:rsid w:val="00583892"/>
    <w:rsid w:val="00584A5F"/>
    <w:rsid w:val="00584EC4"/>
    <w:rsid w:val="00585095"/>
    <w:rsid w:val="005851AA"/>
    <w:rsid w:val="005853D7"/>
    <w:rsid w:val="005854A6"/>
    <w:rsid w:val="005857CC"/>
    <w:rsid w:val="00585C53"/>
    <w:rsid w:val="00586172"/>
    <w:rsid w:val="00586374"/>
    <w:rsid w:val="005867E3"/>
    <w:rsid w:val="00586ED0"/>
    <w:rsid w:val="00587158"/>
    <w:rsid w:val="00587580"/>
    <w:rsid w:val="0058784A"/>
    <w:rsid w:val="00587BE5"/>
    <w:rsid w:val="005905B4"/>
    <w:rsid w:val="005910D3"/>
    <w:rsid w:val="00591134"/>
    <w:rsid w:val="00591B45"/>
    <w:rsid w:val="00591B8D"/>
    <w:rsid w:val="005921CF"/>
    <w:rsid w:val="00592753"/>
    <w:rsid w:val="005927D7"/>
    <w:rsid w:val="00592816"/>
    <w:rsid w:val="005929FC"/>
    <w:rsid w:val="00592FB2"/>
    <w:rsid w:val="005930D1"/>
    <w:rsid w:val="00593234"/>
    <w:rsid w:val="00593345"/>
    <w:rsid w:val="00593683"/>
    <w:rsid w:val="00593A7C"/>
    <w:rsid w:val="00593B10"/>
    <w:rsid w:val="0059441E"/>
    <w:rsid w:val="00594BC3"/>
    <w:rsid w:val="00594C6C"/>
    <w:rsid w:val="00594D95"/>
    <w:rsid w:val="005956F8"/>
    <w:rsid w:val="005959F7"/>
    <w:rsid w:val="00595BF8"/>
    <w:rsid w:val="00595E20"/>
    <w:rsid w:val="00596140"/>
    <w:rsid w:val="005965A7"/>
    <w:rsid w:val="005966DC"/>
    <w:rsid w:val="00596B9D"/>
    <w:rsid w:val="00596F0A"/>
    <w:rsid w:val="005975C3"/>
    <w:rsid w:val="005976E7"/>
    <w:rsid w:val="005A0C78"/>
    <w:rsid w:val="005A0C9B"/>
    <w:rsid w:val="005A0CB6"/>
    <w:rsid w:val="005A0E66"/>
    <w:rsid w:val="005A10EE"/>
    <w:rsid w:val="005A11D2"/>
    <w:rsid w:val="005A16E9"/>
    <w:rsid w:val="005A1930"/>
    <w:rsid w:val="005A1A9C"/>
    <w:rsid w:val="005A1E3E"/>
    <w:rsid w:val="005A24D0"/>
    <w:rsid w:val="005A2501"/>
    <w:rsid w:val="005A258D"/>
    <w:rsid w:val="005A25D2"/>
    <w:rsid w:val="005A2669"/>
    <w:rsid w:val="005A2FC1"/>
    <w:rsid w:val="005A302D"/>
    <w:rsid w:val="005A317D"/>
    <w:rsid w:val="005A3660"/>
    <w:rsid w:val="005A367C"/>
    <w:rsid w:val="005A4251"/>
    <w:rsid w:val="005A429B"/>
    <w:rsid w:val="005A48C8"/>
    <w:rsid w:val="005A4BCE"/>
    <w:rsid w:val="005A4D04"/>
    <w:rsid w:val="005A52C5"/>
    <w:rsid w:val="005A56EB"/>
    <w:rsid w:val="005A59E3"/>
    <w:rsid w:val="005A5B83"/>
    <w:rsid w:val="005A5BA3"/>
    <w:rsid w:val="005A5CAC"/>
    <w:rsid w:val="005A5F44"/>
    <w:rsid w:val="005A63A6"/>
    <w:rsid w:val="005A6499"/>
    <w:rsid w:val="005A695B"/>
    <w:rsid w:val="005A70EC"/>
    <w:rsid w:val="005A735C"/>
    <w:rsid w:val="005A7C6D"/>
    <w:rsid w:val="005A7CD5"/>
    <w:rsid w:val="005A7D6E"/>
    <w:rsid w:val="005A7ED2"/>
    <w:rsid w:val="005B0163"/>
    <w:rsid w:val="005B01FD"/>
    <w:rsid w:val="005B0538"/>
    <w:rsid w:val="005B056B"/>
    <w:rsid w:val="005B0AC2"/>
    <w:rsid w:val="005B0F6D"/>
    <w:rsid w:val="005B150A"/>
    <w:rsid w:val="005B192F"/>
    <w:rsid w:val="005B2065"/>
    <w:rsid w:val="005B21AD"/>
    <w:rsid w:val="005B24A7"/>
    <w:rsid w:val="005B26F3"/>
    <w:rsid w:val="005B2CAD"/>
    <w:rsid w:val="005B2FF4"/>
    <w:rsid w:val="005B37F8"/>
    <w:rsid w:val="005B3993"/>
    <w:rsid w:val="005B3F53"/>
    <w:rsid w:val="005B41C8"/>
    <w:rsid w:val="005B41CA"/>
    <w:rsid w:val="005B4625"/>
    <w:rsid w:val="005B4BB9"/>
    <w:rsid w:val="005B5034"/>
    <w:rsid w:val="005B55DA"/>
    <w:rsid w:val="005B5703"/>
    <w:rsid w:val="005B61CE"/>
    <w:rsid w:val="005B64D9"/>
    <w:rsid w:val="005B7405"/>
    <w:rsid w:val="005B763C"/>
    <w:rsid w:val="005B786B"/>
    <w:rsid w:val="005B7D59"/>
    <w:rsid w:val="005C02A1"/>
    <w:rsid w:val="005C081C"/>
    <w:rsid w:val="005C0A2E"/>
    <w:rsid w:val="005C0A68"/>
    <w:rsid w:val="005C0BFD"/>
    <w:rsid w:val="005C0FCF"/>
    <w:rsid w:val="005C0FE4"/>
    <w:rsid w:val="005C1387"/>
    <w:rsid w:val="005C1CB4"/>
    <w:rsid w:val="005C1F05"/>
    <w:rsid w:val="005C22BE"/>
    <w:rsid w:val="005C239F"/>
    <w:rsid w:val="005C2555"/>
    <w:rsid w:val="005C2B30"/>
    <w:rsid w:val="005C2FA3"/>
    <w:rsid w:val="005C3644"/>
    <w:rsid w:val="005C36F1"/>
    <w:rsid w:val="005C3F12"/>
    <w:rsid w:val="005C40EA"/>
    <w:rsid w:val="005C448A"/>
    <w:rsid w:val="005C45C8"/>
    <w:rsid w:val="005C4721"/>
    <w:rsid w:val="005C487E"/>
    <w:rsid w:val="005C49BA"/>
    <w:rsid w:val="005C4CAA"/>
    <w:rsid w:val="005C4E6C"/>
    <w:rsid w:val="005C526D"/>
    <w:rsid w:val="005C57A7"/>
    <w:rsid w:val="005C58A8"/>
    <w:rsid w:val="005C6184"/>
    <w:rsid w:val="005C683F"/>
    <w:rsid w:val="005C68E0"/>
    <w:rsid w:val="005C6C87"/>
    <w:rsid w:val="005C7778"/>
    <w:rsid w:val="005C7CAE"/>
    <w:rsid w:val="005D0337"/>
    <w:rsid w:val="005D0457"/>
    <w:rsid w:val="005D0D40"/>
    <w:rsid w:val="005D0DBC"/>
    <w:rsid w:val="005D0FD4"/>
    <w:rsid w:val="005D1158"/>
    <w:rsid w:val="005D13D5"/>
    <w:rsid w:val="005D1770"/>
    <w:rsid w:val="005D2357"/>
    <w:rsid w:val="005D2497"/>
    <w:rsid w:val="005D25FC"/>
    <w:rsid w:val="005D2679"/>
    <w:rsid w:val="005D2B36"/>
    <w:rsid w:val="005D31F8"/>
    <w:rsid w:val="005D38D3"/>
    <w:rsid w:val="005D3A86"/>
    <w:rsid w:val="005D406F"/>
    <w:rsid w:val="005D45CE"/>
    <w:rsid w:val="005D54CA"/>
    <w:rsid w:val="005D5DDC"/>
    <w:rsid w:val="005D5E0E"/>
    <w:rsid w:val="005D60AE"/>
    <w:rsid w:val="005D6168"/>
    <w:rsid w:val="005D6FA0"/>
    <w:rsid w:val="005D709B"/>
    <w:rsid w:val="005D724F"/>
    <w:rsid w:val="005D7BDF"/>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E58"/>
    <w:rsid w:val="005E40A2"/>
    <w:rsid w:val="005E4E5A"/>
    <w:rsid w:val="005E5418"/>
    <w:rsid w:val="005E5DE1"/>
    <w:rsid w:val="005E5E14"/>
    <w:rsid w:val="005E6550"/>
    <w:rsid w:val="005E65D8"/>
    <w:rsid w:val="005E675C"/>
    <w:rsid w:val="005E6E10"/>
    <w:rsid w:val="005E7835"/>
    <w:rsid w:val="005E7B58"/>
    <w:rsid w:val="005E7DF6"/>
    <w:rsid w:val="005F03D0"/>
    <w:rsid w:val="005F07D3"/>
    <w:rsid w:val="005F0A57"/>
    <w:rsid w:val="005F0D8A"/>
    <w:rsid w:val="005F13D5"/>
    <w:rsid w:val="005F1707"/>
    <w:rsid w:val="005F20E2"/>
    <w:rsid w:val="005F25D1"/>
    <w:rsid w:val="005F2755"/>
    <w:rsid w:val="005F29AD"/>
    <w:rsid w:val="005F2C55"/>
    <w:rsid w:val="005F2F5E"/>
    <w:rsid w:val="005F3140"/>
    <w:rsid w:val="005F344A"/>
    <w:rsid w:val="005F49AD"/>
    <w:rsid w:val="005F4BFB"/>
    <w:rsid w:val="005F4C95"/>
    <w:rsid w:val="005F4EF7"/>
    <w:rsid w:val="005F5BA5"/>
    <w:rsid w:val="005F5F6D"/>
    <w:rsid w:val="005F63E1"/>
    <w:rsid w:val="005F6849"/>
    <w:rsid w:val="005F7301"/>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8EF"/>
    <w:rsid w:val="00604B39"/>
    <w:rsid w:val="00605274"/>
    <w:rsid w:val="006056C6"/>
    <w:rsid w:val="0060590C"/>
    <w:rsid w:val="00605A96"/>
    <w:rsid w:val="00605A9D"/>
    <w:rsid w:val="00606037"/>
    <w:rsid w:val="0060605F"/>
    <w:rsid w:val="006063E6"/>
    <w:rsid w:val="006065D3"/>
    <w:rsid w:val="00606680"/>
    <w:rsid w:val="00606A29"/>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A03"/>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55B2"/>
    <w:rsid w:val="0061561D"/>
    <w:rsid w:val="00615657"/>
    <w:rsid w:val="00615E79"/>
    <w:rsid w:val="00616085"/>
    <w:rsid w:val="00616467"/>
    <w:rsid w:val="00616526"/>
    <w:rsid w:val="0061680B"/>
    <w:rsid w:val="00616B49"/>
    <w:rsid w:val="00616D6C"/>
    <w:rsid w:val="006173EA"/>
    <w:rsid w:val="006178F2"/>
    <w:rsid w:val="00617FEE"/>
    <w:rsid w:val="00620267"/>
    <w:rsid w:val="006208CD"/>
    <w:rsid w:val="00620CEB"/>
    <w:rsid w:val="0062157F"/>
    <w:rsid w:val="0062203F"/>
    <w:rsid w:val="00622D7F"/>
    <w:rsid w:val="00622DA2"/>
    <w:rsid w:val="0062328E"/>
    <w:rsid w:val="006233E9"/>
    <w:rsid w:val="00623925"/>
    <w:rsid w:val="00623CFA"/>
    <w:rsid w:val="00623DE0"/>
    <w:rsid w:val="00623F33"/>
    <w:rsid w:val="00624355"/>
    <w:rsid w:val="0062499C"/>
    <w:rsid w:val="00625395"/>
    <w:rsid w:val="006255DF"/>
    <w:rsid w:val="0062591C"/>
    <w:rsid w:val="00625CB7"/>
    <w:rsid w:val="00625E70"/>
    <w:rsid w:val="00626205"/>
    <w:rsid w:val="0062638A"/>
    <w:rsid w:val="0062642E"/>
    <w:rsid w:val="0062695D"/>
    <w:rsid w:val="0062754F"/>
    <w:rsid w:val="00627E5F"/>
    <w:rsid w:val="006300FE"/>
    <w:rsid w:val="006301B6"/>
    <w:rsid w:val="006302C9"/>
    <w:rsid w:val="00630A87"/>
    <w:rsid w:val="00631095"/>
    <w:rsid w:val="00631099"/>
    <w:rsid w:val="0063154B"/>
    <w:rsid w:val="00631652"/>
    <w:rsid w:val="006317AC"/>
    <w:rsid w:val="00631888"/>
    <w:rsid w:val="00631A56"/>
    <w:rsid w:val="00631BC7"/>
    <w:rsid w:val="00631DD7"/>
    <w:rsid w:val="00631FA6"/>
    <w:rsid w:val="00632628"/>
    <w:rsid w:val="00632D74"/>
    <w:rsid w:val="00632E7A"/>
    <w:rsid w:val="00632EE1"/>
    <w:rsid w:val="00632FE6"/>
    <w:rsid w:val="006331E2"/>
    <w:rsid w:val="006333B5"/>
    <w:rsid w:val="00633696"/>
    <w:rsid w:val="00633B1B"/>
    <w:rsid w:val="00633BDB"/>
    <w:rsid w:val="00633BE6"/>
    <w:rsid w:val="00633C0A"/>
    <w:rsid w:val="00633EC3"/>
    <w:rsid w:val="00633F21"/>
    <w:rsid w:val="006343D1"/>
    <w:rsid w:val="006344A9"/>
    <w:rsid w:val="006348FF"/>
    <w:rsid w:val="00634B3F"/>
    <w:rsid w:val="00634BDB"/>
    <w:rsid w:val="00634F79"/>
    <w:rsid w:val="0063565D"/>
    <w:rsid w:val="00635BFC"/>
    <w:rsid w:val="0063607E"/>
    <w:rsid w:val="006363C6"/>
    <w:rsid w:val="00636BC8"/>
    <w:rsid w:val="00636C32"/>
    <w:rsid w:val="0063719D"/>
    <w:rsid w:val="0063732B"/>
    <w:rsid w:val="00637947"/>
    <w:rsid w:val="0063794C"/>
    <w:rsid w:val="00637C02"/>
    <w:rsid w:val="00637C03"/>
    <w:rsid w:val="006401D2"/>
    <w:rsid w:val="00640524"/>
    <w:rsid w:val="00640807"/>
    <w:rsid w:val="0064084E"/>
    <w:rsid w:val="00640900"/>
    <w:rsid w:val="00640CEF"/>
    <w:rsid w:val="00641C66"/>
    <w:rsid w:val="006423B9"/>
    <w:rsid w:val="006424D9"/>
    <w:rsid w:val="00642A00"/>
    <w:rsid w:val="00642C46"/>
    <w:rsid w:val="006434D0"/>
    <w:rsid w:val="00643B03"/>
    <w:rsid w:val="00643D91"/>
    <w:rsid w:val="006451A9"/>
    <w:rsid w:val="00645741"/>
    <w:rsid w:val="00645B67"/>
    <w:rsid w:val="00646488"/>
    <w:rsid w:val="006469B0"/>
    <w:rsid w:val="00646B6D"/>
    <w:rsid w:val="00646F65"/>
    <w:rsid w:val="006470DB"/>
    <w:rsid w:val="006470FD"/>
    <w:rsid w:val="00647613"/>
    <w:rsid w:val="00647B87"/>
    <w:rsid w:val="00647E0B"/>
    <w:rsid w:val="00647FDF"/>
    <w:rsid w:val="00650DEA"/>
    <w:rsid w:val="006514BC"/>
    <w:rsid w:val="006517D9"/>
    <w:rsid w:val="00651977"/>
    <w:rsid w:val="00651E9B"/>
    <w:rsid w:val="006520DD"/>
    <w:rsid w:val="006527C8"/>
    <w:rsid w:val="00652EE1"/>
    <w:rsid w:val="00652F18"/>
    <w:rsid w:val="00653585"/>
    <w:rsid w:val="006535F3"/>
    <w:rsid w:val="00653904"/>
    <w:rsid w:val="00653D08"/>
    <w:rsid w:val="0065428E"/>
    <w:rsid w:val="0065478C"/>
    <w:rsid w:val="00654F33"/>
    <w:rsid w:val="006560F7"/>
    <w:rsid w:val="00656124"/>
    <w:rsid w:val="00656604"/>
    <w:rsid w:val="006568BF"/>
    <w:rsid w:val="00656F06"/>
    <w:rsid w:val="00657123"/>
    <w:rsid w:val="0065732D"/>
    <w:rsid w:val="00657508"/>
    <w:rsid w:val="00657911"/>
    <w:rsid w:val="00657978"/>
    <w:rsid w:val="00657BBD"/>
    <w:rsid w:val="00657E89"/>
    <w:rsid w:val="00660639"/>
    <w:rsid w:val="00660787"/>
    <w:rsid w:val="00660D09"/>
    <w:rsid w:val="00660D83"/>
    <w:rsid w:val="00660F7B"/>
    <w:rsid w:val="0066135F"/>
    <w:rsid w:val="006614E2"/>
    <w:rsid w:val="00661551"/>
    <w:rsid w:val="006616D3"/>
    <w:rsid w:val="00661C16"/>
    <w:rsid w:val="00662640"/>
    <w:rsid w:val="00662673"/>
    <w:rsid w:val="0066276A"/>
    <w:rsid w:val="00662CD7"/>
    <w:rsid w:val="00662E83"/>
    <w:rsid w:val="00662F3D"/>
    <w:rsid w:val="006630D2"/>
    <w:rsid w:val="00663186"/>
    <w:rsid w:val="0066358E"/>
    <w:rsid w:val="0066363C"/>
    <w:rsid w:val="006637B8"/>
    <w:rsid w:val="006639D1"/>
    <w:rsid w:val="00664362"/>
    <w:rsid w:val="00664646"/>
    <w:rsid w:val="00664B48"/>
    <w:rsid w:val="00664C0E"/>
    <w:rsid w:val="00665059"/>
    <w:rsid w:val="00665300"/>
    <w:rsid w:val="00665561"/>
    <w:rsid w:val="00665773"/>
    <w:rsid w:val="00665876"/>
    <w:rsid w:val="00665ADE"/>
    <w:rsid w:val="00665AFF"/>
    <w:rsid w:val="00665CDF"/>
    <w:rsid w:val="0066604F"/>
    <w:rsid w:val="0066677C"/>
    <w:rsid w:val="006667CE"/>
    <w:rsid w:val="00666872"/>
    <w:rsid w:val="00666FCA"/>
    <w:rsid w:val="00667224"/>
    <w:rsid w:val="006673FD"/>
    <w:rsid w:val="006678CA"/>
    <w:rsid w:val="00667EA1"/>
    <w:rsid w:val="0067011C"/>
    <w:rsid w:val="006701CD"/>
    <w:rsid w:val="006703F8"/>
    <w:rsid w:val="00670CA1"/>
    <w:rsid w:val="006711C1"/>
    <w:rsid w:val="00671301"/>
    <w:rsid w:val="006713A5"/>
    <w:rsid w:val="00671515"/>
    <w:rsid w:val="0067160B"/>
    <w:rsid w:val="00671AC0"/>
    <w:rsid w:val="00671C55"/>
    <w:rsid w:val="00671CA7"/>
    <w:rsid w:val="00671FCD"/>
    <w:rsid w:val="00672A43"/>
    <w:rsid w:val="00672CD7"/>
    <w:rsid w:val="00673A6C"/>
    <w:rsid w:val="00673DC0"/>
    <w:rsid w:val="00673F09"/>
    <w:rsid w:val="006741CA"/>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7C"/>
    <w:rsid w:val="00680971"/>
    <w:rsid w:val="00680CBF"/>
    <w:rsid w:val="00680CC4"/>
    <w:rsid w:val="006816B2"/>
    <w:rsid w:val="00681AB1"/>
    <w:rsid w:val="00681E83"/>
    <w:rsid w:val="006820AB"/>
    <w:rsid w:val="006822E1"/>
    <w:rsid w:val="006827D7"/>
    <w:rsid w:val="00682BC8"/>
    <w:rsid w:val="0068482B"/>
    <w:rsid w:val="00684AFB"/>
    <w:rsid w:val="00684C50"/>
    <w:rsid w:val="00685BBB"/>
    <w:rsid w:val="00685F8D"/>
    <w:rsid w:val="006866AB"/>
    <w:rsid w:val="00686D5F"/>
    <w:rsid w:val="0068761E"/>
    <w:rsid w:val="00687A3C"/>
    <w:rsid w:val="00687D68"/>
    <w:rsid w:val="00687D6A"/>
    <w:rsid w:val="00687E30"/>
    <w:rsid w:val="00687F95"/>
    <w:rsid w:val="0069015A"/>
    <w:rsid w:val="006908B9"/>
    <w:rsid w:val="00690C64"/>
    <w:rsid w:val="00690F08"/>
    <w:rsid w:val="00690FE5"/>
    <w:rsid w:val="00691376"/>
    <w:rsid w:val="00691641"/>
    <w:rsid w:val="00691E0F"/>
    <w:rsid w:val="00691FB2"/>
    <w:rsid w:val="006924FA"/>
    <w:rsid w:val="006928C5"/>
    <w:rsid w:val="00693193"/>
    <w:rsid w:val="006932A0"/>
    <w:rsid w:val="00693429"/>
    <w:rsid w:val="00693D86"/>
    <w:rsid w:val="0069528E"/>
    <w:rsid w:val="00695E7C"/>
    <w:rsid w:val="00695EFF"/>
    <w:rsid w:val="006962D3"/>
    <w:rsid w:val="00696525"/>
    <w:rsid w:val="00696700"/>
    <w:rsid w:val="00696C4E"/>
    <w:rsid w:val="00696F27"/>
    <w:rsid w:val="00697698"/>
    <w:rsid w:val="006977C2"/>
    <w:rsid w:val="00697EF6"/>
    <w:rsid w:val="00697FC5"/>
    <w:rsid w:val="006A0AAF"/>
    <w:rsid w:val="006A0C60"/>
    <w:rsid w:val="006A12CE"/>
    <w:rsid w:val="006A12E9"/>
    <w:rsid w:val="006A16D8"/>
    <w:rsid w:val="006A176E"/>
    <w:rsid w:val="006A209E"/>
    <w:rsid w:val="006A2618"/>
    <w:rsid w:val="006A34FC"/>
    <w:rsid w:val="006A3C8A"/>
    <w:rsid w:val="006A3D6C"/>
    <w:rsid w:val="006A3F58"/>
    <w:rsid w:val="006A3F59"/>
    <w:rsid w:val="006A455D"/>
    <w:rsid w:val="006A47AB"/>
    <w:rsid w:val="006A4BB4"/>
    <w:rsid w:val="006A4CA2"/>
    <w:rsid w:val="006A4FE6"/>
    <w:rsid w:val="006A52F7"/>
    <w:rsid w:val="006A5A5C"/>
    <w:rsid w:val="006A5F10"/>
    <w:rsid w:val="006A68D9"/>
    <w:rsid w:val="006A6CE2"/>
    <w:rsid w:val="006A7013"/>
    <w:rsid w:val="006A7316"/>
    <w:rsid w:val="006A74B5"/>
    <w:rsid w:val="006A756E"/>
    <w:rsid w:val="006B08D1"/>
    <w:rsid w:val="006B091A"/>
    <w:rsid w:val="006B0A89"/>
    <w:rsid w:val="006B0C6F"/>
    <w:rsid w:val="006B15DE"/>
    <w:rsid w:val="006B2147"/>
    <w:rsid w:val="006B225F"/>
    <w:rsid w:val="006B2437"/>
    <w:rsid w:val="006B24EB"/>
    <w:rsid w:val="006B2A6D"/>
    <w:rsid w:val="006B2BEA"/>
    <w:rsid w:val="006B2ECA"/>
    <w:rsid w:val="006B2FE9"/>
    <w:rsid w:val="006B3441"/>
    <w:rsid w:val="006B3507"/>
    <w:rsid w:val="006B352F"/>
    <w:rsid w:val="006B3650"/>
    <w:rsid w:val="006B39AF"/>
    <w:rsid w:val="006B3BB4"/>
    <w:rsid w:val="006B3D61"/>
    <w:rsid w:val="006B40A8"/>
    <w:rsid w:val="006B4A09"/>
    <w:rsid w:val="006B4BE2"/>
    <w:rsid w:val="006B4FF3"/>
    <w:rsid w:val="006B51DE"/>
    <w:rsid w:val="006B556F"/>
    <w:rsid w:val="006B57AD"/>
    <w:rsid w:val="006B5949"/>
    <w:rsid w:val="006B637A"/>
    <w:rsid w:val="006B63F3"/>
    <w:rsid w:val="006B6DE6"/>
    <w:rsid w:val="006B6DF5"/>
    <w:rsid w:val="006B795F"/>
    <w:rsid w:val="006B7A68"/>
    <w:rsid w:val="006B7BEF"/>
    <w:rsid w:val="006B7FF7"/>
    <w:rsid w:val="006C0083"/>
    <w:rsid w:val="006C038A"/>
    <w:rsid w:val="006C0869"/>
    <w:rsid w:val="006C1489"/>
    <w:rsid w:val="006C14B1"/>
    <w:rsid w:val="006C16AF"/>
    <w:rsid w:val="006C17C8"/>
    <w:rsid w:val="006C1B8A"/>
    <w:rsid w:val="006C1C17"/>
    <w:rsid w:val="006C1FA8"/>
    <w:rsid w:val="006C2258"/>
    <w:rsid w:val="006C2CBC"/>
    <w:rsid w:val="006C30AA"/>
    <w:rsid w:val="006C320A"/>
    <w:rsid w:val="006C383C"/>
    <w:rsid w:val="006C43D5"/>
    <w:rsid w:val="006C455D"/>
    <w:rsid w:val="006C45BA"/>
    <w:rsid w:val="006C493A"/>
    <w:rsid w:val="006C4C7F"/>
    <w:rsid w:val="006C4C82"/>
    <w:rsid w:val="006C4E6D"/>
    <w:rsid w:val="006C5255"/>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36E"/>
    <w:rsid w:val="006D0390"/>
    <w:rsid w:val="006D05DA"/>
    <w:rsid w:val="006D0A21"/>
    <w:rsid w:val="006D0AC0"/>
    <w:rsid w:val="006D11D1"/>
    <w:rsid w:val="006D147A"/>
    <w:rsid w:val="006D1702"/>
    <w:rsid w:val="006D1919"/>
    <w:rsid w:val="006D1A01"/>
    <w:rsid w:val="006D1A9F"/>
    <w:rsid w:val="006D1AA2"/>
    <w:rsid w:val="006D1C23"/>
    <w:rsid w:val="006D21D9"/>
    <w:rsid w:val="006D2553"/>
    <w:rsid w:val="006D28BB"/>
    <w:rsid w:val="006D2B48"/>
    <w:rsid w:val="006D3329"/>
    <w:rsid w:val="006D3441"/>
    <w:rsid w:val="006D383C"/>
    <w:rsid w:val="006D484E"/>
    <w:rsid w:val="006D5B6F"/>
    <w:rsid w:val="006D5C0B"/>
    <w:rsid w:val="006D62CE"/>
    <w:rsid w:val="006D6EC8"/>
    <w:rsid w:val="006D707B"/>
    <w:rsid w:val="006D7355"/>
    <w:rsid w:val="006D765F"/>
    <w:rsid w:val="006D7A37"/>
    <w:rsid w:val="006D7C7A"/>
    <w:rsid w:val="006E0172"/>
    <w:rsid w:val="006E0330"/>
    <w:rsid w:val="006E0692"/>
    <w:rsid w:val="006E07CD"/>
    <w:rsid w:val="006E0854"/>
    <w:rsid w:val="006E0F74"/>
    <w:rsid w:val="006E1599"/>
    <w:rsid w:val="006E1937"/>
    <w:rsid w:val="006E1B4D"/>
    <w:rsid w:val="006E210D"/>
    <w:rsid w:val="006E25D3"/>
    <w:rsid w:val="006E28FB"/>
    <w:rsid w:val="006E2CAE"/>
    <w:rsid w:val="006E2D9F"/>
    <w:rsid w:val="006E32B9"/>
    <w:rsid w:val="006E3471"/>
    <w:rsid w:val="006E3AC9"/>
    <w:rsid w:val="006E4B92"/>
    <w:rsid w:val="006E5465"/>
    <w:rsid w:val="006E5544"/>
    <w:rsid w:val="006E5AC6"/>
    <w:rsid w:val="006E62AB"/>
    <w:rsid w:val="006E68E1"/>
    <w:rsid w:val="006E7FB2"/>
    <w:rsid w:val="006F0196"/>
    <w:rsid w:val="006F0758"/>
    <w:rsid w:val="006F0FCA"/>
    <w:rsid w:val="006F16CA"/>
    <w:rsid w:val="006F17F5"/>
    <w:rsid w:val="006F1818"/>
    <w:rsid w:val="006F199D"/>
    <w:rsid w:val="006F1A5C"/>
    <w:rsid w:val="006F1E9A"/>
    <w:rsid w:val="006F2293"/>
    <w:rsid w:val="006F2429"/>
    <w:rsid w:val="006F266D"/>
    <w:rsid w:val="006F2900"/>
    <w:rsid w:val="006F2E5C"/>
    <w:rsid w:val="006F2FA1"/>
    <w:rsid w:val="006F367D"/>
    <w:rsid w:val="006F36B1"/>
    <w:rsid w:val="006F3912"/>
    <w:rsid w:val="006F3E44"/>
    <w:rsid w:val="006F402F"/>
    <w:rsid w:val="006F439B"/>
    <w:rsid w:val="006F4458"/>
    <w:rsid w:val="006F4A65"/>
    <w:rsid w:val="006F4C32"/>
    <w:rsid w:val="006F4D17"/>
    <w:rsid w:val="006F4FF6"/>
    <w:rsid w:val="006F5214"/>
    <w:rsid w:val="006F54EA"/>
    <w:rsid w:val="006F5A06"/>
    <w:rsid w:val="006F5A38"/>
    <w:rsid w:val="006F5A8D"/>
    <w:rsid w:val="006F5E62"/>
    <w:rsid w:val="006F6038"/>
    <w:rsid w:val="006F603F"/>
    <w:rsid w:val="006F64C0"/>
    <w:rsid w:val="006F668F"/>
    <w:rsid w:val="006F707C"/>
    <w:rsid w:val="006F7109"/>
    <w:rsid w:val="006F795D"/>
    <w:rsid w:val="006F7F6E"/>
    <w:rsid w:val="006F7F77"/>
    <w:rsid w:val="007006A0"/>
    <w:rsid w:val="00700960"/>
    <w:rsid w:val="00700A19"/>
    <w:rsid w:val="00700E95"/>
    <w:rsid w:val="007010AC"/>
    <w:rsid w:val="007012CB"/>
    <w:rsid w:val="00701718"/>
    <w:rsid w:val="00701897"/>
    <w:rsid w:val="007020EF"/>
    <w:rsid w:val="007022AB"/>
    <w:rsid w:val="0070241C"/>
    <w:rsid w:val="00702FCA"/>
    <w:rsid w:val="00702FF4"/>
    <w:rsid w:val="00703019"/>
    <w:rsid w:val="0070327D"/>
    <w:rsid w:val="00703786"/>
    <w:rsid w:val="00703DC5"/>
    <w:rsid w:val="00704451"/>
    <w:rsid w:val="00704E17"/>
    <w:rsid w:val="00705152"/>
    <w:rsid w:val="00705828"/>
    <w:rsid w:val="0070594F"/>
    <w:rsid w:val="00705B5A"/>
    <w:rsid w:val="00705F03"/>
    <w:rsid w:val="0070606E"/>
    <w:rsid w:val="0070669B"/>
    <w:rsid w:val="007073E0"/>
    <w:rsid w:val="00707E75"/>
    <w:rsid w:val="0071001C"/>
    <w:rsid w:val="007100E9"/>
    <w:rsid w:val="00710281"/>
    <w:rsid w:val="0071058B"/>
    <w:rsid w:val="0071162F"/>
    <w:rsid w:val="00711879"/>
    <w:rsid w:val="0071189D"/>
    <w:rsid w:val="00711DA0"/>
    <w:rsid w:val="00713333"/>
    <w:rsid w:val="00713403"/>
    <w:rsid w:val="00713451"/>
    <w:rsid w:val="00713898"/>
    <w:rsid w:val="00714747"/>
    <w:rsid w:val="007149A4"/>
    <w:rsid w:val="0071566F"/>
    <w:rsid w:val="007156AF"/>
    <w:rsid w:val="007157EA"/>
    <w:rsid w:val="00715963"/>
    <w:rsid w:val="00715BC6"/>
    <w:rsid w:val="00715DCC"/>
    <w:rsid w:val="00715E65"/>
    <w:rsid w:val="007163E1"/>
    <w:rsid w:val="00716740"/>
    <w:rsid w:val="0071698C"/>
    <w:rsid w:val="00717091"/>
    <w:rsid w:val="007173C9"/>
    <w:rsid w:val="00717B44"/>
    <w:rsid w:val="00720203"/>
    <w:rsid w:val="007206E6"/>
    <w:rsid w:val="007207B6"/>
    <w:rsid w:val="00720A67"/>
    <w:rsid w:val="00720B51"/>
    <w:rsid w:val="00720E01"/>
    <w:rsid w:val="00721321"/>
    <w:rsid w:val="0072193B"/>
    <w:rsid w:val="00721963"/>
    <w:rsid w:val="007222A6"/>
    <w:rsid w:val="00722BA2"/>
    <w:rsid w:val="00722C00"/>
    <w:rsid w:val="00722CED"/>
    <w:rsid w:val="00722F37"/>
    <w:rsid w:val="0072374C"/>
    <w:rsid w:val="007239B2"/>
    <w:rsid w:val="00723BF3"/>
    <w:rsid w:val="00723C87"/>
    <w:rsid w:val="00723CB7"/>
    <w:rsid w:val="00723F6A"/>
    <w:rsid w:val="00724158"/>
    <w:rsid w:val="0072439A"/>
    <w:rsid w:val="007244BE"/>
    <w:rsid w:val="00724D27"/>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56"/>
    <w:rsid w:val="007316BE"/>
    <w:rsid w:val="00731D1C"/>
    <w:rsid w:val="00731F78"/>
    <w:rsid w:val="00731FD0"/>
    <w:rsid w:val="0073214C"/>
    <w:rsid w:val="007323BB"/>
    <w:rsid w:val="0073273F"/>
    <w:rsid w:val="00732D8D"/>
    <w:rsid w:val="00732F02"/>
    <w:rsid w:val="00733318"/>
    <w:rsid w:val="007335DA"/>
    <w:rsid w:val="0073394F"/>
    <w:rsid w:val="00733B61"/>
    <w:rsid w:val="00733BF9"/>
    <w:rsid w:val="00734096"/>
    <w:rsid w:val="00734690"/>
    <w:rsid w:val="007346CA"/>
    <w:rsid w:val="00734A1C"/>
    <w:rsid w:val="0073556D"/>
    <w:rsid w:val="00735A4B"/>
    <w:rsid w:val="00735CC6"/>
    <w:rsid w:val="00735EBB"/>
    <w:rsid w:val="00736518"/>
    <w:rsid w:val="00736668"/>
    <w:rsid w:val="0073668D"/>
    <w:rsid w:val="00736796"/>
    <w:rsid w:val="00736AE3"/>
    <w:rsid w:val="0073708D"/>
    <w:rsid w:val="007376B0"/>
    <w:rsid w:val="007376CE"/>
    <w:rsid w:val="00737AB4"/>
    <w:rsid w:val="00737C95"/>
    <w:rsid w:val="00737CB7"/>
    <w:rsid w:val="007400C0"/>
    <w:rsid w:val="00740602"/>
    <w:rsid w:val="00740FC9"/>
    <w:rsid w:val="00741320"/>
    <w:rsid w:val="00741818"/>
    <w:rsid w:val="00741913"/>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9F5"/>
    <w:rsid w:val="00745AAA"/>
    <w:rsid w:val="00745D85"/>
    <w:rsid w:val="00746182"/>
    <w:rsid w:val="00746BA8"/>
    <w:rsid w:val="0074702E"/>
    <w:rsid w:val="007477EB"/>
    <w:rsid w:val="00747966"/>
    <w:rsid w:val="00747AD3"/>
    <w:rsid w:val="00747BB4"/>
    <w:rsid w:val="00747CFD"/>
    <w:rsid w:val="00747EB6"/>
    <w:rsid w:val="00747F49"/>
    <w:rsid w:val="00750231"/>
    <w:rsid w:val="007502C0"/>
    <w:rsid w:val="00750339"/>
    <w:rsid w:val="007506FE"/>
    <w:rsid w:val="00750821"/>
    <w:rsid w:val="00750AE4"/>
    <w:rsid w:val="00750B4F"/>
    <w:rsid w:val="00751170"/>
    <w:rsid w:val="00751320"/>
    <w:rsid w:val="007515AB"/>
    <w:rsid w:val="00751B38"/>
    <w:rsid w:val="00751F7D"/>
    <w:rsid w:val="007522CB"/>
    <w:rsid w:val="00752715"/>
    <w:rsid w:val="0075281C"/>
    <w:rsid w:val="00752A72"/>
    <w:rsid w:val="0075457E"/>
    <w:rsid w:val="00754731"/>
    <w:rsid w:val="007551A4"/>
    <w:rsid w:val="007552A6"/>
    <w:rsid w:val="007556D3"/>
    <w:rsid w:val="00755878"/>
    <w:rsid w:val="00755EF3"/>
    <w:rsid w:val="00756243"/>
    <w:rsid w:val="0075680B"/>
    <w:rsid w:val="00756B53"/>
    <w:rsid w:val="00756B8A"/>
    <w:rsid w:val="00757072"/>
    <w:rsid w:val="007570CE"/>
    <w:rsid w:val="00757138"/>
    <w:rsid w:val="007575B0"/>
    <w:rsid w:val="0075786B"/>
    <w:rsid w:val="00757EB2"/>
    <w:rsid w:val="00757EF9"/>
    <w:rsid w:val="00760508"/>
    <w:rsid w:val="00760F82"/>
    <w:rsid w:val="00761719"/>
    <w:rsid w:val="00761911"/>
    <w:rsid w:val="00761A94"/>
    <w:rsid w:val="00761D66"/>
    <w:rsid w:val="00761EF9"/>
    <w:rsid w:val="00762E80"/>
    <w:rsid w:val="00763310"/>
    <w:rsid w:val="007633E8"/>
    <w:rsid w:val="00763CBE"/>
    <w:rsid w:val="00763CC2"/>
    <w:rsid w:val="007641D0"/>
    <w:rsid w:val="007643FB"/>
    <w:rsid w:val="007648C4"/>
    <w:rsid w:val="00764D8E"/>
    <w:rsid w:val="00764FFF"/>
    <w:rsid w:val="00765935"/>
    <w:rsid w:val="00765A73"/>
    <w:rsid w:val="00766112"/>
    <w:rsid w:val="00766398"/>
    <w:rsid w:val="007665A3"/>
    <w:rsid w:val="00766851"/>
    <w:rsid w:val="007668CF"/>
    <w:rsid w:val="00766B0E"/>
    <w:rsid w:val="00766C23"/>
    <w:rsid w:val="0076724A"/>
    <w:rsid w:val="007676F0"/>
    <w:rsid w:val="00767729"/>
    <w:rsid w:val="007678F9"/>
    <w:rsid w:val="00767E54"/>
    <w:rsid w:val="00767F23"/>
    <w:rsid w:val="007702E4"/>
    <w:rsid w:val="007704DA"/>
    <w:rsid w:val="00770546"/>
    <w:rsid w:val="007706AB"/>
    <w:rsid w:val="007708D6"/>
    <w:rsid w:val="00771361"/>
    <w:rsid w:val="0077165A"/>
    <w:rsid w:val="007723C5"/>
    <w:rsid w:val="007723EB"/>
    <w:rsid w:val="007731D4"/>
    <w:rsid w:val="007733A6"/>
    <w:rsid w:val="007733B1"/>
    <w:rsid w:val="007734E3"/>
    <w:rsid w:val="007738EC"/>
    <w:rsid w:val="00773E15"/>
    <w:rsid w:val="00773F1B"/>
    <w:rsid w:val="00773F98"/>
    <w:rsid w:val="00774304"/>
    <w:rsid w:val="00774386"/>
    <w:rsid w:val="007744A0"/>
    <w:rsid w:val="00775403"/>
    <w:rsid w:val="00775491"/>
    <w:rsid w:val="00775CDA"/>
    <w:rsid w:val="00775DD7"/>
    <w:rsid w:val="00775E5B"/>
    <w:rsid w:val="0077655D"/>
    <w:rsid w:val="00776616"/>
    <w:rsid w:val="00776872"/>
    <w:rsid w:val="0077695E"/>
    <w:rsid w:val="0077726B"/>
    <w:rsid w:val="00777C3E"/>
    <w:rsid w:val="00777D31"/>
    <w:rsid w:val="00777E0E"/>
    <w:rsid w:val="007804E6"/>
    <w:rsid w:val="007808F3"/>
    <w:rsid w:val="00780B43"/>
    <w:rsid w:val="00780EE0"/>
    <w:rsid w:val="007811EE"/>
    <w:rsid w:val="007813F1"/>
    <w:rsid w:val="0078154F"/>
    <w:rsid w:val="007816F8"/>
    <w:rsid w:val="00781C0C"/>
    <w:rsid w:val="00781E0B"/>
    <w:rsid w:val="00781F29"/>
    <w:rsid w:val="00782C67"/>
    <w:rsid w:val="00782D84"/>
    <w:rsid w:val="00782E8A"/>
    <w:rsid w:val="00782EEE"/>
    <w:rsid w:val="007836BA"/>
    <w:rsid w:val="0078372C"/>
    <w:rsid w:val="00784CEE"/>
    <w:rsid w:val="00784D77"/>
    <w:rsid w:val="00784DAB"/>
    <w:rsid w:val="007855CA"/>
    <w:rsid w:val="00785708"/>
    <w:rsid w:val="007859D0"/>
    <w:rsid w:val="00786867"/>
    <w:rsid w:val="00786F33"/>
    <w:rsid w:val="00787367"/>
    <w:rsid w:val="00787601"/>
    <w:rsid w:val="0078781C"/>
    <w:rsid w:val="00787942"/>
    <w:rsid w:val="00787C62"/>
    <w:rsid w:val="00787C77"/>
    <w:rsid w:val="00790260"/>
    <w:rsid w:val="00790314"/>
    <w:rsid w:val="00790583"/>
    <w:rsid w:val="00790990"/>
    <w:rsid w:val="00790DFB"/>
    <w:rsid w:val="00791111"/>
    <w:rsid w:val="00791143"/>
    <w:rsid w:val="007912CD"/>
    <w:rsid w:val="007913F8"/>
    <w:rsid w:val="0079164F"/>
    <w:rsid w:val="007916F4"/>
    <w:rsid w:val="00792508"/>
    <w:rsid w:val="007926A1"/>
    <w:rsid w:val="00792C00"/>
    <w:rsid w:val="00792DD6"/>
    <w:rsid w:val="007932AE"/>
    <w:rsid w:val="00793484"/>
    <w:rsid w:val="007938B1"/>
    <w:rsid w:val="00793FAA"/>
    <w:rsid w:val="00794096"/>
    <w:rsid w:val="00794229"/>
    <w:rsid w:val="00794519"/>
    <w:rsid w:val="00794C03"/>
    <w:rsid w:val="00794EC3"/>
    <w:rsid w:val="00794F14"/>
    <w:rsid w:val="007953A4"/>
    <w:rsid w:val="00795A02"/>
    <w:rsid w:val="00795A91"/>
    <w:rsid w:val="0079603A"/>
    <w:rsid w:val="007968E8"/>
    <w:rsid w:val="007975AF"/>
    <w:rsid w:val="00797CC3"/>
    <w:rsid w:val="00797FF5"/>
    <w:rsid w:val="007A01E1"/>
    <w:rsid w:val="007A02CE"/>
    <w:rsid w:val="007A02EF"/>
    <w:rsid w:val="007A0590"/>
    <w:rsid w:val="007A0690"/>
    <w:rsid w:val="007A0743"/>
    <w:rsid w:val="007A0A01"/>
    <w:rsid w:val="007A0C4F"/>
    <w:rsid w:val="007A0E5B"/>
    <w:rsid w:val="007A1B21"/>
    <w:rsid w:val="007A2324"/>
    <w:rsid w:val="007A28EC"/>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EA4"/>
    <w:rsid w:val="007A5417"/>
    <w:rsid w:val="007A5853"/>
    <w:rsid w:val="007A5C11"/>
    <w:rsid w:val="007A5C92"/>
    <w:rsid w:val="007A6103"/>
    <w:rsid w:val="007A6253"/>
    <w:rsid w:val="007A6487"/>
    <w:rsid w:val="007A64D8"/>
    <w:rsid w:val="007A6513"/>
    <w:rsid w:val="007A6529"/>
    <w:rsid w:val="007A6AB3"/>
    <w:rsid w:val="007A7A96"/>
    <w:rsid w:val="007A7AEE"/>
    <w:rsid w:val="007A7DA9"/>
    <w:rsid w:val="007B0316"/>
    <w:rsid w:val="007B05B2"/>
    <w:rsid w:val="007B0C2F"/>
    <w:rsid w:val="007B0DCD"/>
    <w:rsid w:val="007B0E62"/>
    <w:rsid w:val="007B1230"/>
    <w:rsid w:val="007B167E"/>
    <w:rsid w:val="007B19BC"/>
    <w:rsid w:val="007B1D62"/>
    <w:rsid w:val="007B1F31"/>
    <w:rsid w:val="007B2484"/>
    <w:rsid w:val="007B2496"/>
    <w:rsid w:val="007B2693"/>
    <w:rsid w:val="007B2C28"/>
    <w:rsid w:val="007B37CE"/>
    <w:rsid w:val="007B4172"/>
    <w:rsid w:val="007B44CF"/>
    <w:rsid w:val="007B461C"/>
    <w:rsid w:val="007B465C"/>
    <w:rsid w:val="007B48C1"/>
    <w:rsid w:val="007B4B27"/>
    <w:rsid w:val="007B5347"/>
    <w:rsid w:val="007B552A"/>
    <w:rsid w:val="007B667A"/>
    <w:rsid w:val="007B679B"/>
    <w:rsid w:val="007B7209"/>
    <w:rsid w:val="007B757B"/>
    <w:rsid w:val="007B7D49"/>
    <w:rsid w:val="007C01EE"/>
    <w:rsid w:val="007C0520"/>
    <w:rsid w:val="007C05E1"/>
    <w:rsid w:val="007C1A69"/>
    <w:rsid w:val="007C1E66"/>
    <w:rsid w:val="007C2542"/>
    <w:rsid w:val="007C3616"/>
    <w:rsid w:val="007C36F9"/>
    <w:rsid w:val="007C3851"/>
    <w:rsid w:val="007C3E9C"/>
    <w:rsid w:val="007C4049"/>
    <w:rsid w:val="007C4C4D"/>
    <w:rsid w:val="007C4D45"/>
    <w:rsid w:val="007C515D"/>
    <w:rsid w:val="007C56B4"/>
    <w:rsid w:val="007C5741"/>
    <w:rsid w:val="007C587C"/>
    <w:rsid w:val="007C5B42"/>
    <w:rsid w:val="007C5CC3"/>
    <w:rsid w:val="007C646C"/>
    <w:rsid w:val="007C6478"/>
    <w:rsid w:val="007C6C57"/>
    <w:rsid w:val="007C6CDA"/>
    <w:rsid w:val="007C6E2D"/>
    <w:rsid w:val="007C6F04"/>
    <w:rsid w:val="007C6FD9"/>
    <w:rsid w:val="007C700B"/>
    <w:rsid w:val="007C7485"/>
    <w:rsid w:val="007C7492"/>
    <w:rsid w:val="007C779D"/>
    <w:rsid w:val="007C7DE0"/>
    <w:rsid w:val="007C7E3C"/>
    <w:rsid w:val="007D03E2"/>
    <w:rsid w:val="007D03FD"/>
    <w:rsid w:val="007D04C8"/>
    <w:rsid w:val="007D066C"/>
    <w:rsid w:val="007D0805"/>
    <w:rsid w:val="007D0B4B"/>
    <w:rsid w:val="007D0DE9"/>
    <w:rsid w:val="007D136E"/>
    <w:rsid w:val="007D1402"/>
    <w:rsid w:val="007D15B6"/>
    <w:rsid w:val="007D1EDC"/>
    <w:rsid w:val="007D20F3"/>
    <w:rsid w:val="007D216D"/>
    <w:rsid w:val="007D2203"/>
    <w:rsid w:val="007D247F"/>
    <w:rsid w:val="007D2618"/>
    <w:rsid w:val="007D2BC9"/>
    <w:rsid w:val="007D2C0E"/>
    <w:rsid w:val="007D2D6D"/>
    <w:rsid w:val="007D3274"/>
    <w:rsid w:val="007D3367"/>
    <w:rsid w:val="007D3A2D"/>
    <w:rsid w:val="007D3FDE"/>
    <w:rsid w:val="007D424A"/>
    <w:rsid w:val="007D4AA6"/>
    <w:rsid w:val="007D4D42"/>
    <w:rsid w:val="007D4E86"/>
    <w:rsid w:val="007D50CF"/>
    <w:rsid w:val="007D519D"/>
    <w:rsid w:val="007D567A"/>
    <w:rsid w:val="007D5897"/>
    <w:rsid w:val="007D5CA6"/>
    <w:rsid w:val="007D683D"/>
    <w:rsid w:val="007D7837"/>
    <w:rsid w:val="007D799F"/>
    <w:rsid w:val="007D7BB5"/>
    <w:rsid w:val="007E02B1"/>
    <w:rsid w:val="007E0E0D"/>
    <w:rsid w:val="007E0FBE"/>
    <w:rsid w:val="007E1653"/>
    <w:rsid w:val="007E167A"/>
    <w:rsid w:val="007E16BC"/>
    <w:rsid w:val="007E17F7"/>
    <w:rsid w:val="007E182C"/>
    <w:rsid w:val="007E1F6F"/>
    <w:rsid w:val="007E20A0"/>
    <w:rsid w:val="007E2513"/>
    <w:rsid w:val="007E2725"/>
    <w:rsid w:val="007E2E08"/>
    <w:rsid w:val="007E335C"/>
    <w:rsid w:val="007E39F2"/>
    <w:rsid w:val="007E3D88"/>
    <w:rsid w:val="007E3E1A"/>
    <w:rsid w:val="007E4F9D"/>
    <w:rsid w:val="007E50B9"/>
    <w:rsid w:val="007E51E8"/>
    <w:rsid w:val="007E5619"/>
    <w:rsid w:val="007E5778"/>
    <w:rsid w:val="007E580B"/>
    <w:rsid w:val="007E5A36"/>
    <w:rsid w:val="007E5D44"/>
    <w:rsid w:val="007E5D93"/>
    <w:rsid w:val="007E5F6F"/>
    <w:rsid w:val="007E5FAB"/>
    <w:rsid w:val="007E6191"/>
    <w:rsid w:val="007E61E1"/>
    <w:rsid w:val="007E7152"/>
    <w:rsid w:val="007E7213"/>
    <w:rsid w:val="007E72A0"/>
    <w:rsid w:val="007E742D"/>
    <w:rsid w:val="007E781A"/>
    <w:rsid w:val="007F055B"/>
    <w:rsid w:val="007F0592"/>
    <w:rsid w:val="007F0869"/>
    <w:rsid w:val="007F13D7"/>
    <w:rsid w:val="007F1423"/>
    <w:rsid w:val="007F1681"/>
    <w:rsid w:val="007F16F0"/>
    <w:rsid w:val="007F17BF"/>
    <w:rsid w:val="007F1ECB"/>
    <w:rsid w:val="007F25A9"/>
    <w:rsid w:val="007F321B"/>
    <w:rsid w:val="007F33F0"/>
    <w:rsid w:val="007F3F41"/>
    <w:rsid w:val="007F452E"/>
    <w:rsid w:val="007F4611"/>
    <w:rsid w:val="007F46DD"/>
    <w:rsid w:val="007F4FC9"/>
    <w:rsid w:val="007F54AE"/>
    <w:rsid w:val="007F5570"/>
    <w:rsid w:val="007F5664"/>
    <w:rsid w:val="007F5698"/>
    <w:rsid w:val="007F60CF"/>
    <w:rsid w:val="007F63A7"/>
    <w:rsid w:val="007F64C0"/>
    <w:rsid w:val="007F6ADC"/>
    <w:rsid w:val="007F7C4E"/>
    <w:rsid w:val="007F7F03"/>
    <w:rsid w:val="008000E2"/>
    <w:rsid w:val="008001AC"/>
    <w:rsid w:val="00800207"/>
    <w:rsid w:val="008002BA"/>
    <w:rsid w:val="00800838"/>
    <w:rsid w:val="00800882"/>
    <w:rsid w:val="00801951"/>
    <w:rsid w:val="008022A6"/>
    <w:rsid w:val="008022C0"/>
    <w:rsid w:val="00802344"/>
    <w:rsid w:val="0080236A"/>
    <w:rsid w:val="008023E6"/>
    <w:rsid w:val="008023EB"/>
    <w:rsid w:val="00802B5C"/>
    <w:rsid w:val="00802D7C"/>
    <w:rsid w:val="008032EE"/>
    <w:rsid w:val="00803308"/>
    <w:rsid w:val="00803839"/>
    <w:rsid w:val="00803C01"/>
    <w:rsid w:val="0080416F"/>
    <w:rsid w:val="008044CF"/>
    <w:rsid w:val="0080466F"/>
    <w:rsid w:val="00804853"/>
    <w:rsid w:val="008048C0"/>
    <w:rsid w:val="00804953"/>
    <w:rsid w:val="00804D01"/>
    <w:rsid w:val="008052E2"/>
    <w:rsid w:val="008054D4"/>
    <w:rsid w:val="008058D1"/>
    <w:rsid w:val="00805B2D"/>
    <w:rsid w:val="00805D65"/>
    <w:rsid w:val="00805FDD"/>
    <w:rsid w:val="008064E8"/>
    <w:rsid w:val="00806738"/>
    <w:rsid w:val="00806B38"/>
    <w:rsid w:val="0080706C"/>
    <w:rsid w:val="008071F1"/>
    <w:rsid w:val="00807209"/>
    <w:rsid w:val="00807961"/>
    <w:rsid w:val="00807A28"/>
    <w:rsid w:val="00810197"/>
    <w:rsid w:val="0081052A"/>
    <w:rsid w:val="00810AD9"/>
    <w:rsid w:val="00810D69"/>
    <w:rsid w:val="00810F16"/>
    <w:rsid w:val="00810FDA"/>
    <w:rsid w:val="00811135"/>
    <w:rsid w:val="0081140B"/>
    <w:rsid w:val="008114CA"/>
    <w:rsid w:val="00811B26"/>
    <w:rsid w:val="00811E68"/>
    <w:rsid w:val="00811F90"/>
    <w:rsid w:val="00812671"/>
    <w:rsid w:val="00812CC4"/>
    <w:rsid w:val="0081300E"/>
    <w:rsid w:val="0081365F"/>
    <w:rsid w:val="00813788"/>
    <w:rsid w:val="00813A0B"/>
    <w:rsid w:val="00813F6A"/>
    <w:rsid w:val="00813FAC"/>
    <w:rsid w:val="00813FF1"/>
    <w:rsid w:val="00814255"/>
    <w:rsid w:val="0081456A"/>
    <w:rsid w:val="00814992"/>
    <w:rsid w:val="008149CA"/>
    <w:rsid w:val="00814CCE"/>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72AD"/>
    <w:rsid w:val="0081761B"/>
    <w:rsid w:val="00817957"/>
    <w:rsid w:val="00817AEF"/>
    <w:rsid w:val="00817E48"/>
    <w:rsid w:val="00817EEE"/>
    <w:rsid w:val="0082085D"/>
    <w:rsid w:val="00820864"/>
    <w:rsid w:val="00820930"/>
    <w:rsid w:val="00821474"/>
    <w:rsid w:val="00821C10"/>
    <w:rsid w:val="00821E62"/>
    <w:rsid w:val="0082224A"/>
    <w:rsid w:val="00822834"/>
    <w:rsid w:val="00822A5D"/>
    <w:rsid w:val="00822AC1"/>
    <w:rsid w:val="00822B83"/>
    <w:rsid w:val="00822C9F"/>
    <w:rsid w:val="00822EF3"/>
    <w:rsid w:val="00822FF4"/>
    <w:rsid w:val="00823195"/>
    <w:rsid w:val="0082339F"/>
    <w:rsid w:val="00823685"/>
    <w:rsid w:val="00823858"/>
    <w:rsid w:val="00823A38"/>
    <w:rsid w:val="00823B7A"/>
    <w:rsid w:val="00823C32"/>
    <w:rsid w:val="00824E0E"/>
    <w:rsid w:val="00825265"/>
    <w:rsid w:val="008252D0"/>
    <w:rsid w:val="00825938"/>
    <w:rsid w:val="00825A06"/>
    <w:rsid w:val="00826192"/>
    <w:rsid w:val="00826556"/>
    <w:rsid w:val="0082656C"/>
    <w:rsid w:val="008267D2"/>
    <w:rsid w:val="00826AF5"/>
    <w:rsid w:val="00827384"/>
    <w:rsid w:val="00827464"/>
    <w:rsid w:val="008277CB"/>
    <w:rsid w:val="00827D1E"/>
    <w:rsid w:val="008300FC"/>
    <w:rsid w:val="00830403"/>
    <w:rsid w:val="0083059A"/>
    <w:rsid w:val="00830712"/>
    <w:rsid w:val="0083153B"/>
    <w:rsid w:val="0083168B"/>
    <w:rsid w:val="00831AF6"/>
    <w:rsid w:val="00831AFD"/>
    <w:rsid w:val="00831DE7"/>
    <w:rsid w:val="00831F1D"/>
    <w:rsid w:val="00832012"/>
    <w:rsid w:val="008321E2"/>
    <w:rsid w:val="00832482"/>
    <w:rsid w:val="00832A2F"/>
    <w:rsid w:val="00832A8D"/>
    <w:rsid w:val="008334F5"/>
    <w:rsid w:val="008336A1"/>
    <w:rsid w:val="008338F8"/>
    <w:rsid w:val="0083397D"/>
    <w:rsid w:val="00833CDF"/>
    <w:rsid w:val="0083415F"/>
    <w:rsid w:val="00834D4D"/>
    <w:rsid w:val="00834EA8"/>
    <w:rsid w:val="00834F70"/>
    <w:rsid w:val="008350CB"/>
    <w:rsid w:val="008350F5"/>
    <w:rsid w:val="008354C7"/>
    <w:rsid w:val="00835532"/>
    <w:rsid w:val="008358C5"/>
    <w:rsid w:val="008363AD"/>
    <w:rsid w:val="00836684"/>
    <w:rsid w:val="00836846"/>
    <w:rsid w:val="008369C9"/>
    <w:rsid w:val="00836EFC"/>
    <w:rsid w:val="008373DE"/>
    <w:rsid w:val="008377BA"/>
    <w:rsid w:val="00837A4C"/>
    <w:rsid w:val="00837ECA"/>
    <w:rsid w:val="00837EED"/>
    <w:rsid w:val="00837FFD"/>
    <w:rsid w:val="00840088"/>
    <w:rsid w:val="00840246"/>
    <w:rsid w:val="00840833"/>
    <w:rsid w:val="0084088E"/>
    <w:rsid w:val="00840C3A"/>
    <w:rsid w:val="00840E7D"/>
    <w:rsid w:val="0084103D"/>
    <w:rsid w:val="008410C2"/>
    <w:rsid w:val="008414C2"/>
    <w:rsid w:val="008416F5"/>
    <w:rsid w:val="008418C5"/>
    <w:rsid w:val="00841D70"/>
    <w:rsid w:val="008424D6"/>
    <w:rsid w:val="008427DA"/>
    <w:rsid w:val="0084299E"/>
    <w:rsid w:val="00842F95"/>
    <w:rsid w:val="00843350"/>
    <w:rsid w:val="0084339C"/>
    <w:rsid w:val="0084350B"/>
    <w:rsid w:val="00843555"/>
    <w:rsid w:val="00843902"/>
    <w:rsid w:val="00843D0D"/>
    <w:rsid w:val="0084425E"/>
    <w:rsid w:val="0084454E"/>
    <w:rsid w:val="008448E2"/>
    <w:rsid w:val="00844C8E"/>
    <w:rsid w:val="00844FF3"/>
    <w:rsid w:val="00845476"/>
    <w:rsid w:val="008455A1"/>
    <w:rsid w:val="00845607"/>
    <w:rsid w:val="0084560E"/>
    <w:rsid w:val="00845810"/>
    <w:rsid w:val="00845AB8"/>
    <w:rsid w:val="008463DC"/>
    <w:rsid w:val="00846774"/>
    <w:rsid w:val="0084746D"/>
    <w:rsid w:val="00847982"/>
    <w:rsid w:val="0085039E"/>
    <w:rsid w:val="00850416"/>
    <w:rsid w:val="00850800"/>
    <w:rsid w:val="00850A82"/>
    <w:rsid w:val="00850F50"/>
    <w:rsid w:val="008515FE"/>
    <w:rsid w:val="00851D11"/>
    <w:rsid w:val="0085225E"/>
    <w:rsid w:val="008523ED"/>
    <w:rsid w:val="00852B90"/>
    <w:rsid w:val="00852ED7"/>
    <w:rsid w:val="0085304B"/>
    <w:rsid w:val="008532B8"/>
    <w:rsid w:val="008544DD"/>
    <w:rsid w:val="00854596"/>
    <w:rsid w:val="008549F5"/>
    <w:rsid w:val="00854B54"/>
    <w:rsid w:val="00854D07"/>
    <w:rsid w:val="008556A7"/>
    <w:rsid w:val="00855C9F"/>
    <w:rsid w:val="00855F1E"/>
    <w:rsid w:val="00855FE3"/>
    <w:rsid w:val="008568C0"/>
    <w:rsid w:val="00856BE4"/>
    <w:rsid w:val="00856FFC"/>
    <w:rsid w:val="00857287"/>
    <w:rsid w:val="00857BAA"/>
    <w:rsid w:val="00857BDE"/>
    <w:rsid w:val="00857EAA"/>
    <w:rsid w:val="00857FBC"/>
    <w:rsid w:val="0086077D"/>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3EC2"/>
    <w:rsid w:val="00864270"/>
    <w:rsid w:val="008643FC"/>
    <w:rsid w:val="00864472"/>
    <w:rsid w:val="00864AED"/>
    <w:rsid w:val="00864B13"/>
    <w:rsid w:val="00864B99"/>
    <w:rsid w:val="00864C64"/>
    <w:rsid w:val="00864D0D"/>
    <w:rsid w:val="008654E3"/>
    <w:rsid w:val="00865575"/>
    <w:rsid w:val="008655DB"/>
    <w:rsid w:val="00865707"/>
    <w:rsid w:val="00865B96"/>
    <w:rsid w:val="00865B9A"/>
    <w:rsid w:val="008662DA"/>
    <w:rsid w:val="008664E7"/>
    <w:rsid w:val="00866837"/>
    <w:rsid w:val="00866FA5"/>
    <w:rsid w:val="00867203"/>
    <w:rsid w:val="00867250"/>
    <w:rsid w:val="00867831"/>
    <w:rsid w:val="00867B7B"/>
    <w:rsid w:val="00867D68"/>
    <w:rsid w:val="00870495"/>
    <w:rsid w:val="00870734"/>
    <w:rsid w:val="00870AEE"/>
    <w:rsid w:val="00870C0F"/>
    <w:rsid w:val="00870CAF"/>
    <w:rsid w:val="0087101C"/>
    <w:rsid w:val="00871EE1"/>
    <w:rsid w:val="008725D1"/>
    <w:rsid w:val="008726F7"/>
    <w:rsid w:val="00872C49"/>
    <w:rsid w:val="00872D22"/>
    <w:rsid w:val="00872FF3"/>
    <w:rsid w:val="0087359A"/>
    <w:rsid w:val="00873C94"/>
    <w:rsid w:val="00873CF3"/>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8001C"/>
    <w:rsid w:val="00880023"/>
    <w:rsid w:val="0088016A"/>
    <w:rsid w:val="008809F2"/>
    <w:rsid w:val="008815F6"/>
    <w:rsid w:val="00881887"/>
    <w:rsid w:val="00881A06"/>
    <w:rsid w:val="00881E87"/>
    <w:rsid w:val="0088246B"/>
    <w:rsid w:val="008827CD"/>
    <w:rsid w:val="0088287D"/>
    <w:rsid w:val="0088299F"/>
    <w:rsid w:val="00882BBA"/>
    <w:rsid w:val="00882D91"/>
    <w:rsid w:val="00883096"/>
    <w:rsid w:val="008838A6"/>
    <w:rsid w:val="00883A63"/>
    <w:rsid w:val="00884127"/>
    <w:rsid w:val="008844DC"/>
    <w:rsid w:val="008844E0"/>
    <w:rsid w:val="008848FE"/>
    <w:rsid w:val="00884F7A"/>
    <w:rsid w:val="0088503C"/>
    <w:rsid w:val="0088506A"/>
    <w:rsid w:val="008856AD"/>
    <w:rsid w:val="00885F63"/>
    <w:rsid w:val="008867A0"/>
    <w:rsid w:val="00886C2D"/>
    <w:rsid w:val="0088727D"/>
    <w:rsid w:val="0088757D"/>
    <w:rsid w:val="008878CD"/>
    <w:rsid w:val="00887933"/>
    <w:rsid w:val="008879E4"/>
    <w:rsid w:val="00887EB6"/>
    <w:rsid w:val="0089004E"/>
    <w:rsid w:val="0089014A"/>
    <w:rsid w:val="008905E7"/>
    <w:rsid w:val="0089095D"/>
    <w:rsid w:val="00890B8E"/>
    <w:rsid w:val="008912DE"/>
    <w:rsid w:val="0089132D"/>
    <w:rsid w:val="0089154B"/>
    <w:rsid w:val="0089175D"/>
    <w:rsid w:val="008917A7"/>
    <w:rsid w:val="00891C0C"/>
    <w:rsid w:val="00892153"/>
    <w:rsid w:val="008922F2"/>
    <w:rsid w:val="0089246B"/>
    <w:rsid w:val="008927D9"/>
    <w:rsid w:val="00892814"/>
    <w:rsid w:val="00892C42"/>
    <w:rsid w:val="00892C52"/>
    <w:rsid w:val="00892F54"/>
    <w:rsid w:val="00893114"/>
    <w:rsid w:val="0089342E"/>
    <w:rsid w:val="0089370C"/>
    <w:rsid w:val="00893775"/>
    <w:rsid w:val="008939D7"/>
    <w:rsid w:val="00893AD7"/>
    <w:rsid w:val="00893B7B"/>
    <w:rsid w:val="00893BBB"/>
    <w:rsid w:val="00893DCE"/>
    <w:rsid w:val="0089407F"/>
    <w:rsid w:val="0089433C"/>
    <w:rsid w:val="0089463B"/>
    <w:rsid w:val="0089474D"/>
    <w:rsid w:val="00894FD4"/>
    <w:rsid w:val="00895141"/>
    <w:rsid w:val="0089516B"/>
    <w:rsid w:val="008952CD"/>
    <w:rsid w:val="0089546A"/>
    <w:rsid w:val="0089599E"/>
    <w:rsid w:val="00895EA8"/>
    <w:rsid w:val="00896E0A"/>
    <w:rsid w:val="008971C5"/>
    <w:rsid w:val="00897314"/>
    <w:rsid w:val="0089742D"/>
    <w:rsid w:val="008975EC"/>
    <w:rsid w:val="0089785A"/>
    <w:rsid w:val="0089798E"/>
    <w:rsid w:val="008979BC"/>
    <w:rsid w:val="00897CD4"/>
    <w:rsid w:val="00897F7B"/>
    <w:rsid w:val="00897FC4"/>
    <w:rsid w:val="008A01CF"/>
    <w:rsid w:val="008A0535"/>
    <w:rsid w:val="008A0611"/>
    <w:rsid w:val="008A0BCD"/>
    <w:rsid w:val="008A0E73"/>
    <w:rsid w:val="008A0FAA"/>
    <w:rsid w:val="008A1167"/>
    <w:rsid w:val="008A137C"/>
    <w:rsid w:val="008A18A7"/>
    <w:rsid w:val="008A1994"/>
    <w:rsid w:val="008A1A52"/>
    <w:rsid w:val="008A1B6D"/>
    <w:rsid w:val="008A1BF5"/>
    <w:rsid w:val="008A1D4A"/>
    <w:rsid w:val="008A1E2B"/>
    <w:rsid w:val="008A2337"/>
    <w:rsid w:val="008A266D"/>
    <w:rsid w:val="008A272D"/>
    <w:rsid w:val="008A2957"/>
    <w:rsid w:val="008A29CF"/>
    <w:rsid w:val="008A3BAC"/>
    <w:rsid w:val="008A3DBB"/>
    <w:rsid w:val="008A404A"/>
    <w:rsid w:val="008A4233"/>
    <w:rsid w:val="008A4528"/>
    <w:rsid w:val="008A5038"/>
    <w:rsid w:val="008A54EA"/>
    <w:rsid w:val="008A54F5"/>
    <w:rsid w:val="008A56C7"/>
    <w:rsid w:val="008A5ED4"/>
    <w:rsid w:val="008A5F7E"/>
    <w:rsid w:val="008A6ACF"/>
    <w:rsid w:val="008A6CBF"/>
    <w:rsid w:val="008A7179"/>
    <w:rsid w:val="008A74C5"/>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B1"/>
    <w:rsid w:val="008B2695"/>
    <w:rsid w:val="008B27A3"/>
    <w:rsid w:val="008B27D0"/>
    <w:rsid w:val="008B3236"/>
    <w:rsid w:val="008B391A"/>
    <w:rsid w:val="008B3F38"/>
    <w:rsid w:val="008B438D"/>
    <w:rsid w:val="008B4695"/>
    <w:rsid w:val="008B4896"/>
    <w:rsid w:val="008B48D0"/>
    <w:rsid w:val="008B4ACD"/>
    <w:rsid w:val="008B4F16"/>
    <w:rsid w:val="008B4FC7"/>
    <w:rsid w:val="008B51B3"/>
    <w:rsid w:val="008B569D"/>
    <w:rsid w:val="008B59CD"/>
    <w:rsid w:val="008B5B6D"/>
    <w:rsid w:val="008B5E43"/>
    <w:rsid w:val="008B6121"/>
    <w:rsid w:val="008B64A4"/>
    <w:rsid w:val="008B686F"/>
    <w:rsid w:val="008B6896"/>
    <w:rsid w:val="008B6FF3"/>
    <w:rsid w:val="008C0013"/>
    <w:rsid w:val="008C01BB"/>
    <w:rsid w:val="008C066E"/>
    <w:rsid w:val="008C0826"/>
    <w:rsid w:val="008C1484"/>
    <w:rsid w:val="008C1556"/>
    <w:rsid w:val="008C1596"/>
    <w:rsid w:val="008C1677"/>
    <w:rsid w:val="008C1710"/>
    <w:rsid w:val="008C1E1B"/>
    <w:rsid w:val="008C1EDA"/>
    <w:rsid w:val="008C2123"/>
    <w:rsid w:val="008C259F"/>
    <w:rsid w:val="008C28A7"/>
    <w:rsid w:val="008C29B0"/>
    <w:rsid w:val="008C2E3C"/>
    <w:rsid w:val="008C3268"/>
    <w:rsid w:val="008C4D51"/>
    <w:rsid w:val="008C4F19"/>
    <w:rsid w:val="008C4F26"/>
    <w:rsid w:val="008C5535"/>
    <w:rsid w:val="008C5680"/>
    <w:rsid w:val="008C5842"/>
    <w:rsid w:val="008C5A85"/>
    <w:rsid w:val="008C5AC7"/>
    <w:rsid w:val="008C5BE7"/>
    <w:rsid w:val="008C5C53"/>
    <w:rsid w:val="008C6288"/>
    <w:rsid w:val="008C6324"/>
    <w:rsid w:val="008C65DE"/>
    <w:rsid w:val="008C6FB5"/>
    <w:rsid w:val="008C73B8"/>
    <w:rsid w:val="008D014B"/>
    <w:rsid w:val="008D01F8"/>
    <w:rsid w:val="008D02BA"/>
    <w:rsid w:val="008D05D9"/>
    <w:rsid w:val="008D0B50"/>
    <w:rsid w:val="008D0B80"/>
    <w:rsid w:val="008D11BC"/>
    <w:rsid w:val="008D138F"/>
    <w:rsid w:val="008D150B"/>
    <w:rsid w:val="008D1763"/>
    <w:rsid w:val="008D1966"/>
    <w:rsid w:val="008D1D36"/>
    <w:rsid w:val="008D1E6C"/>
    <w:rsid w:val="008D1EF0"/>
    <w:rsid w:val="008D1F31"/>
    <w:rsid w:val="008D2D90"/>
    <w:rsid w:val="008D3670"/>
    <w:rsid w:val="008D37A9"/>
    <w:rsid w:val="008D3CB7"/>
    <w:rsid w:val="008D41DC"/>
    <w:rsid w:val="008D4500"/>
    <w:rsid w:val="008D4747"/>
    <w:rsid w:val="008D4981"/>
    <w:rsid w:val="008D52E2"/>
    <w:rsid w:val="008D5350"/>
    <w:rsid w:val="008D540E"/>
    <w:rsid w:val="008D5520"/>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BEA"/>
    <w:rsid w:val="008E2FA6"/>
    <w:rsid w:val="008E3484"/>
    <w:rsid w:val="008E37C6"/>
    <w:rsid w:val="008E38BA"/>
    <w:rsid w:val="008E3942"/>
    <w:rsid w:val="008E3F1D"/>
    <w:rsid w:val="008E40B5"/>
    <w:rsid w:val="008E4AB2"/>
    <w:rsid w:val="008E4B66"/>
    <w:rsid w:val="008E4C42"/>
    <w:rsid w:val="008E526A"/>
    <w:rsid w:val="008E5DAC"/>
    <w:rsid w:val="008E5E07"/>
    <w:rsid w:val="008E6375"/>
    <w:rsid w:val="008E65B2"/>
    <w:rsid w:val="008E6621"/>
    <w:rsid w:val="008E68FE"/>
    <w:rsid w:val="008E69D0"/>
    <w:rsid w:val="008E6D69"/>
    <w:rsid w:val="008E77FC"/>
    <w:rsid w:val="008E7AD1"/>
    <w:rsid w:val="008E7B1C"/>
    <w:rsid w:val="008F0087"/>
    <w:rsid w:val="008F02CD"/>
    <w:rsid w:val="008F05DA"/>
    <w:rsid w:val="008F0826"/>
    <w:rsid w:val="008F0862"/>
    <w:rsid w:val="008F0C7A"/>
    <w:rsid w:val="008F0FB8"/>
    <w:rsid w:val="008F1607"/>
    <w:rsid w:val="008F2A12"/>
    <w:rsid w:val="008F30C3"/>
    <w:rsid w:val="008F399E"/>
    <w:rsid w:val="008F4381"/>
    <w:rsid w:val="008F45BB"/>
    <w:rsid w:val="008F4639"/>
    <w:rsid w:val="008F4BEE"/>
    <w:rsid w:val="008F4FDF"/>
    <w:rsid w:val="008F519C"/>
    <w:rsid w:val="008F5267"/>
    <w:rsid w:val="008F528E"/>
    <w:rsid w:val="008F5A2C"/>
    <w:rsid w:val="008F5E2A"/>
    <w:rsid w:val="008F61FB"/>
    <w:rsid w:val="008F6269"/>
    <w:rsid w:val="008F6308"/>
    <w:rsid w:val="008F663E"/>
    <w:rsid w:val="008F69CA"/>
    <w:rsid w:val="008F6AB6"/>
    <w:rsid w:val="008F6CE3"/>
    <w:rsid w:val="008F6EBC"/>
    <w:rsid w:val="008F73F0"/>
    <w:rsid w:val="008F773C"/>
    <w:rsid w:val="008F7A18"/>
    <w:rsid w:val="008F7E5B"/>
    <w:rsid w:val="008F7FA1"/>
    <w:rsid w:val="009002BE"/>
    <w:rsid w:val="00900424"/>
    <w:rsid w:val="00900B86"/>
    <w:rsid w:val="009015AD"/>
    <w:rsid w:val="009017DB"/>
    <w:rsid w:val="009018D8"/>
    <w:rsid w:val="009019EA"/>
    <w:rsid w:val="00902067"/>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E09"/>
    <w:rsid w:val="009062B3"/>
    <w:rsid w:val="00906592"/>
    <w:rsid w:val="00906870"/>
    <w:rsid w:val="00906988"/>
    <w:rsid w:val="00906A8B"/>
    <w:rsid w:val="00906DA2"/>
    <w:rsid w:val="00906FFD"/>
    <w:rsid w:val="00910375"/>
    <w:rsid w:val="00910810"/>
    <w:rsid w:val="0091138F"/>
    <w:rsid w:val="00911A16"/>
    <w:rsid w:val="0091224E"/>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6E91"/>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3A"/>
    <w:rsid w:val="009236BF"/>
    <w:rsid w:val="00923903"/>
    <w:rsid w:val="00924008"/>
    <w:rsid w:val="009244BE"/>
    <w:rsid w:val="0092468A"/>
    <w:rsid w:val="0092535E"/>
    <w:rsid w:val="00926462"/>
    <w:rsid w:val="00926597"/>
    <w:rsid w:val="0092660D"/>
    <w:rsid w:val="00926684"/>
    <w:rsid w:val="00926933"/>
    <w:rsid w:val="009269E8"/>
    <w:rsid w:val="00926C3B"/>
    <w:rsid w:val="00926D78"/>
    <w:rsid w:val="00927000"/>
    <w:rsid w:val="0092766A"/>
    <w:rsid w:val="009277B5"/>
    <w:rsid w:val="00927B94"/>
    <w:rsid w:val="00927E6B"/>
    <w:rsid w:val="00927EB2"/>
    <w:rsid w:val="00927FF5"/>
    <w:rsid w:val="0093058A"/>
    <w:rsid w:val="00930783"/>
    <w:rsid w:val="00930825"/>
    <w:rsid w:val="00931030"/>
    <w:rsid w:val="009318EF"/>
    <w:rsid w:val="00931B3F"/>
    <w:rsid w:val="00931E15"/>
    <w:rsid w:val="00931E4A"/>
    <w:rsid w:val="009320E8"/>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72C6"/>
    <w:rsid w:val="00937941"/>
    <w:rsid w:val="00937ED0"/>
    <w:rsid w:val="00937F19"/>
    <w:rsid w:val="00940291"/>
    <w:rsid w:val="00941147"/>
    <w:rsid w:val="0094129C"/>
    <w:rsid w:val="00941A38"/>
    <w:rsid w:val="00941E5C"/>
    <w:rsid w:val="00942615"/>
    <w:rsid w:val="00942843"/>
    <w:rsid w:val="00942881"/>
    <w:rsid w:val="00942A9B"/>
    <w:rsid w:val="00942C51"/>
    <w:rsid w:val="00942CD3"/>
    <w:rsid w:val="00942EE8"/>
    <w:rsid w:val="00942F83"/>
    <w:rsid w:val="00943840"/>
    <w:rsid w:val="00943B80"/>
    <w:rsid w:val="00943E38"/>
    <w:rsid w:val="00944720"/>
    <w:rsid w:val="00945431"/>
    <w:rsid w:val="00945747"/>
    <w:rsid w:val="009459A7"/>
    <w:rsid w:val="00945F45"/>
    <w:rsid w:val="009461F2"/>
    <w:rsid w:val="009463F5"/>
    <w:rsid w:val="0094661D"/>
    <w:rsid w:val="00947B04"/>
    <w:rsid w:val="00947EBF"/>
    <w:rsid w:val="00950055"/>
    <w:rsid w:val="00950445"/>
    <w:rsid w:val="009510A9"/>
    <w:rsid w:val="00951182"/>
    <w:rsid w:val="0095193A"/>
    <w:rsid w:val="00951D80"/>
    <w:rsid w:val="00951F47"/>
    <w:rsid w:val="0095232F"/>
    <w:rsid w:val="0095256F"/>
    <w:rsid w:val="0095283C"/>
    <w:rsid w:val="00952C25"/>
    <w:rsid w:val="00952C80"/>
    <w:rsid w:val="00952CA3"/>
    <w:rsid w:val="00953756"/>
    <w:rsid w:val="009539EF"/>
    <w:rsid w:val="00953C4A"/>
    <w:rsid w:val="00953E11"/>
    <w:rsid w:val="0095453B"/>
    <w:rsid w:val="00954599"/>
    <w:rsid w:val="009546C1"/>
    <w:rsid w:val="00954818"/>
    <w:rsid w:val="00954842"/>
    <w:rsid w:val="00954A59"/>
    <w:rsid w:val="00955364"/>
    <w:rsid w:val="009556A1"/>
    <w:rsid w:val="009557D1"/>
    <w:rsid w:val="009558E9"/>
    <w:rsid w:val="00955959"/>
    <w:rsid w:val="00955A20"/>
    <w:rsid w:val="00955B97"/>
    <w:rsid w:val="00955F00"/>
    <w:rsid w:val="0095619E"/>
    <w:rsid w:val="009568E4"/>
    <w:rsid w:val="00956F8D"/>
    <w:rsid w:val="009576C8"/>
    <w:rsid w:val="00957800"/>
    <w:rsid w:val="00957967"/>
    <w:rsid w:val="00957A0E"/>
    <w:rsid w:val="00957B18"/>
    <w:rsid w:val="00957B27"/>
    <w:rsid w:val="00957E33"/>
    <w:rsid w:val="00960D4B"/>
    <w:rsid w:val="00960D71"/>
    <w:rsid w:val="00961610"/>
    <w:rsid w:val="00961B68"/>
    <w:rsid w:val="0096232C"/>
    <w:rsid w:val="009625F6"/>
    <w:rsid w:val="009626D8"/>
    <w:rsid w:val="00962982"/>
    <w:rsid w:val="00962A4A"/>
    <w:rsid w:val="00962BC7"/>
    <w:rsid w:val="009637C4"/>
    <w:rsid w:val="00963A22"/>
    <w:rsid w:val="00963C54"/>
    <w:rsid w:val="00964E8E"/>
    <w:rsid w:val="00964EBD"/>
    <w:rsid w:val="00964F32"/>
    <w:rsid w:val="0096500A"/>
    <w:rsid w:val="009653F4"/>
    <w:rsid w:val="009656DD"/>
    <w:rsid w:val="00965999"/>
    <w:rsid w:val="009659B0"/>
    <w:rsid w:val="00965A40"/>
    <w:rsid w:val="0096618C"/>
    <w:rsid w:val="00966406"/>
    <w:rsid w:val="009664F2"/>
    <w:rsid w:val="00966566"/>
    <w:rsid w:val="00966970"/>
    <w:rsid w:val="00966E66"/>
    <w:rsid w:val="00967286"/>
    <w:rsid w:val="009675FC"/>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B01"/>
    <w:rsid w:val="00972B3F"/>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71"/>
    <w:rsid w:val="009770CD"/>
    <w:rsid w:val="00977139"/>
    <w:rsid w:val="009774BF"/>
    <w:rsid w:val="00977813"/>
    <w:rsid w:val="009778AB"/>
    <w:rsid w:val="00977A40"/>
    <w:rsid w:val="00977E67"/>
    <w:rsid w:val="00980846"/>
    <w:rsid w:val="00980958"/>
    <w:rsid w:val="00980A0A"/>
    <w:rsid w:val="00981063"/>
    <w:rsid w:val="009811D8"/>
    <w:rsid w:val="0098178C"/>
    <w:rsid w:val="009821FC"/>
    <w:rsid w:val="009821FE"/>
    <w:rsid w:val="009823CA"/>
    <w:rsid w:val="00982C2F"/>
    <w:rsid w:val="00982D52"/>
    <w:rsid w:val="009832A6"/>
    <w:rsid w:val="009834D6"/>
    <w:rsid w:val="00983976"/>
    <w:rsid w:val="00984E0B"/>
    <w:rsid w:val="00985022"/>
    <w:rsid w:val="0098533D"/>
    <w:rsid w:val="0098596E"/>
    <w:rsid w:val="00985C11"/>
    <w:rsid w:val="00985E81"/>
    <w:rsid w:val="00986435"/>
    <w:rsid w:val="00986BD7"/>
    <w:rsid w:val="009872CD"/>
    <w:rsid w:val="00987300"/>
    <w:rsid w:val="0098744F"/>
    <w:rsid w:val="0098768B"/>
    <w:rsid w:val="0098774C"/>
    <w:rsid w:val="00987987"/>
    <w:rsid w:val="00987FFC"/>
    <w:rsid w:val="0099003E"/>
    <w:rsid w:val="009904EA"/>
    <w:rsid w:val="00990BFC"/>
    <w:rsid w:val="00990DED"/>
    <w:rsid w:val="009911B2"/>
    <w:rsid w:val="00991796"/>
    <w:rsid w:val="00991C3B"/>
    <w:rsid w:val="00991D01"/>
    <w:rsid w:val="00991E11"/>
    <w:rsid w:val="00991E88"/>
    <w:rsid w:val="00992196"/>
    <w:rsid w:val="0099241B"/>
    <w:rsid w:val="009928F0"/>
    <w:rsid w:val="00992A4B"/>
    <w:rsid w:val="00992AEE"/>
    <w:rsid w:val="00993177"/>
    <w:rsid w:val="00993633"/>
    <w:rsid w:val="00993868"/>
    <w:rsid w:val="00994926"/>
    <w:rsid w:val="00994ED3"/>
    <w:rsid w:val="00995603"/>
    <w:rsid w:val="009958BD"/>
    <w:rsid w:val="00995968"/>
    <w:rsid w:val="00995AA1"/>
    <w:rsid w:val="009964D4"/>
    <w:rsid w:val="00996611"/>
    <w:rsid w:val="009967FD"/>
    <w:rsid w:val="009968F4"/>
    <w:rsid w:val="00997442"/>
    <w:rsid w:val="009976E4"/>
    <w:rsid w:val="00997C21"/>
    <w:rsid w:val="00997D53"/>
    <w:rsid w:val="009A00C7"/>
    <w:rsid w:val="009A02EC"/>
    <w:rsid w:val="009A0568"/>
    <w:rsid w:val="009A0735"/>
    <w:rsid w:val="009A0BB1"/>
    <w:rsid w:val="009A10B8"/>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4262"/>
    <w:rsid w:val="009A45AE"/>
    <w:rsid w:val="009A4753"/>
    <w:rsid w:val="009A50BD"/>
    <w:rsid w:val="009A60E8"/>
    <w:rsid w:val="009A6226"/>
    <w:rsid w:val="009A6258"/>
    <w:rsid w:val="009A655A"/>
    <w:rsid w:val="009A6693"/>
    <w:rsid w:val="009A6736"/>
    <w:rsid w:val="009A6D53"/>
    <w:rsid w:val="009A6FC6"/>
    <w:rsid w:val="009A717B"/>
    <w:rsid w:val="009A739E"/>
    <w:rsid w:val="009A7580"/>
    <w:rsid w:val="009A79A1"/>
    <w:rsid w:val="009A7C38"/>
    <w:rsid w:val="009A7D8C"/>
    <w:rsid w:val="009B0642"/>
    <w:rsid w:val="009B07D9"/>
    <w:rsid w:val="009B0B4F"/>
    <w:rsid w:val="009B1261"/>
    <w:rsid w:val="009B1997"/>
    <w:rsid w:val="009B1B97"/>
    <w:rsid w:val="009B2578"/>
    <w:rsid w:val="009B2895"/>
    <w:rsid w:val="009B2AA2"/>
    <w:rsid w:val="009B3248"/>
    <w:rsid w:val="009B3678"/>
    <w:rsid w:val="009B3DAA"/>
    <w:rsid w:val="009B3E1B"/>
    <w:rsid w:val="009B41B5"/>
    <w:rsid w:val="009B4F42"/>
    <w:rsid w:val="009B5118"/>
    <w:rsid w:val="009B583B"/>
    <w:rsid w:val="009B5DC2"/>
    <w:rsid w:val="009B5F9A"/>
    <w:rsid w:val="009B6767"/>
    <w:rsid w:val="009B690D"/>
    <w:rsid w:val="009B6DBD"/>
    <w:rsid w:val="009B6F1F"/>
    <w:rsid w:val="009B71E4"/>
    <w:rsid w:val="009B7213"/>
    <w:rsid w:val="009B7A00"/>
    <w:rsid w:val="009B7DC2"/>
    <w:rsid w:val="009C073A"/>
    <w:rsid w:val="009C0E06"/>
    <w:rsid w:val="009C0E68"/>
    <w:rsid w:val="009C0E9B"/>
    <w:rsid w:val="009C13F1"/>
    <w:rsid w:val="009C14FE"/>
    <w:rsid w:val="009C192A"/>
    <w:rsid w:val="009C1C42"/>
    <w:rsid w:val="009C1D3F"/>
    <w:rsid w:val="009C1F2F"/>
    <w:rsid w:val="009C21A3"/>
    <w:rsid w:val="009C262D"/>
    <w:rsid w:val="009C2992"/>
    <w:rsid w:val="009C29D3"/>
    <w:rsid w:val="009C2ECB"/>
    <w:rsid w:val="009C383F"/>
    <w:rsid w:val="009C3B51"/>
    <w:rsid w:val="009C4005"/>
    <w:rsid w:val="009C420F"/>
    <w:rsid w:val="009C485B"/>
    <w:rsid w:val="009C5017"/>
    <w:rsid w:val="009C50A2"/>
    <w:rsid w:val="009C51F8"/>
    <w:rsid w:val="009C53B8"/>
    <w:rsid w:val="009C5934"/>
    <w:rsid w:val="009C5A03"/>
    <w:rsid w:val="009C5B51"/>
    <w:rsid w:val="009C5F96"/>
    <w:rsid w:val="009C5FF3"/>
    <w:rsid w:val="009C6142"/>
    <w:rsid w:val="009C698D"/>
    <w:rsid w:val="009C729F"/>
    <w:rsid w:val="009C7457"/>
    <w:rsid w:val="009C7B50"/>
    <w:rsid w:val="009C7B73"/>
    <w:rsid w:val="009D00C5"/>
    <w:rsid w:val="009D024B"/>
    <w:rsid w:val="009D0B2D"/>
    <w:rsid w:val="009D0DF5"/>
    <w:rsid w:val="009D1530"/>
    <w:rsid w:val="009D1749"/>
    <w:rsid w:val="009D2057"/>
    <w:rsid w:val="009D2EE9"/>
    <w:rsid w:val="009D366F"/>
    <w:rsid w:val="009D38CA"/>
    <w:rsid w:val="009D3F64"/>
    <w:rsid w:val="009D42C7"/>
    <w:rsid w:val="009D4891"/>
    <w:rsid w:val="009D5154"/>
    <w:rsid w:val="009D547F"/>
    <w:rsid w:val="009D57E7"/>
    <w:rsid w:val="009D58A7"/>
    <w:rsid w:val="009D5A6A"/>
    <w:rsid w:val="009D6077"/>
    <w:rsid w:val="009D6285"/>
    <w:rsid w:val="009D6C66"/>
    <w:rsid w:val="009D6FCC"/>
    <w:rsid w:val="009D748E"/>
    <w:rsid w:val="009D7750"/>
    <w:rsid w:val="009D7F18"/>
    <w:rsid w:val="009E0995"/>
    <w:rsid w:val="009E0C38"/>
    <w:rsid w:val="009E149E"/>
    <w:rsid w:val="009E14BA"/>
    <w:rsid w:val="009E14F9"/>
    <w:rsid w:val="009E17ED"/>
    <w:rsid w:val="009E20A5"/>
    <w:rsid w:val="009E377A"/>
    <w:rsid w:val="009E3A69"/>
    <w:rsid w:val="009E3DE1"/>
    <w:rsid w:val="009E3FD4"/>
    <w:rsid w:val="009E4006"/>
    <w:rsid w:val="009E4161"/>
    <w:rsid w:val="009E41C3"/>
    <w:rsid w:val="009E4447"/>
    <w:rsid w:val="009E4ADA"/>
    <w:rsid w:val="009E4B2B"/>
    <w:rsid w:val="009E4E7B"/>
    <w:rsid w:val="009E5793"/>
    <w:rsid w:val="009E5CA2"/>
    <w:rsid w:val="009E643C"/>
    <w:rsid w:val="009E69DE"/>
    <w:rsid w:val="009E6DF5"/>
    <w:rsid w:val="009E6EBC"/>
    <w:rsid w:val="009E6F6B"/>
    <w:rsid w:val="009E70A9"/>
    <w:rsid w:val="009E735E"/>
    <w:rsid w:val="009E77AC"/>
    <w:rsid w:val="009E7B2F"/>
    <w:rsid w:val="009E7E05"/>
    <w:rsid w:val="009F05E3"/>
    <w:rsid w:val="009F14F3"/>
    <w:rsid w:val="009F173C"/>
    <w:rsid w:val="009F1A69"/>
    <w:rsid w:val="009F1B50"/>
    <w:rsid w:val="009F1C8E"/>
    <w:rsid w:val="009F1D31"/>
    <w:rsid w:val="009F2420"/>
    <w:rsid w:val="009F3848"/>
    <w:rsid w:val="009F424E"/>
    <w:rsid w:val="009F433D"/>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20B5"/>
    <w:rsid w:val="00A02169"/>
    <w:rsid w:val="00A0219E"/>
    <w:rsid w:val="00A0265D"/>
    <w:rsid w:val="00A02845"/>
    <w:rsid w:val="00A02B60"/>
    <w:rsid w:val="00A02C17"/>
    <w:rsid w:val="00A02C1B"/>
    <w:rsid w:val="00A02FB6"/>
    <w:rsid w:val="00A033BE"/>
    <w:rsid w:val="00A03405"/>
    <w:rsid w:val="00A035AD"/>
    <w:rsid w:val="00A035E1"/>
    <w:rsid w:val="00A036BD"/>
    <w:rsid w:val="00A0371B"/>
    <w:rsid w:val="00A0379A"/>
    <w:rsid w:val="00A038CC"/>
    <w:rsid w:val="00A03C1A"/>
    <w:rsid w:val="00A046EE"/>
    <w:rsid w:val="00A04C9C"/>
    <w:rsid w:val="00A05294"/>
    <w:rsid w:val="00A05969"/>
    <w:rsid w:val="00A05CBB"/>
    <w:rsid w:val="00A0641E"/>
    <w:rsid w:val="00A06945"/>
    <w:rsid w:val="00A06A23"/>
    <w:rsid w:val="00A06A87"/>
    <w:rsid w:val="00A06C4E"/>
    <w:rsid w:val="00A074D0"/>
    <w:rsid w:val="00A078D4"/>
    <w:rsid w:val="00A07B89"/>
    <w:rsid w:val="00A07CEA"/>
    <w:rsid w:val="00A07DFC"/>
    <w:rsid w:val="00A07E21"/>
    <w:rsid w:val="00A10CFC"/>
    <w:rsid w:val="00A1138F"/>
    <w:rsid w:val="00A1148A"/>
    <w:rsid w:val="00A11717"/>
    <w:rsid w:val="00A117DC"/>
    <w:rsid w:val="00A11E25"/>
    <w:rsid w:val="00A12F35"/>
    <w:rsid w:val="00A130E4"/>
    <w:rsid w:val="00A13342"/>
    <w:rsid w:val="00A13A89"/>
    <w:rsid w:val="00A13B23"/>
    <w:rsid w:val="00A13F31"/>
    <w:rsid w:val="00A14106"/>
    <w:rsid w:val="00A147D0"/>
    <w:rsid w:val="00A14D8F"/>
    <w:rsid w:val="00A15395"/>
    <w:rsid w:val="00A1540F"/>
    <w:rsid w:val="00A15B7C"/>
    <w:rsid w:val="00A1604A"/>
    <w:rsid w:val="00A16493"/>
    <w:rsid w:val="00A164A5"/>
    <w:rsid w:val="00A166FB"/>
    <w:rsid w:val="00A16D21"/>
    <w:rsid w:val="00A17014"/>
    <w:rsid w:val="00A17730"/>
    <w:rsid w:val="00A177FE"/>
    <w:rsid w:val="00A20283"/>
    <w:rsid w:val="00A2084C"/>
    <w:rsid w:val="00A20C99"/>
    <w:rsid w:val="00A20C9C"/>
    <w:rsid w:val="00A213C9"/>
    <w:rsid w:val="00A21A97"/>
    <w:rsid w:val="00A21DDD"/>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BB0"/>
    <w:rsid w:val="00A24E3E"/>
    <w:rsid w:val="00A2500C"/>
    <w:rsid w:val="00A259F4"/>
    <w:rsid w:val="00A25B6E"/>
    <w:rsid w:val="00A25BEB"/>
    <w:rsid w:val="00A25C30"/>
    <w:rsid w:val="00A25F55"/>
    <w:rsid w:val="00A2651C"/>
    <w:rsid w:val="00A26605"/>
    <w:rsid w:val="00A270CA"/>
    <w:rsid w:val="00A27C7B"/>
    <w:rsid w:val="00A27D3A"/>
    <w:rsid w:val="00A27DB2"/>
    <w:rsid w:val="00A308C2"/>
    <w:rsid w:val="00A310B3"/>
    <w:rsid w:val="00A316E8"/>
    <w:rsid w:val="00A318D6"/>
    <w:rsid w:val="00A31A99"/>
    <w:rsid w:val="00A31AEC"/>
    <w:rsid w:val="00A31C34"/>
    <w:rsid w:val="00A31E48"/>
    <w:rsid w:val="00A31F00"/>
    <w:rsid w:val="00A31F93"/>
    <w:rsid w:val="00A325B6"/>
    <w:rsid w:val="00A328A1"/>
    <w:rsid w:val="00A340A2"/>
    <w:rsid w:val="00A344ED"/>
    <w:rsid w:val="00A34ADA"/>
    <w:rsid w:val="00A34D11"/>
    <w:rsid w:val="00A34F08"/>
    <w:rsid w:val="00A35491"/>
    <w:rsid w:val="00A3549F"/>
    <w:rsid w:val="00A35F71"/>
    <w:rsid w:val="00A36495"/>
    <w:rsid w:val="00A364C9"/>
    <w:rsid w:val="00A37139"/>
    <w:rsid w:val="00A3746B"/>
    <w:rsid w:val="00A37790"/>
    <w:rsid w:val="00A37DD1"/>
    <w:rsid w:val="00A37E30"/>
    <w:rsid w:val="00A37EC5"/>
    <w:rsid w:val="00A37F5E"/>
    <w:rsid w:val="00A405FC"/>
    <w:rsid w:val="00A40D6E"/>
    <w:rsid w:val="00A40E9C"/>
    <w:rsid w:val="00A40FD3"/>
    <w:rsid w:val="00A41427"/>
    <w:rsid w:val="00A41EA5"/>
    <w:rsid w:val="00A42801"/>
    <w:rsid w:val="00A42AD4"/>
    <w:rsid w:val="00A42D64"/>
    <w:rsid w:val="00A43078"/>
    <w:rsid w:val="00A43762"/>
    <w:rsid w:val="00A43DC7"/>
    <w:rsid w:val="00A4445F"/>
    <w:rsid w:val="00A44473"/>
    <w:rsid w:val="00A44BAF"/>
    <w:rsid w:val="00A44FA4"/>
    <w:rsid w:val="00A45032"/>
    <w:rsid w:val="00A459BD"/>
    <w:rsid w:val="00A45CB7"/>
    <w:rsid w:val="00A45D84"/>
    <w:rsid w:val="00A466A5"/>
    <w:rsid w:val="00A46AB4"/>
    <w:rsid w:val="00A46AC2"/>
    <w:rsid w:val="00A4774E"/>
    <w:rsid w:val="00A4776A"/>
    <w:rsid w:val="00A478BB"/>
    <w:rsid w:val="00A478FB"/>
    <w:rsid w:val="00A47A7B"/>
    <w:rsid w:val="00A47E8E"/>
    <w:rsid w:val="00A5001A"/>
    <w:rsid w:val="00A50487"/>
    <w:rsid w:val="00A5063E"/>
    <w:rsid w:val="00A50B1D"/>
    <w:rsid w:val="00A50F69"/>
    <w:rsid w:val="00A512E0"/>
    <w:rsid w:val="00A5152A"/>
    <w:rsid w:val="00A51E48"/>
    <w:rsid w:val="00A524B5"/>
    <w:rsid w:val="00A527B8"/>
    <w:rsid w:val="00A52A8C"/>
    <w:rsid w:val="00A53857"/>
    <w:rsid w:val="00A53A55"/>
    <w:rsid w:val="00A54357"/>
    <w:rsid w:val="00A54398"/>
    <w:rsid w:val="00A54570"/>
    <w:rsid w:val="00A54CD0"/>
    <w:rsid w:val="00A54CD4"/>
    <w:rsid w:val="00A54F4F"/>
    <w:rsid w:val="00A554DD"/>
    <w:rsid w:val="00A5569B"/>
    <w:rsid w:val="00A55F52"/>
    <w:rsid w:val="00A568E8"/>
    <w:rsid w:val="00A56B54"/>
    <w:rsid w:val="00A56BE9"/>
    <w:rsid w:val="00A56CFF"/>
    <w:rsid w:val="00A56D76"/>
    <w:rsid w:val="00A57933"/>
    <w:rsid w:val="00A57E43"/>
    <w:rsid w:val="00A57EA0"/>
    <w:rsid w:val="00A60182"/>
    <w:rsid w:val="00A609CD"/>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957"/>
    <w:rsid w:val="00A64B8F"/>
    <w:rsid w:val="00A64CDD"/>
    <w:rsid w:val="00A64E80"/>
    <w:rsid w:val="00A651D9"/>
    <w:rsid w:val="00A6535C"/>
    <w:rsid w:val="00A6580B"/>
    <w:rsid w:val="00A65810"/>
    <w:rsid w:val="00A65C9F"/>
    <w:rsid w:val="00A65CF8"/>
    <w:rsid w:val="00A66246"/>
    <w:rsid w:val="00A663EE"/>
    <w:rsid w:val="00A669A2"/>
    <w:rsid w:val="00A66A59"/>
    <w:rsid w:val="00A66DE8"/>
    <w:rsid w:val="00A674A6"/>
    <w:rsid w:val="00A6785B"/>
    <w:rsid w:val="00A67BC3"/>
    <w:rsid w:val="00A7001C"/>
    <w:rsid w:val="00A70385"/>
    <w:rsid w:val="00A7067C"/>
    <w:rsid w:val="00A707A7"/>
    <w:rsid w:val="00A7084C"/>
    <w:rsid w:val="00A70B48"/>
    <w:rsid w:val="00A718EF"/>
    <w:rsid w:val="00A72279"/>
    <w:rsid w:val="00A722F5"/>
    <w:rsid w:val="00A726AB"/>
    <w:rsid w:val="00A726DC"/>
    <w:rsid w:val="00A72794"/>
    <w:rsid w:val="00A72801"/>
    <w:rsid w:val="00A72852"/>
    <w:rsid w:val="00A72951"/>
    <w:rsid w:val="00A72C54"/>
    <w:rsid w:val="00A72FEE"/>
    <w:rsid w:val="00A73053"/>
    <w:rsid w:val="00A7358A"/>
    <w:rsid w:val="00A7380C"/>
    <w:rsid w:val="00A73C8F"/>
    <w:rsid w:val="00A73ECC"/>
    <w:rsid w:val="00A73EF4"/>
    <w:rsid w:val="00A7423B"/>
    <w:rsid w:val="00A74250"/>
    <w:rsid w:val="00A745E8"/>
    <w:rsid w:val="00A75502"/>
    <w:rsid w:val="00A7570F"/>
    <w:rsid w:val="00A75A0A"/>
    <w:rsid w:val="00A75D0A"/>
    <w:rsid w:val="00A75D23"/>
    <w:rsid w:val="00A75F1B"/>
    <w:rsid w:val="00A760F2"/>
    <w:rsid w:val="00A761A4"/>
    <w:rsid w:val="00A761F9"/>
    <w:rsid w:val="00A76490"/>
    <w:rsid w:val="00A76750"/>
    <w:rsid w:val="00A768A1"/>
    <w:rsid w:val="00A7692C"/>
    <w:rsid w:val="00A76F23"/>
    <w:rsid w:val="00A776DF"/>
    <w:rsid w:val="00A778E0"/>
    <w:rsid w:val="00A8022A"/>
    <w:rsid w:val="00A8170C"/>
    <w:rsid w:val="00A81956"/>
    <w:rsid w:val="00A81B6C"/>
    <w:rsid w:val="00A81FB8"/>
    <w:rsid w:val="00A81FCE"/>
    <w:rsid w:val="00A8208A"/>
    <w:rsid w:val="00A824E4"/>
    <w:rsid w:val="00A82818"/>
    <w:rsid w:val="00A82B19"/>
    <w:rsid w:val="00A82B9B"/>
    <w:rsid w:val="00A83077"/>
    <w:rsid w:val="00A838AD"/>
    <w:rsid w:val="00A83984"/>
    <w:rsid w:val="00A83E64"/>
    <w:rsid w:val="00A8520E"/>
    <w:rsid w:val="00A8527D"/>
    <w:rsid w:val="00A852C2"/>
    <w:rsid w:val="00A85506"/>
    <w:rsid w:val="00A8613D"/>
    <w:rsid w:val="00A86CD0"/>
    <w:rsid w:val="00A87A17"/>
    <w:rsid w:val="00A87B0B"/>
    <w:rsid w:val="00A900EE"/>
    <w:rsid w:val="00A90FE7"/>
    <w:rsid w:val="00A91096"/>
    <w:rsid w:val="00A911A6"/>
    <w:rsid w:val="00A9163B"/>
    <w:rsid w:val="00A91A3B"/>
    <w:rsid w:val="00A923CA"/>
    <w:rsid w:val="00A926FE"/>
    <w:rsid w:val="00A92BEF"/>
    <w:rsid w:val="00A92F24"/>
    <w:rsid w:val="00A938B4"/>
    <w:rsid w:val="00A9409E"/>
    <w:rsid w:val="00A94F95"/>
    <w:rsid w:val="00A9596F"/>
    <w:rsid w:val="00A961CA"/>
    <w:rsid w:val="00A9644E"/>
    <w:rsid w:val="00A96BAC"/>
    <w:rsid w:val="00A97F70"/>
    <w:rsid w:val="00A97F9E"/>
    <w:rsid w:val="00AA056F"/>
    <w:rsid w:val="00AA0BFF"/>
    <w:rsid w:val="00AA11DD"/>
    <w:rsid w:val="00AA12A7"/>
    <w:rsid w:val="00AA1406"/>
    <w:rsid w:val="00AA142E"/>
    <w:rsid w:val="00AA14E4"/>
    <w:rsid w:val="00AA1521"/>
    <w:rsid w:val="00AA166C"/>
    <w:rsid w:val="00AA180E"/>
    <w:rsid w:val="00AA1C98"/>
    <w:rsid w:val="00AA1CB1"/>
    <w:rsid w:val="00AA1DFC"/>
    <w:rsid w:val="00AA1F60"/>
    <w:rsid w:val="00AA22A6"/>
    <w:rsid w:val="00AA2A9D"/>
    <w:rsid w:val="00AA2DAF"/>
    <w:rsid w:val="00AA2DE6"/>
    <w:rsid w:val="00AA2FBA"/>
    <w:rsid w:val="00AA2FC7"/>
    <w:rsid w:val="00AA2FD3"/>
    <w:rsid w:val="00AA3117"/>
    <w:rsid w:val="00AA3465"/>
    <w:rsid w:val="00AA37EB"/>
    <w:rsid w:val="00AA384A"/>
    <w:rsid w:val="00AA3C80"/>
    <w:rsid w:val="00AA42FA"/>
    <w:rsid w:val="00AA45B7"/>
    <w:rsid w:val="00AA49DB"/>
    <w:rsid w:val="00AA546F"/>
    <w:rsid w:val="00AA57D3"/>
    <w:rsid w:val="00AA5894"/>
    <w:rsid w:val="00AA600B"/>
    <w:rsid w:val="00AA60A3"/>
    <w:rsid w:val="00AA6760"/>
    <w:rsid w:val="00AA6AA8"/>
    <w:rsid w:val="00AA6B35"/>
    <w:rsid w:val="00AA6B40"/>
    <w:rsid w:val="00AA7105"/>
    <w:rsid w:val="00AA72CD"/>
    <w:rsid w:val="00AA7451"/>
    <w:rsid w:val="00AA766B"/>
    <w:rsid w:val="00AA785D"/>
    <w:rsid w:val="00AA7B77"/>
    <w:rsid w:val="00AA7DC5"/>
    <w:rsid w:val="00AB0196"/>
    <w:rsid w:val="00AB0656"/>
    <w:rsid w:val="00AB21B1"/>
    <w:rsid w:val="00AB2267"/>
    <w:rsid w:val="00AB268C"/>
    <w:rsid w:val="00AB29E1"/>
    <w:rsid w:val="00AB2E99"/>
    <w:rsid w:val="00AB3330"/>
    <w:rsid w:val="00AB334A"/>
    <w:rsid w:val="00AB351A"/>
    <w:rsid w:val="00AB37E4"/>
    <w:rsid w:val="00AB3858"/>
    <w:rsid w:val="00AB3DBF"/>
    <w:rsid w:val="00AB4473"/>
    <w:rsid w:val="00AB49C9"/>
    <w:rsid w:val="00AB4A49"/>
    <w:rsid w:val="00AB4C2E"/>
    <w:rsid w:val="00AB4D2B"/>
    <w:rsid w:val="00AB513F"/>
    <w:rsid w:val="00AB5372"/>
    <w:rsid w:val="00AB53FE"/>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A22"/>
    <w:rsid w:val="00AC0DD4"/>
    <w:rsid w:val="00AC1560"/>
    <w:rsid w:val="00AC15CA"/>
    <w:rsid w:val="00AC2067"/>
    <w:rsid w:val="00AC2111"/>
    <w:rsid w:val="00AC2513"/>
    <w:rsid w:val="00AC28A5"/>
    <w:rsid w:val="00AC2A76"/>
    <w:rsid w:val="00AC3154"/>
    <w:rsid w:val="00AC323C"/>
    <w:rsid w:val="00AC34F1"/>
    <w:rsid w:val="00AC3DD0"/>
    <w:rsid w:val="00AC45ED"/>
    <w:rsid w:val="00AC487F"/>
    <w:rsid w:val="00AC48F4"/>
    <w:rsid w:val="00AC4919"/>
    <w:rsid w:val="00AC5DAE"/>
    <w:rsid w:val="00AC5F4C"/>
    <w:rsid w:val="00AC63CD"/>
    <w:rsid w:val="00AC6496"/>
    <w:rsid w:val="00AC662F"/>
    <w:rsid w:val="00AC6B32"/>
    <w:rsid w:val="00AC72CC"/>
    <w:rsid w:val="00AC7672"/>
    <w:rsid w:val="00AC7A5D"/>
    <w:rsid w:val="00AD011C"/>
    <w:rsid w:val="00AD02AD"/>
    <w:rsid w:val="00AD0863"/>
    <w:rsid w:val="00AD09EC"/>
    <w:rsid w:val="00AD0DA4"/>
    <w:rsid w:val="00AD10A4"/>
    <w:rsid w:val="00AD11D6"/>
    <w:rsid w:val="00AD1419"/>
    <w:rsid w:val="00AD16F9"/>
    <w:rsid w:val="00AD1AF4"/>
    <w:rsid w:val="00AD2479"/>
    <w:rsid w:val="00AD29B2"/>
    <w:rsid w:val="00AD2C3F"/>
    <w:rsid w:val="00AD2C6E"/>
    <w:rsid w:val="00AD30E7"/>
    <w:rsid w:val="00AD3373"/>
    <w:rsid w:val="00AD3883"/>
    <w:rsid w:val="00AD39AB"/>
    <w:rsid w:val="00AD39B0"/>
    <w:rsid w:val="00AD3E68"/>
    <w:rsid w:val="00AD3EC9"/>
    <w:rsid w:val="00AD4088"/>
    <w:rsid w:val="00AD41DE"/>
    <w:rsid w:val="00AD4381"/>
    <w:rsid w:val="00AD4818"/>
    <w:rsid w:val="00AD4F24"/>
    <w:rsid w:val="00AD50FB"/>
    <w:rsid w:val="00AD561E"/>
    <w:rsid w:val="00AD584A"/>
    <w:rsid w:val="00AD5A48"/>
    <w:rsid w:val="00AD5B06"/>
    <w:rsid w:val="00AD5C4F"/>
    <w:rsid w:val="00AD6297"/>
    <w:rsid w:val="00AD64F2"/>
    <w:rsid w:val="00AD67CE"/>
    <w:rsid w:val="00AD6B08"/>
    <w:rsid w:val="00AD6EEF"/>
    <w:rsid w:val="00AD752B"/>
    <w:rsid w:val="00AD76F9"/>
    <w:rsid w:val="00AD776B"/>
    <w:rsid w:val="00AD7E55"/>
    <w:rsid w:val="00AE0200"/>
    <w:rsid w:val="00AE087D"/>
    <w:rsid w:val="00AE136C"/>
    <w:rsid w:val="00AE143C"/>
    <w:rsid w:val="00AE18E6"/>
    <w:rsid w:val="00AE1AB6"/>
    <w:rsid w:val="00AE1B7D"/>
    <w:rsid w:val="00AE1C56"/>
    <w:rsid w:val="00AE1FAF"/>
    <w:rsid w:val="00AE207A"/>
    <w:rsid w:val="00AE2261"/>
    <w:rsid w:val="00AE2A33"/>
    <w:rsid w:val="00AE2B5B"/>
    <w:rsid w:val="00AE2EC3"/>
    <w:rsid w:val="00AE2EEE"/>
    <w:rsid w:val="00AE30AB"/>
    <w:rsid w:val="00AE38BC"/>
    <w:rsid w:val="00AE3BE2"/>
    <w:rsid w:val="00AE3ED8"/>
    <w:rsid w:val="00AE4CD9"/>
    <w:rsid w:val="00AE4CF5"/>
    <w:rsid w:val="00AE547A"/>
    <w:rsid w:val="00AE549E"/>
    <w:rsid w:val="00AE5948"/>
    <w:rsid w:val="00AE5C75"/>
    <w:rsid w:val="00AE64F0"/>
    <w:rsid w:val="00AE6808"/>
    <w:rsid w:val="00AE6923"/>
    <w:rsid w:val="00AE7484"/>
    <w:rsid w:val="00AE754B"/>
    <w:rsid w:val="00AE7568"/>
    <w:rsid w:val="00AE7868"/>
    <w:rsid w:val="00AE78A7"/>
    <w:rsid w:val="00AE7CB7"/>
    <w:rsid w:val="00AF03B1"/>
    <w:rsid w:val="00AF0474"/>
    <w:rsid w:val="00AF1085"/>
    <w:rsid w:val="00AF1A0C"/>
    <w:rsid w:val="00AF1DBD"/>
    <w:rsid w:val="00AF1F4F"/>
    <w:rsid w:val="00AF21E9"/>
    <w:rsid w:val="00AF29A5"/>
    <w:rsid w:val="00AF2BB2"/>
    <w:rsid w:val="00AF30A7"/>
    <w:rsid w:val="00AF3160"/>
    <w:rsid w:val="00AF4452"/>
    <w:rsid w:val="00AF4B74"/>
    <w:rsid w:val="00AF54A5"/>
    <w:rsid w:val="00AF5A5B"/>
    <w:rsid w:val="00AF5C3B"/>
    <w:rsid w:val="00AF5EB0"/>
    <w:rsid w:val="00AF5EEE"/>
    <w:rsid w:val="00AF6EBE"/>
    <w:rsid w:val="00AF7014"/>
    <w:rsid w:val="00AF7224"/>
    <w:rsid w:val="00AF7285"/>
    <w:rsid w:val="00AF7830"/>
    <w:rsid w:val="00AF79ED"/>
    <w:rsid w:val="00AF7A72"/>
    <w:rsid w:val="00AF7BF8"/>
    <w:rsid w:val="00AF7F19"/>
    <w:rsid w:val="00AF7FDB"/>
    <w:rsid w:val="00B004D5"/>
    <w:rsid w:val="00B018FC"/>
    <w:rsid w:val="00B01E6D"/>
    <w:rsid w:val="00B01FC9"/>
    <w:rsid w:val="00B02231"/>
    <w:rsid w:val="00B0226E"/>
    <w:rsid w:val="00B02580"/>
    <w:rsid w:val="00B02804"/>
    <w:rsid w:val="00B02B4F"/>
    <w:rsid w:val="00B02E9C"/>
    <w:rsid w:val="00B034F6"/>
    <w:rsid w:val="00B03D7D"/>
    <w:rsid w:val="00B03F00"/>
    <w:rsid w:val="00B0415B"/>
    <w:rsid w:val="00B04347"/>
    <w:rsid w:val="00B04A16"/>
    <w:rsid w:val="00B04ED1"/>
    <w:rsid w:val="00B05620"/>
    <w:rsid w:val="00B05876"/>
    <w:rsid w:val="00B059A0"/>
    <w:rsid w:val="00B05BD3"/>
    <w:rsid w:val="00B06885"/>
    <w:rsid w:val="00B06ABA"/>
    <w:rsid w:val="00B07A0D"/>
    <w:rsid w:val="00B07D22"/>
    <w:rsid w:val="00B1009E"/>
    <w:rsid w:val="00B10146"/>
    <w:rsid w:val="00B1041D"/>
    <w:rsid w:val="00B10F0A"/>
    <w:rsid w:val="00B11C1A"/>
    <w:rsid w:val="00B11ECE"/>
    <w:rsid w:val="00B12608"/>
    <w:rsid w:val="00B1293A"/>
    <w:rsid w:val="00B13C6B"/>
    <w:rsid w:val="00B13E38"/>
    <w:rsid w:val="00B14029"/>
    <w:rsid w:val="00B142F2"/>
    <w:rsid w:val="00B14392"/>
    <w:rsid w:val="00B1462E"/>
    <w:rsid w:val="00B15238"/>
    <w:rsid w:val="00B15B18"/>
    <w:rsid w:val="00B15FC6"/>
    <w:rsid w:val="00B16996"/>
    <w:rsid w:val="00B16C25"/>
    <w:rsid w:val="00B174EF"/>
    <w:rsid w:val="00B17782"/>
    <w:rsid w:val="00B17855"/>
    <w:rsid w:val="00B17B76"/>
    <w:rsid w:val="00B17F8C"/>
    <w:rsid w:val="00B17FB0"/>
    <w:rsid w:val="00B200D3"/>
    <w:rsid w:val="00B20265"/>
    <w:rsid w:val="00B205D2"/>
    <w:rsid w:val="00B208A7"/>
    <w:rsid w:val="00B20CF8"/>
    <w:rsid w:val="00B20EFA"/>
    <w:rsid w:val="00B20F3F"/>
    <w:rsid w:val="00B2102B"/>
    <w:rsid w:val="00B21464"/>
    <w:rsid w:val="00B21626"/>
    <w:rsid w:val="00B217BE"/>
    <w:rsid w:val="00B217C8"/>
    <w:rsid w:val="00B218E3"/>
    <w:rsid w:val="00B21BDF"/>
    <w:rsid w:val="00B21D0A"/>
    <w:rsid w:val="00B21D32"/>
    <w:rsid w:val="00B221FC"/>
    <w:rsid w:val="00B2226A"/>
    <w:rsid w:val="00B222A1"/>
    <w:rsid w:val="00B225B8"/>
    <w:rsid w:val="00B22B1A"/>
    <w:rsid w:val="00B22CC5"/>
    <w:rsid w:val="00B230BC"/>
    <w:rsid w:val="00B23196"/>
    <w:rsid w:val="00B232FF"/>
    <w:rsid w:val="00B23765"/>
    <w:rsid w:val="00B23FCC"/>
    <w:rsid w:val="00B24D6B"/>
    <w:rsid w:val="00B24DBE"/>
    <w:rsid w:val="00B24FEC"/>
    <w:rsid w:val="00B25640"/>
    <w:rsid w:val="00B25B5B"/>
    <w:rsid w:val="00B25DD9"/>
    <w:rsid w:val="00B260DD"/>
    <w:rsid w:val="00B2618B"/>
    <w:rsid w:val="00B26C54"/>
    <w:rsid w:val="00B26D7D"/>
    <w:rsid w:val="00B26DAF"/>
    <w:rsid w:val="00B26E8D"/>
    <w:rsid w:val="00B278E3"/>
    <w:rsid w:val="00B27B16"/>
    <w:rsid w:val="00B30184"/>
    <w:rsid w:val="00B30394"/>
    <w:rsid w:val="00B30799"/>
    <w:rsid w:val="00B3091D"/>
    <w:rsid w:val="00B311CF"/>
    <w:rsid w:val="00B31BAA"/>
    <w:rsid w:val="00B325A1"/>
    <w:rsid w:val="00B32600"/>
    <w:rsid w:val="00B32637"/>
    <w:rsid w:val="00B330E7"/>
    <w:rsid w:val="00B330F5"/>
    <w:rsid w:val="00B3394D"/>
    <w:rsid w:val="00B33A4B"/>
    <w:rsid w:val="00B33AF9"/>
    <w:rsid w:val="00B33C4C"/>
    <w:rsid w:val="00B3404A"/>
    <w:rsid w:val="00B341AD"/>
    <w:rsid w:val="00B34BB6"/>
    <w:rsid w:val="00B34C24"/>
    <w:rsid w:val="00B34DA7"/>
    <w:rsid w:val="00B34F82"/>
    <w:rsid w:val="00B35139"/>
    <w:rsid w:val="00B352A9"/>
    <w:rsid w:val="00B3564A"/>
    <w:rsid w:val="00B360A9"/>
    <w:rsid w:val="00B36769"/>
    <w:rsid w:val="00B369ED"/>
    <w:rsid w:val="00B36C6F"/>
    <w:rsid w:val="00B36E17"/>
    <w:rsid w:val="00B36E52"/>
    <w:rsid w:val="00B37EA8"/>
    <w:rsid w:val="00B40281"/>
    <w:rsid w:val="00B40768"/>
    <w:rsid w:val="00B4087A"/>
    <w:rsid w:val="00B41639"/>
    <w:rsid w:val="00B41ABC"/>
    <w:rsid w:val="00B41DA3"/>
    <w:rsid w:val="00B41FC9"/>
    <w:rsid w:val="00B4251E"/>
    <w:rsid w:val="00B425EF"/>
    <w:rsid w:val="00B427C4"/>
    <w:rsid w:val="00B42D85"/>
    <w:rsid w:val="00B42DFB"/>
    <w:rsid w:val="00B42E12"/>
    <w:rsid w:val="00B436C3"/>
    <w:rsid w:val="00B438DF"/>
    <w:rsid w:val="00B43C89"/>
    <w:rsid w:val="00B43CF1"/>
    <w:rsid w:val="00B43F82"/>
    <w:rsid w:val="00B441EF"/>
    <w:rsid w:val="00B44647"/>
    <w:rsid w:val="00B44A1F"/>
    <w:rsid w:val="00B44CC1"/>
    <w:rsid w:val="00B45006"/>
    <w:rsid w:val="00B450B6"/>
    <w:rsid w:val="00B45175"/>
    <w:rsid w:val="00B4529F"/>
    <w:rsid w:val="00B45652"/>
    <w:rsid w:val="00B458BD"/>
    <w:rsid w:val="00B45BA3"/>
    <w:rsid w:val="00B4642A"/>
    <w:rsid w:val="00B46512"/>
    <w:rsid w:val="00B46F4A"/>
    <w:rsid w:val="00B46FDC"/>
    <w:rsid w:val="00B47387"/>
    <w:rsid w:val="00B475C3"/>
    <w:rsid w:val="00B4766D"/>
    <w:rsid w:val="00B512B6"/>
    <w:rsid w:val="00B51643"/>
    <w:rsid w:val="00B519DE"/>
    <w:rsid w:val="00B51BCA"/>
    <w:rsid w:val="00B51F1F"/>
    <w:rsid w:val="00B524A6"/>
    <w:rsid w:val="00B526B1"/>
    <w:rsid w:val="00B53268"/>
    <w:rsid w:val="00B53523"/>
    <w:rsid w:val="00B535B1"/>
    <w:rsid w:val="00B545B1"/>
    <w:rsid w:val="00B5491E"/>
    <w:rsid w:val="00B5548D"/>
    <w:rsid w:val="00B55CB0"/>
    <w:rsid w:val="00B56590"/>
    <w:rsid w:val="00B568B3"/>
    <w:rsid w:val="00B569B8"/>
    <w:rsid w:val="00B56AF5"/>
    <w:rsid w:val="00B56D63"/>
    <w:rsid w:val="00B56E08"/>
    <w:rsid w:val="00B573A0"/>
    <w:rsid w:val="00B57555"/>
    <w:rsid w:val="00B575D8"/>
    <w:rsid w:val="00B57831"/>
    <w:rsid w:val="00B57D0E"/>
    <w:rsid w:val="00B57FD5"/>
    <w:rsid w:val="00B60256"/>
    <w:rsid w:val="00B60E03"/>
    <w:rsid w:val="00B60F9A"/>
    <w:rsid w:val="00B614D8"/>
    <w:rsid w:val="00B61B9C"/>
    <w:rsid w:val="00B620E3"/>
    <w:rsid w:val="00B62301"/>
    <w:rsid w:val="00B62729"/>
    <w:rsid w:val="00B627D8"/>
    <w:rsid w:val="00B628A1"/>
    <w:rsid w:val="00B62A9D"/>
    <w:rsid w:val="00B62B6B"/>
    <w:rsid w:val="00B62D84"/>
    <w:rsid w:val="00B630D3"/>
    <w:rsid w:val="00B63E47"/>
    <w:rsid w:val="00B63F4E"/>
    <w:rsid w:val="00B63F6A"/>
    <w:rsid w:val="00B64371"/>
    <w:rsid w:val="00B64A38"/>
    <w:rsid w:val="00B64B87"/>
    <w:rsid w:val="00B64C12"/>
    <w:rsid w:val="00B650F0"/>
    <w:rsid w:val="00B65293"/>
    <w:rsid w:val="00B655EA"/>
    <w:rsid w:val="00B6586A"/>
    <w:rsid w:val="00B65EBB"/>
    <w:rsid w:val="00B663B8"/>
    <w:rsid w:val="00B664D9"/>
    <w:rsid w:val="00B66967"/>
    <w:rsid w:val="00B66D8D"/>
    <w:rsid w:val="00B66DA3"/>
    <w:rsid w:val="00B66F32"/>
    <w:rsid w:val="00B66F6B"/>
    <w:rsid w:val="00B66FE9"/>
    <w:rsid w:val="00B671DC"/>
    <w:rsid w:val="00B67575"/>
    <w:rsid w:val="00B675B5"/>
    <w:rsid w:val="00B675F2"/>
    <w:rsid w:val="00B679C8"/>
    <w:rsid w:val="00B67F90"/>
    <w:rsid w:val="00B70176"/>
    <w:rsid w:val="00B7017B"/>
    <w:rsid w:val="00B7088A"/>
    <w:rsid w:val="00B70897"/>
    <w:rsid w:val="00B70E2F"/>
    <w:rsid w:val="00B715F2"/>
    <w:rsid w:val="00B718CD"/>
    <w:rsid w:val="00B71ABA"/>
    <w:rsid w:val="00B7222D"/>
    <w:rsid w:val="00B72721"/>
    <w:rsid w:val="00B72A18"/>
    <w:rsid w:val="00B72A60"/>
    <w:rsid w:val="00B72B7C"/>
    <w:rsid w:val="00B73580"/>
    <w:rsid w:val="00B73FF4"/>
    <w:rsid w:val="00B7542B"/>
    <w:rsid w:val="00B7550D"/>
    <w:rsid w:val="00B758EA"/>
    <w:rsid w:val="00B75AAB"/>
    <w:rsid w:val="00B7604F"/>
    <w:rsid w:val="00B7671E"/>
    <w:rsid w:val="00B768EC"/>
    <w:rsid w:val="00B769F0"/>
    <w:rsid w:val="00B76AD8"/>
    <w:rsid w:val="00B76DD7"/>
    <w:rsid w:val="00B76EDF"/>
    <w:rsid w:val="00B76FC3"/>
    <w:rsid w:val="00B77072"/>
    <w:rsid w:val="00B7708E"/>
    <w:rsid w:val="00B77151"/>
    <w:rsid w:val="00B771A9"/>
    <w:rsid w:val="00B7730D"/>
    <w:rsid w:val="00B77410"/>
    <w:rsid w:val="00B77B09"/>
    <w:rsid w:val="00B77B8E"/>
    <w:rsid w:val="00B77CAB"/>
    <w:rsid w:val="00B77CB1"/>
    <w:rsid w:val="00B77E03"/>
    <w:rsid w:val="00B8025D"/>
    <w:rsid w:val="00B80324"/>
    <w:rsid w:val="00B8039F"/>
    <w:rsid w:val="00B808C8"/>
    <w:rsid w:val="00B809BF"/>
    <w:rsid w:val="00B80BEB"/>
    <w:rsid w:val="00B81776"/>
    <w:rsid w:val="00B81A88"/>
    <w:rsid w:val="00B81C34"/>
    <w:rsid w:val="00B81E58"/>
    <w:rsid w:val="00B81FCC"/>
    <w:rsid w:val="00B823BB"/>
    <w:rsid w:val="00B8271E"/>
    <w:rsid w:val="00B82A78"/>
    <w:rsid w:val="00B82F78"/>
    <w:rsid w:val="00B83003"/>
    <w:rsid w:val="00B83152"/>
    <w:rsid w:val="00B8341B"/>
    <w:rsid w:val="00B8341F"/>
    <w:rsid w:val="00B839A8"/>
    <w:rsid w:val="00B839B0"/>
    <w:rsid w:val="00B83B2D"/>
    <w:rsid w:val="00B83CC2"/>
    <w:rsid w:val="00B83F0B"/>
    <w:rsid w:val="00B83F49"/>
    <w:rsid w:val="00B8420E"/>
    <w:rsid w:val="00B8473F"/>
    <w:rsid w:val="00B8494D"/>
    <w:rsid w:val="00B84B48"/>
    <w:rsid w:val="00B84B52"/>
    <w:rsid w:val="00B85256"/>
    <w:rsid w:val="00B8531E"/>
    <w:rsid w:val="00B85472"/>
    <w:rsid w:val="00B860CB"/>
    <w:rsid w:val="00B86526"/>
    <w:rsid w:val="00B865AB"/>
    <w:rsid w:val="00B8664C"/>
    <w:rsid w:val="00B8691C"/>
    <w:rsid w:val="00B86C54"/>
    <w:rsid w:val="00B877CD"/>
    <w:rsid w:val="00B87D27"/>
    <w:rsid w:val="00B87FE7"/>
    <w:rsid w:val="00B90324"/>
    <w:rsid w:val="00B90477"/>
    <w:rsid w:val="00B90697"/>
    <w:rsid w:val="00B906D0"/>
    <w:rsid w:val="00B910B2"/>
    <w:rsid w:val="00B911F1"/>
    <w:rsid w:val="00B912D8"/>
    <w:rsid w:val="00B91596"/>
    <w:rsid w:val="00B91DCC"/>
    <w:rsid w:val="00B91EA1"/>
    <w:rsid w:val="00B91F9D"/>
    <w:rsid w:val="00B9282B"/>
    <w:rsid w:val="00B92AB9"/>
    <w:rsid w:val="00B93187"/>
    <w:rsid w:val="00B932AB"/>
    <w:rsid w:val="00B9339E"/>
    <w:rsid w:val="00B93800"/>
    <w:rsid w:val="00B93816"/>
    <w:rsid w:val="00B93A94"/>
    <w:rsid w:val="00B93D9C"/>
    <w:rsid w:val="00B93DCE"/>
    <w:rsid w:val="00B94239"/>
    <w:rsid w:val="00B9442E"/>
    <w:rsid w:val="00B94441"/>
    <w:rsid w:val="00B947FA"/>
    <w:rsid w:val="00B94C90"/>
    <w:rsid w:val="00B951A5"/>
    <w:rsid w:val="00B951C3"/>
    <w:rsid w:val="00B952C3"/>
    <w:rsid w:val="00B95688"/>
    <w:rsid w:val="00B9578A"/>
    <w:rsid w:val="00B95BA7"/>
    <w:rsid w:val="00B95D8A"/>
    <w:rsid w:val="00B95E85"/>
    <w:rsid w:val="00B96205"/>
    <w:rsid w:val="00B96330"/>
    <w:rsid w:val="00B966CD"/>
    <w:rsid w:val="00B96939"/>
    <w:rsid w:val="00B96AB4"/>
    <w:rsid w:val="00B96AF3"/>
    <w:rsid w:val="00B970C1"/>
    <w:rsid w:val="00B972B1"/>
    <w:rsid w:val="00B975E9"/>
    <w:rsid w:val="00B97ADD"/>
    <w:rsid w:val="00B97AFC"/>
    <w:rsid w:val="00B97C14"/>
    <w:rsid w:val="00B97FBC"/>
    <w:rsid w:val="00BA0397"/>
    <w:rsid w:val="00BA03BF"/>
    <w:rsid w:val="00BA0A0C"/>
    <w:rsid w:val="00BA0AF1"/>
    <w:rsid w:val="00BA0C8B"/>
    <w:rsid w:val="00BA0DD5"/>
    <w:rsid w:val="00BA0F9C"/>
    <w:rsid w:val="00BA1122"/>
    <w:rsid w:val="00BA135F"/>
    <w:rsid w:val="00BA179B"/>
    <w:rsid w:val="00BA18F6"/>
    <w:rsid w:val="00BA1A21"/>
    <w:rsid w:val="00BA1BDD"/>
    <w:rsid w:val="00BA259D"/>
    <w:rsid w:val="00BA293F"/>
    <w:rsid w:val="00BA29CC"/>
    <w:rsid w:val="00BA2FD2"/>
    <w:rsid w:val="00BA30BD"/>
    <w:rsid w:val="00BA36BB"/>
    <w:rsid w:val="00BA38F8"/>
    <w:rsid w:val="00BA3C2F"/>
    <w:rsid w:val="00BA46E0"/>
    <w:rsid w:val="00BA477C"/>
    <w:rsid w:val="00BA4AC6"/>
    <w:rsid w:val="00BA4B59"/>
    <w:rsid w:val="00BA4B9F"/>
    <w:rsid w:val="00BA4CF0"/>
    <w:rsid w:val="00BA575C"/>
    <w:rsid w:val="00BA5B14"/>
    <w:rsid w:val="00BA5E11"/>
    <w:rsid w:val="00BA6339"/>
    <w:rsid w:val="00BA65F6"/>
    <w:rsid w:val="00BA6FC3"/>
    <w:rsid w:val="00BA7161"/>
    <w:rsid w:val="00BA7724"/>
    <w:rsid w:val="00BA7B07"/>
    <w:rsid w:val="00BA7CAD"/>
    <w:rsid w:val="00BA7D4E"/>
    <w:rsid w:val="00BB01A2"/>
    <w:rsid w:val="00BB02E7"/>
    <w:rsid w:val="00BB03C4"/>
    <w:rsid w:val="00BB03C7"/>
    <w:rsid w:val="00BB1CBD"/>
    <w:rsid w:val="00BB23F7"/>
    <w:rsid w:val="00BB283E"/>
    <w:rsid w:val="00BB2964"/>
    <w:rsid w:val="00BB2C29"/>
    <w:rsid w:val="00BB3103"/>
    <w:rsid w:val="00BB3EE5"/>
    <w:rsid w:val="00BB46F0"/>
    <w:rsid w:val="00BB492F"/>
    <w:rsid w:val="00BB495E"/>
    <w:rsid w:val="00BB5110"/>
    <w:rsid w:val="00BB527D"/>
    <w:rsid w:val="00BB5295"/>
    <w:rsid w:val="00BB5D33"/>
    <w:rsid w:val="00BB5D8F"/>
    <w:rsid w:val="00BB6BAB"/>
    <w:rsid w:val="00BB6EA7"/>
    <w:rsid w:val="00BB740F"/>
    <w:rsid w:val="00BB782A"/>
    <w:rsid w:val="00BB795E"/>
    <w:rsid w:val="00BC0304"/>
    <w:rsid w:val="00BC03E0"/>
    <w:rsid w:val="00BC075A"/>
    <w:rsid w:val="00BC0C67"/>
    <w:rsid w:val="00BC1657"/>
    <w:rsid w:val="00BC175D"/>
    <w:rsid w:val="00BC25B1"/>
    <w:rsid w:val="00BC33D8"/>
    <w:rsid w:val="00BC375B"/>
    <w:rsid w:val="00BC3878"/>
    <w:rsid w:val="00BC3F98"/>
    <w:rsid w:val="00BC403B"/>
    <w:rsid w:val="00BC47CD"/>
    <w:rsid w:val="00BC4A0D"/>
    <w:rsid w:val="00BC4CCB"/>
    <w:rsid w:val="00BC4D1E"/>
    <w:rsid w:val="00BC53EE"/>
    <w:rsid w:val="00BC5469"/>
    <w:rsid w:val="00BC55C2"/>
    <w:rsid w:val="00BC588B"/>
    <w:rsid w:val="00BC59C9"/>
    <w:rsid w:val="00BC6183"/>
    <w:rsid w:val="00BC62BD"/>
    <w:rsid w:val="00BC6335"/>
    <w:rsid w:val="00BC661D"/>
    <w:rsid w:val="00BC6BCE"/>
    <w:rsid w:val="00BC6E8E"/>
    <w:rsid w:val="00BC73C5"/>
    <w:rsid w:val="00BC7584"/>
    <w:rsid w:val="00BC79E8"/>
    <w:rsid w:val="00BC7B1B"/>
    <w:rsid w:val="00BC7FE0"/>
    <w:rsid w:val="00BD01D8"/>
    <w:rsid w:val="00BD06E0"/>
    <w:rsid w:val="00BD08E3"/>
    <w:rsid w:val="00BD11CD"/>
    <w:rsid w:val="00BD1229"/>
    <w:rsid w:val="00BD14B1"/>
    <w:rsid w:val="00BD233A"/>
    <w:rsid w:val="00BD2598"/>
    <w:rsid w:val="00BD2BD0"/>
    <w:rsid w:val="00BD3CA3"/>
    <w:rsid w:val="00BD4511"/>
    <w:rsid w:val="00BD46D7"/>
    <w:rsid w:val="00BD4B7E"/>
    <w:rsid w:val="00BD50C8"/>
    <w:rsid w:val="00BD51B4"/>
    <w:rsid w:val="00BD5274"/>
    <w:rsid w:val="00BD52E0"/>
    <w:rsid w:val="00BD55C8"/>
    <w:rsid w:val="00BD5A0C"/>
    <w:rsid w:val="00BD5ADB"/>
    <w:rsid w:val="00BD5DBD"/>
    <w:rsid w:val="00BD621B"/>
    <w:rsid w:val="00BD63C1"/>
    <w:rsid w:val="00BD689C"/>
    <w:rsid w:val="00BD68A5"/>
    <w:rsid w:val="00BD7EF5"/>
    <w:rsid w:val="00BE00D7"/>
    <w:rsid w:val="00BE03F0"/>
    <w:rsid w:val="00BE1442"/>
    <w:rsid w:val="00BE1822"/>
    <w:rsid w:val="00BE1CB6"/>
    <w:rsid w:val="00BE1CEB"/>
    <w:rsid w:val="00BE1ECC"/>
    <w:rsid w:val="00BE1F29"/>
    <w:rsid w:val="00BE1F71"/>
    <w:rsid w:val="00BE1FF4"/>
    <w:rsid w:val="00BE2068"/>
    <w:rsid w:val="00BE2132"/>
    <w:rsid w:val="00BE28A2"/>
    <w:rsid w:val="00BE2972"/>
    <w:rsid w:val="00BE3014"/>
    <w:rsid w:val="00BE3091"/>
    <w:rsid w:val="00BE3748"/>
    <w:rsid w:val="00BE3B2E"/>
    <w:rsid w:val="00BE3B42"/>
    <w:rsid w:val="00BE3E30"/>
    <w:rsid w:val="00BE40EC"/>
    <w:rsid w:val="00BE4377"/>
    <w:rsid w:val="00BE5527"/>
    <w:rsid w:val="00BE5839"/>
    <w:rsid w:val="00BE5F2A"/>
    <w:rsid w:val="00BE5FF1"/>
    <w:rsid w:val="00BE61E4"/>
    <w:rsid w:val="00BE66DC"/>
    <w:rsid w:val="00BE6BE1"/>
    <w:rsid w:val="00BE6F4C"/>
    <w:rsid w:val="00BE7189"/>
    <w:rsid w:val="00BE7F7B"/>
    <w:rsid w:val="00BF0165"/>
    <w:rsid w:val="00BF08FC"/>
    <w:rsid w:val="00BF0BDF"/>
    <w:rsid w:val="00BF0DD3"/>
    <w:rsid w:val="00BF11F8"/>
    <w:rsid w:val="00BF1294"/>
    <w:rsid w:val="00BF1507"/>
    <w:rsid w:val="00BF1951"/>
    <w:rsid w:val="00BF1C06"/>
    <w:rsid w:val="00BF1D8C"/>
    <w:rsid w:val="00BF1D8E"/>
    <w:rsid w:val="00BF1DC6"/>
    <w:rsid w:val="00BF2109"/>
    <w:rsid w:val="00BF210D"/>
    <w:rsid w:val="00BF2159"/>
    <w:rsid w:val="00BF2DE9"/>
    <w:rsid w:val="00BF2EE8"/>
    <w:rsid w:val="00BF306A"/>
    <w:rsid w:val="00BF3090"/>
    <w:rsid w:val="00BF391D"/>
    <w:rsid w:val="00BF3AFA"/>
    <w:rsid w:val="00BF409A"/>
    <w:rsid w:val="00BF4272"/>
    <w:rsid w:val="00BF43F5"/>
    <w:rsid w:val="00BF4534"/>
    <w:rsid w:val="00BF46EC"/>
    <w:rsid w:val="00BF4C90"/>
    <w:rsid w:val="00BF4DAD"/>
    <w:rsid w:val="00BF5D75"/>
    <w:rsid w:val="00BF6175"/>
    <w:rsid w:val="00BF6217"/>
    <w:rsid w:val="00BF6280"/>
    <w:rsid w:val="00BF669A"/>
    <w:rsid w:val="00BF696B"/>
    <w:rsid w:val="00BF6EFC"/>
    <w:rsid w:val="00BF72B2"/>
    <w:rsid w:val="00BF7567"/>
    <w:rsid w:val="00BF7620"/>
    <w:rsid w:val="00BF7665"/>
    <w:rsid w:val="00C000E2"/>
    <w:rsid w:val="00C001DD"/>
    <w:rsid w:val="00C00245"/>
    <w:rsid w:val="00C00968"/>
    <w:rsid w:val="00C0098D"/>
    <w:rsid w:val="00C016C4"/>
    <w:rsid w:val="00C01A9E"/>
    <w:rsid w:val="00C01AC1"/>
    <w:rsid w:val="00C01B32"/>
    <w:rsid w:val="00C01BE4"/>
    <w:rsid w:val="00C0222B"/>
    <w:rsid w:val="00C02507"/>
    <w:rsid w:val="00C025E7"/>
    <w:rsid w:val="00C026D0"/>
    <w:rsid w:val="00C02B71"/>
    <w:rsid w:val="00C02D07"/>
    <w:rsid w:val="00C03135"/>
    <w:rsid w:val="00C033DD"/>
    <w:rsid w:val="00C0418B"/>
    <w:rsid w:val="00C0474B"/>
    <w:rsid w:val="00C04759"/>
    <w:rsid w:val="00C04F5C"/>
    <w:rsid w:val="00C0502D"/>
    <w:rsid w:val="00C05149"/>
    <w:rsid w:val="00C05163"/>
    <w:rsid w:val="00C05463"/>
    <w:rsid w:val="00C05936"/>
    <w:rsid w:val="00C05EF8"/>
    <w:rsid w:val="00C06237"/>
    <w:rsid w:val="00C06805"/>
    <w:rsid w:val="00C06836"/>
    <w:rsid w:val="00C07113"/>
    <w:rsid w:val="00C07181"/>
    <w:rsid w:val="00C07260"/>
    <w:rsid w:val="00C07875"/>
    <w:rsid w:val="00C079CE"/>
    <w:rsid w:val="00C07A17"/>
    <w:rsid w:val="00C07A21"/>
    <w:rsid w:val="00C07A40"/>
    <w:rsid w:val="00C102C2"/>
    <w:rsid w:val="00C10591"/>
    <w:rsid w:val="00C1061A"/>
    <w:rsid w:val="00C1089D"/>
    <w:rsid w:val="00C10E92"/>
    <w:rsid w:val="00C11464"/>
    <w:rsid w:val="00C114E1"/>
    <w:rsid w:val="00C11DE5"/>
    <w:rsid w:val="00C122E8"/>
    <w:rsid w:val="00C12521"/>
    <w:rsid w:val="00C12E72"/>
    <w:rsid w:val="00C12EA4"/>
    <w:rsid w:val="00C131F3"/>
    <w:rsid w:val="00C131FB"/>
    <w:rsid w:val="00C134D2"/>
    <w:rsid w:val="00C13A21"/>
    <w:rsid w:val="00C13C1F"/>
    <w:rsid w:val="00C14376"/>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17EE7"/>
    <w:rsid w:val="00C20B78"/>
    <w:rsid w:val="00C20C8E"/>
    <w:rsid w:val="00C21058"/>
    <w:rsid w:val="00C21150"/>
    <w:rsid w:val="00C21380"/>
    <w:rsid w:val="00C21628"/>
    <w:rsid w:val="00C21AAC"/>
    <w:rsid w:val="00C21D85"/>
    <w:rsid w:val="00C22682"/>
    <w:rsid w:val="00C2268A"/>
    <w:rsid w:val="00C22A49"/>
    <w:rsid w:val="00C22E05"/>
    <w:rsid w:val="00C233EE"/>
    <w:rsid w:val="00C23578"/>
    <w:rsid w:val="00C23931"/>
    <w:rsid w:val="00C2395A"/>
    <w:rsid w:val="00C23A29"/>
    <w:rsid w:val="00C247BD"/>
    <w:rsid w:val="00C24E16"/>
    <w:rsid w:val="00C2506B"/>
    <w:rsid w:val="00C254A0"/>
    <w:rsid w:val="00C2563A"/>
    <w:rsid w:val="00C256AF"/>
    <w:rsid w:val="00C25A42"/>
    <w:rsid w:val="00C260DB"/>
    <w:rsid w:val="00C2687B"/>
    <w:rsid w:val="00C2699D"/>
    <w:rsid w:val="00C27826"/>
    <w:rsid w:val="00C278A3"/>
    <w:rsid w:val="00C2799B"/>
    <w:rsid w:val="00C27A0F"/>
    <w:rsid w:val="00C27ACF"/>
    <w:rsid w:val="00C27F6F"/>
    <w:rsid w:val="00C3035D"/>
    <w:rsid w:val="00C30CAD"/>
    <w:rsid w:val="00C30DE1"/>
    <w:rsid w:val="00C3144A"/>
    <w:rsid w:val="00C31769"/>
    <w:rsid w:val="00C319DC"/>
    <w:rsid w:val="00C31F4D"/>
    <w:rsid w:val="00C32230"/>
    <w:rsid w:val="00C323CD"/>
    <w:rsid w:val="00C327C3"/>
    <w:rsid w:val="00C32A6D"/>
    <w:rsid w:val="00C32D18"/>
    <w:rsid w:val="00C32DA1"/>
    <w:rsid w:val="00C330EA"/>
    <w:rsid w:val="00C3326F"/>
    <w:rsid w:val="00C33275"/>
    <w:rsid w:val="00C33366"/>
    <w:rsid w:val="00C33415"/>
    <w:rsid w:val="00C33495"/>
    <w:rsid w:val="00C33584"/>
    <w:rsid w:val="00C3369F"/>
    <w:rsid w:val="00C33F57"/>
    <w:rsid w:val="00C341E1"/>
    <w:rsid w:val="00C34422"/>
    <w:rsid w:val="00C3486F"/>
    <w:rsid w:val="00C348B8"/>
    <w:rsid w:val="00C3490D"/>
    <w:rsid w:val="00C34A86"/>
    <w:rsid w:val="00C350FD"/>
    <w:rsid w:val="00C35153"/>
    <w:rsid w:val="00C35367"/>
    <w:rsid w:val="00C3549B"/>
    <w:rsid w:val="00C35793"/>
    <w:rsid w:val="00C35899"/>
    <w:rsid w:val="00C35970"/>
    <w:rsid w:val="00C35A0B"/>
    <w:rsid w:val="00C36A6D"/>
    <w:rsid w:val="00C36A98"/>
    <w:rsid w:val="00C37133"/>
    <w:rsid w:val="00C37872"/>
    <w:rsid w:val="00C37CAA"/>
    <w:rsid w:val="00C40292"/>
    <w:rsid w:val="00C40333"/>
    <w:rsid w:val="00C40435"/>
    <w:rsid w:val="00C4055D"/>
    <w:rsid w:val="00C408F0"/>
    <w:rsid w:val="00C40DD5"/>
    <w:rsid w:val="00C4186C"/>
    <w:rsid w:val="00C41EBF"/>
    <w:rsid w:val="00C42431"/>
    <w:rsid w:val="00C42A83"/>
    <w:rsid w:val="00C42DA5"/>
    <w:rsid w:val="00C43204"/>
    <w:rsid w:val="00C43853"/>
    <w:rsid w:val="00C4438F"/>
    <w:rsid w:val="00C445FE"/>
    <w:rsid w:val="00C447E3"/>
    <w:rsid w:val="00C448E5"/>
    <w:rsid w:val="00C44979"/>
    <w:rsid w:val="00C44DD9"/>
    <w:rsid w:val="00C4501B"/>
    <w:rsid w:val="00C45150"/>
    <w:rsid w:val="00C45883"/>
    <w:rsid w:val="00C45961"/>
    <w:rsid w:val="00C45AB5"/>
    <w:rsid w:val="00C45B5D"/>
    <w:rsid w:val="00C45BF0"/>
    <w:rsid w:val="00C45EC0"/>
    <w:rsid w:val="00C461F8"/>
    <w:rsid w:val="00C46311"/>
    <w:rsid w:val="00C46C1F"/>
    <w:rsid w:val="00C46EC5"/>
    <w:rsid w:val="00C46FCB"/>
    <w:rsid w:val="00C47BC3"/>
    <w:rsid w:val="00C47CBB"/>
    <w:rsid w:val="00C500BF"/>
    <w:rsid w:val="00C502CF"/>
    <w:rsid w:val="00C5034D"/>
    <w:rsid w:val="00C5047B"/>
    <w:rsid w:val="00C5058A"/>
    <w:rsid w:val="00C50766"/>
    <w:rsid w:val="00C50AC6"/>
    <w:rsid w:val="00C50ADD"/>
    <w:rsid w:val="00C50AF1"/>
    <w:rsid w:val="00C50F75"/>
    <w:rsid w:val="00C51054"/>
    <w:rsid w:val="00C510F6"/>
    <w:rsid w:val="00C511FB"/>
    <w:rsid w:val="00C51264"/>
    <w:rsid w:val="00C5156E"/>
    <w:rsid w:val="00C5159C"/>
    <w:rsid w:val="00C5170C"/>
    <w:rsid w:val="00C51D6C"/>
    <w:rsid w:val="00C51FF3"/>
    <w:rsid w:val="00C52191"/>
    <w:rsid w:val="00C52B1D"/>
    <w:rsid w:val="00C52C35"/>
    <w:rsid w:val="00C52F1F"/>
    <w:rsid w:val="00C54066"/>
    <w:rsid w:val="00C548B6"/>
    <w:rsid w:val="00C549CC"/>
    <w:rsid w:val="00C554B5"/>
    <w:rsid w:val="00C55912"/>
    <w:rsid w:val="00C567C0"/>
    <w:rsid w:val="00C56D7C"/>
    <w:rsid w:val="00C56D9B"/>
    <w:rsid w:val="00C57992"/>
    <w:rsid w:val="00C57B1C"/>
    <w:rsid w:val="00C57C09"/>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C7D"/>
    <w:rsid w:val="00C62CD8"/>
    <w:rsid w:val="00C62E38"/>
    <w:rsid w:val="00C631A4"/>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F9"/>
    <w:rsid w:val="00C6574E"/>
    <w:rsid w:val="00C65CE2"/>
    <w:rsid w:val="00C65E39"/>
    <w:rsid w:val="00C66069"/>
    <w:rsid w:val="00C66671"/>
    <w:rsid w:val="00C66B43"/>
    <w:rsid w:val="00C66FA4"/>
    <w:rsid w:val="00C6702D"/>
    <w:rsid w:val="00C6703B"/>
    <w:rsid w:val="00C673E8"/>
    <w:rsid w:val="00C67CF3"/>
    <w:rsid w:val="00C704F8"/>
    <w:rsid w:val="00C70631"/>
    <w:rsid w:val="00C7090E"/>
    <w:rsid w:val="00C70DD9"/>
    <w:rsid w:val="00C710F0"/>
    <w:rsid w:val="00C71155"/>
    <w:rsid w:val="00C71964"/>
    <w:rsid w:val="00C71999"/>
    <w:rsid w:val="00C71B67"/>
    <w:rsid w:val="00C72029"/>
    <w:rsid w:val="00C72496"/>
    <w:rsid w:val="00C72819"/>
    <w:rsid w:val="00C7296D"/>
    <w:rsid w:val="00C733D3"/>
    <w:rsid w:val="00C736EA"/>
    <w:rsid w:val="00C737D2"/>
    <w:rsid w:val="00C7396A"/>
    <w:rsid w:val="00C73A56"/>
    <w:rsid w:val="00C73B4A"/>
    <w:rsid w:val="00C73CA0"/>
    <w:rsid w:val="00C742B1"/>
    <w:rsid w:val="00C7466E"/>
    <w:rsid w:val="00C74EC6"/>
    <w:rsid w:val="00C7501A"/>
    <w:rsid w:val="00C75144"/>
    <w:rsid w:val="00C7520E"/>
    <w:rsid w:val="00C756D3"/>
    <w:rsid w:val="00C75769"/>
    <w:rsid w:val="00C761B1"/>
    <w:rsid w:val="00C76273"/>
    <w:rsid w:val="00C76AB8"/>
    <w:rsid w:val="00C76D6F"/>
    <w:rsid w:val="00C76DD0"/>
    <w:rsid w:val="00C76E05"/>
    <w:rsid w:val="00C76E3B"/>
    <w:rsid w:val="00C76FFE"/>
    <w:rsid w:val="00C77016"/>
    <w:rsid w:val="00C77775"/>
    <w:rsid w:val="00C77B13"/>
    <w:rsid w:val="00C8038A"/>
    <w:rsid w:val="00C8041E"/>
    <w:rsid w:val="00C808CB"/>
    <w:rsid w:val="00C80CED"/>
    <w:rsid w:val="00C80D89"/>
    <w:rsid w:val="00C80DD4"/>
    <w:rsid w:val="00C80E68"/>
    <w:rsid w:val="00C80F2E"/>
    <w:rsid w:val="00C81565"/>
    <w:rsid w:val="00C8158F"/>
    <w:rsid w:val="00C81A14"/>
    <w:rsid w:val="00C81C5C"/>
    <w:rsid w:val="00C820A9"/>
    <w:rsid w:val="00C82176"/>
    <w:rsid w:val="00C821EE"/>
    <w:rsid w:val="00C824EE"/>
    <w:rsid w:val="00C829B4"/>
    <w:rsid w:val="00C82C39"/>
    <w:rsid w:val="00C82EAB"/>
    <w:rsid w:val="00C8301A"/>
    <w:rsid w:val="00C832B2"/>
    <w:rsid w:val="00C836C8"/>
    <w:rsid w:val="00C83BC2"/>
    <w:rsid w:val="00C83D08"/>
    <w:rsid w:val="00C84502"/>
    <w:rsid w:val="00C84B1D"/>
    <w:rsid w:val="00C84F18"/>
    <w:rsid w:val="00C851F8"/>
    <w:rsid w:val="00C8582C"/>
    <w:rsid w:val="00C86178"/>
    <w:rsid w:val="00C87152"/>
    <w:rsid w:val="00C8755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2D96"/>
    <w:rsid w:val="00C9344B"/>
    <w:rsid w:val="00C93C55"/>
    <w:rsid w:val="00C93D6C"/>
    <w:rsid w:val="00C94105"/>
    <w:rsid w:val="00C9448D"/>
    <w:rsid w:val="00C94545"/>
    <w:rsid w:val="00C94A8D"/>
    <w:rsid w:val="00C94AF4"/>
    <w:rsid w:val="00C94BDD"/>
    <w:rsid w:val="00C94DF7"/>
    <w:rsid w:val="00C95615"/>
    <w:rsid w:val="00C95BA1"/>
    <w:rsid w:val="00C95D29"/>
    <w:rsid w:val="00C96258"/>
    <w:rsid w:val="00C962A0"/>
    <w:rsid w:val="00C966BA"/>
    <w:rsid w:val="00C96F94"/>
    <w:rsid w:val="00C97859"/>
    <w:rsid w:val="00C97A18"/>
    <w:rsid w:val="00C97C84"/>
    <w:rsid w:val="00C97CEE"/>
    <w:rsid w:val="00C97D6E"/>
    <w:rsid w:val="00CA012C"/>
    <w:rsid w:val="00CA022C"/>
    <w:rsid w:val="00CA0885"/>
    <w:rsid w:val="00CA0B89"/>
    <w:rsid w:val="00CA115A"/>
    <w:rsid w:val="00CA1A15"/>
    <w:rsid w:val="00CA1BC2"/>
    <w:rsid w:val="00CA1D67"/>
    <w:rsid w:val="00CA2111"/>
    <w:rsid w:val="00CA25CC"/>
    <w:rsid w:val="00CA2605"/>
    <w:rsid w:val="00CA27E0"/>
    <w:rsid w:val="00CA2B6F"/>
    <w:rsid w:val="00CA2E87"/>
    <w:rsid w:val="00CA30A8"/>
    <w:rsid w:val="00CA3915"/>
    <w:rsid w:val="00CA394F"/>
    <w:rsid w:val="00CA3C43"/>
    <w:rsid w:val="00CA416D"/>
    <w:rsid w:val="00CA4460"/>
    <w:rsid w:val="00CA49F0"/>
    <w:rsid w:val="00CA4B32"/>
    <w:rsid w:val="00CA4C0F"/>
    <w:rsid w:val="00CA4D2E"/>
    <w:rsid w:val="00CA4E71"/>
    <w:rsid w:val="00CA524E"/>
    <w:rsid w:val="00CA54A5"/>
    <w:rsid w:val="00CA5565"/>
    <w:rsid w:val="00CA57F9"/>
    <w:rsid w:val="00CA5C1B"/>
    <w:rsid w:val="00CA6612"/>
    <w:rsid w:val="00CA673E"/>
    <w:rsid w:val="00CA6C43"/>
    <w:rsid w:val="00CA7491"/>
    <w:rsid w:val="00CA77BE"/>
    <w:rsid w:val="00CB03E6"/>
    <w:rsid w:val="00CB0716"/>
    <w:rsid w:val="00CB0B8B"/>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5121"/>
    <w:rsid w:val="00CB58D4"/>
    <w:rsid w:val="00CB5DC7"/>
    <w:rsid w:val="00CB66BA"/>
    <w:rsid w:val="00CB66F6"/>
    <w:rsid w:val="00CB68F1"/>
    <w:rsid w:val="00CB6ECC"/>
    <w:rsid w:val="00CB6F9C"/>
    <w:rsid w:val="00CB6FCF"/>
    <w:rsid w:val="00CB7015"/>
    <w:rsid w:val="00CB70D6"/>
    <w:rsid w:val="00CB7940"/>
    <w:rsid w:val="00CB7B30"/>
    <w:rsid w:val="00CC024B"/>
    <w:rsid w:val="00CC067F"/>
    <w:rsid w:val="00CC0928"/>
    <w:rsid w:val="00CC0A66"/>
    <w:rsid w:val="00CC0BF7"/>
    <w:rsid w:val="00CC0D57"/>
    <w:rsid w:val="00CC0DC5"/>
    <w:rsid w:val="00CC1640"/>
    <w:rsid w:val="00CC18C2"/>
    <w:rsid w:val="00CC18CC"/>
    <w:rsid w:val="00CC1ECC"/>
    <w:rsid w:val="00CC1F55"/>
    <w:rsid w:val="00CC205D"/>
    <w:rsid w:val="00CC20DE"/>
    <w:rsid w:val="00CC20EA"/>
    <w:rsid w:val="00CC2150"/>
    <w:rsid w:val="00CC2629"/>
    <w:rsid w:val="00CC35BA"/>
    <w:rsid w:val="00CC39C5"/>
    <w:rsid w:val="00CC3D42"/>
    <w:rsid w:val="00CC3D92"/>
    <w:rsid w:val="00CC3E63"/>
    <w:rsid w:val="00CC3EC3"/>
    <w:rsid w:val="00CC45CB"/>
    <w:rsid w:val="00CC45DE"/>
    <w:rsid w:val="00CC4602"/>
    <w:rsid w:val="00CC48B2"/>
    <w:rsid w:val="00CC48FF"/>
    <w:rsid w:val="00CC544A"/>
    <w:rsid w:val="00CC5662"/>
    <w:rsid w:val="00CC569B"/>
    <w:rsid w:val="00CC5865"/>
    <w:rsid w:val="00CC5C88"/>
    <w:rsid w:val="00CC5F23"/>
    <w:rsid w:val="00CC6090"/>
    <w:rsid w:val="00CC6B95"/>
    <w:rsid w:val="00CC6FEF"/>
    <w:rsid w:val="00CC768A"/>
    <w:rsid w:val="00CC76BD"/>
    <w:rsid w:val="00CC7749"/>
    <w:rsid w:val="00CC786B"/>
    <w:rsid w:val="00CC7CF2"/>
    <w:rsid w:val="00CD08A5"/>
    <w:rsid w:val="00CD0924"/>
    <w:rsid w:val="00CD0C19"/>
    <w:rsid w:val="00CD0F9B"/>
    <w:rsid w:val="00CD10F7"/>
    <w:rsid w:val="00CD1399"/>
    <w:rsid w:val="00CD182A"/>
    <w:rsid w:val="00CD1D3B"/>
    <w:rsid w:val="00CD1E75"/>
    <w:rsid w:val="00CD1E96"/>
    <w:rsid w:val="00CD1FC2"/>
    <w:rsid w:val="00CD25D8"/>
    <w:rsid w:val="00CD2F58"/>
    <w:rsid w:val="00CD30DC"/>
    <w:rsid w:val="00CD3D90"/>
    <w:rsid w:val="00CD3EDD"/>
    <w:rsid w:val="00CD4598"/>
    <w:rsid w:val="00CD6132"/>
    <w:rsid w:val="00CD6424"/>
    <w:rsid w:val="00CD64B8"/>
    <w:rsid w:val="00CD6A4D"/>
    <w:rsid w:val="00CD6B84"/>
    <w:rsid w:val="00CD728B"/>
    <w:rsid w:val="00CD76FB"/>
    <w:rsid w:val="00CD77AF"/>
    <w:rsid w:val="00CD7E01"/>
    <w:rsid w:val="00CE0010"/>
    <w:rsid w:val="00CE096B"/>
    <w:rsid w:val="00CE0CEC"/>
    <w:rsid w:val="00CE0DAC"/>
    <w:rsid w:val="00CE13B2"/>
    <w:rsid w:val="00CE1936"/>
    <w:rsid w:val="00CE1B51"/>
    <w:rsid w:val="00CE1BEC"/>
    <w:rsid w:val="00CE1C1D"/>
    <w:rsid w:val="00CE1F32"/>
    <w:rsid w:val="00CE2541"/>
    <w:rsid w:val="00CE2725"/>
    <w:rsid w:val="00CE29A3"/>
    <w:rsid w:val="00CE2A6E"/>
    <w:rsid w:val="00CE3125"/>
    <w:rsid w:val="00CE33B2"/>
    <w:rsid w:val="00CE3469"/>
    <w:rsid w:val="00CE365F"/>
    <w:rsid w:val="00CE3DC0"/>
    <w:rsid w:val="00CE3F53"/>
    <w:rsid w:val="00CE465C"/>
    <w:rsid w:val="00CE47D0"/>
    <w:rsid w:val="00CE4A4C"/>
    <w:rsid w:val="00CE5087"/>
    <w:rsid w:val="00CE510B"/>
    <w:rsid w:val="00CE513A"/>
    <w:rsid w:val="00CE5431"/>
    <w:rsid w:val="00CE57B5"/>
    <w:rsid w:val="00CE5881"/>
    <w:rsid w:val="00CE5E86"/>
    <w:rsid w:val="00CE621D"/>
    <w:rsid w:val="00CE629E"/>
    <w:rsid w:val="00CE6468"/>
    <w:rsid w:val="00CE6B13"/>
    <w:rsid w:val="00CE7069"/>
    <w:rsid w:val="00CE7552"/>
    <w:rsid w:val="00CE7643"/>
    <w:rsid w:val="00CE76CC"/>
    <w:rsid w:val="00CE7A2F"/>
    <w:rsid w:val="00CE7CD0"/>
    <w:rsid w:val="00CF0056"/>
    <w:rsid w:val="00CF0336"/>
    <w:rsid w:val="00CF0DE7"/>
    <w:rsid w:val="00CF11DD"/>
    <w:rsid w:val="00CF142B"/>
    <w:rsid w:val="00CF1E2F"/>
    <w:rsid w:val="00CF1E4F"/>
    <w:rsid w:val="00CF2593"/>
    <w:rsid w:val="00CF2893"/>
    <w:rsid w:val="00CF2F47"/>
    <w:rsid w:val="00CF33A4"/>
    <w:rsid w:val="00CF364D"/>
    <w:rsid w:val="00CF3671"/>
    <w:rsid w:val="00CF3C61"/>
    <w:rsid w:val="00CF3DCB"/>
    <w:rsid w:val="00CF41BF"/>
    <w:rsid w:val="00CF421C"/>
    <w:rsid w:val="00CF439C"/>
    <w:rsid w:val="00CF4A64"/>
    <w:rsid w:val="00CF51EB"/>
    <w:rsid w:val="00CF54CD"/>
    <w:rsid w:val="00CF6AA8"/>
    <w:rsid w:val="00CF6B3A"/>
    <w:rsid w:val="00CF6B47"/>
    <w:rsid w:val="00CF6DA5"/>
    <w:rsid w:val="00CF6DE0"/>
    <w:rsid w:val="00CF72B5"/>
    <w:rsid w:val="00CF72F2"/>
    <w:rsid w:val="00CF7583"/>
    <w:rsid w:val="00CF7911"/>
    <w:rsid w:val="00CF7998"/>
    <w:rsid w:val="00D00509"/>
    <w:rsid w:val="00D007A1"/>
    <w:rsid w:val="00D00ABD"/>
    <w:rsid w:val="00D00C1A"/>
    <w:rsid w:val="00D00C88"/>
    <w:rsid w:val="00D01C80"/>
    <w:rsid w:val="00D0270D"/>
    <w:rsid w:val="00D02904"/>
    <w:rsid w:val="00D02C34"/>
    <w:rsid w:val="00D034B6"/>
    <w:rsid w:val="00D03B86"/>
    <w:rsid w:val="00D03C88"/>
    <w:rsid w:val="00D04035"/>
    <w:rsid w:val="00D04A3F"/>
    <w:rsid w:val="00D04AC8"/>
    <w:rsid w:val="00D04AD5"/>
    <w:rsid w:val="00D04E7B"/>
    <w:rsid w:val="00D05067"/>
    <w:rsid w:val="00D05078"/>
    <w:rsid w:val="00D052A1"/>
    <w:rsid w:val="00D054AA"/>
    <w:rsid w:val="00D0554D"/>
    <w:rsid w:val="00D05632"/>
    <w:rsid w:val="00D05B6C"/>
    <w:rsid w:val="00D064DD"/>
    <w:rsid w:val="00D06522"/>
    <w:rsid w:val="00D066F4"/>
    <w:rsid w:val="00D06AEA"/>
    <w:rsid w:val="00D06FA1"/>
    <w:rsid w:val="00D102F6"/>
    <w:rsid w:val="00D1038D"/>
    <w:rsid w:val="00D105D4"/>
    <w:rsid w:val="00D106BA"/>
    <w:rsid w:val="00D1071A"/>
    <w:rsid w:val="00D1074A"/>
    <w:rsid w:val="00D107D9"/>
    <w:rsid w:val="00D107EC"/>
    <w:rsid w:val="00D1126B"/>
    <w:rsid w:val="00D11597"/>
    <w:rsid w:val="00D11988"/>
    <w:rsid w:val="00D11CB8"/>
    <w:rsid w:val="00D1226F"/>
    <w:rsid w:val="00D123F8"/>
    <w:rsid w:val="00D1318E"/>
    <w:rsid w:val="00D1380C"/>
    <w:rsid w:val="00D14379"/>
    <w:rsid w:val="00D1441D"/>
    <w:rsid w:val="00D1460A"/>
    <w:rsid w:val="00D14785"/>
    <w:rsid w:val="00D147D6"/>
    <w:rsid w:val="00D147EF"/>
    <w:rsid w:val="00D149E2"/>
    <w:rsid w:val="00D14A2F"/>
    <w:rsid w:val="00D14B35"/>
    <w:rsid w:val="00D14DF0"/>
    <w:rsid w:val="00D15298"/>
    <w:rsid w:val="00D15516"/>
    <w:rsid w:val="00D15783"/>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3D0"/>
    <w:rsid w:val="00D206D3"/>
    <w:rsid w:val="00D20B27"/>
    <w:rsid w:val="00D20C8F"/>
    <w:rsid w:val="00D20E88"/>
    <w:rsid w:val="00D21695"/>
    <w:rsid w:val="00D22004"/>
    <w:rsid w:val="00D220B8"/>
    <w:rsid w:val="00D2299C"/>
    <w:rsid w:val="00D22BBF"/>
    <w:rsid w:val="00D23033"/>
    <w:rsid w:val="00D230AA"/>
    <w:rsid w:val="00D231A2"/>
    <w:rsid w:val="00D232BA"/>
    <w:rsid w:val="00D234E9"/>
    <w:rsid w:val="00D239C5"/>
    <w:rsid w:val="00D23A95"/>
    <w:rsid w:val="00D23BEE"/>
    <w:rsid w:val="00D23F4E"/>
    <w:rsid w:val="00D24193"/>
    <w:rsid w:val="00D24654"/>
    <w:rsid w:val="00D24734"/>
    <w:rsid w:val="00D24A8D"/>
    <w:rsid w:val="00D24C64"/>
    <w:rsid w:val="00D25053"/>
    <w:rsid w:val="00D25918"/>
    <w:rsid w:val="00D25E21"/>
    <w:rsid w:val="00D26933"/>
    <w:rsid w:val="00D26ACA"/>
    <w:rsid w:val="00D26B23"/>
    <w:rsid w:val="00D26F26"/>
    <w:rsid w:val="00D271A4"/>
    <w:rsid w:val="00D301B9"/>
    <w:rsid w:val="00D30DCE"/>
    <w:rsid w:val="00D31156"/>
    <w:rsid w:val="00D31197"/>
    <w:rsid w:val="00D31245"/>
    <w:rsid w:val="00D3168C"/>
    <w:rsid w:val="00D31B30"/>
    <w:rsid w:val="00D32077"/>
    <w:rsid w:val="00D326C8"/>
    <w:rsid w:val="00D329EC"/>
    <w:rsid w:val="00D32C78"/>
    <w:rsid w:val="00D33B73"/>
    <w:rsid w:val="00D342E8"/>
    <w:rsid w:val="00D34402"/>
    <w:rsid w:val="00D355F8"/>
    <w:rsid w:val="00D356E6"/>
    <w:rsid w:val="00D3570A"/>
    <w:rsid w:val="00D36119"/>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0CE0"/>
    <w:rsid w:val="00D4181A"/>
    <w:rsid w:val="00D41910"/>
    <w:rsid w:val="00D41940"/>
    <w:rsid w:val="00D41EFF"/>
    <w:rsid w:val="00D42359"/>
    <w:rsid w:val="00D427A9"/>
    <w:rsid w:val="00D42925"/>
    <w:rsid w:val="00D42ED0"/>
    <w:rsid w:val="00D43481"/>
    <w:rsid w:val="00D434B1"/>
    <w:rsid w:val="00D4350E"/>
    <w:rsid w:val="00D44301"/>
    <w:rsid w:val="00D443F7"/>
    <w:rsid w:val="00D4494F"/>
    <w:rsid w:val="00D44995"/>
    <w:rsid w:val="00D44A6A"/>
    <w:rsid w:val="00D45021"/>
    <w:rsid w:val="00D450CD"/>
    <w:rsid w:val="00D452F9"/>
    <w:rsid w:val="00D45415"/>
    <w:rsid w:val="00D45457"/>
    <w:rsid w:val="00D457B8"/>
    <w:rsid w:val="00D459DB"/>
    <w:rsid w:val="00D45A14"/>
    <w:rsid w:val="00D4606E"/>
    <w:rsid w:val="00D4670E"/>
    <w:rsid w:val="00D46779"/>
    <w:rsid w:val="00D467A5"/>
    <w:rsid w:val="00D468CF"/>
    <w:rsid w:val="00D46D4D"/>
    <w:rsid w:val="00D475A7"/>
    <w:rsid w:val="00D500BE"/>
    <w:rsid w:val="00D501B5"/>
    <w:rsid w:val="00D5128F"/>
    <w:rsid w:val="00D513FE"/>
    <w:rsid w:val="00D51417"/>
    <w:rsid w:val="00D51D62"/>
    <w:rsid w:val="00D51F1D"/>
    <w:rsid w:val="00D52377"/>
    <w:rsid w:val="00D5272B"/>
    <w:rsid w:val="00D5288D"/>
    <w:rsid w:val="00D533C0"/>
    <w:rsid w:val="00D53516"/>
    <w:rsid w:val="00D53644"/>
    <w:rsid w:val="00D53BCE"/>
    <w:rsid w:val="00D53CBF"/>
    <w:rsid w:val="00D55461"/>
    <w:rsid w:val="00D55E1C"/>
    <w:rsid w:val="00D56196"/>
    <w:rsid w:val="00D568C2"/>
    <w:rsid w:val="00D56905"/>
    <w:rsid w:val="00D56A6C"/>
    <w:rsid w:val="00D56CF5"/>
    <w:rsid w:val="00D573D8"/>
    <w:rsid w:val="00D574EB"/>
    <w:rsid w:val="00D57518"/>
    <w:rsid w:val="00D57AF9"/>
    <w:rsid w:val="00D57D87"/>
    <w:rsid w:val="00D57E01"/>
    <w:rsid w:val="00D602C8"/>
    <w:rsid w:val="00D607F2"/>
    <w:rsid w:val="00D609D5"/>
    <w:rsid w:val="00D60A0A"/>
    <w:rsid w:val="00D60A7E"/>
    <w:rsid w:val="00D60AC2"/>
    <w:rsid w:val="00D612DA"/>
    <w:rsid w:val="00D619C9"/>
    <w:rsid w:val="00D61B1A"/>
    <w:rsid w:val="00D61B22"/>
    <w:rsid w:val="00D62017"/>
    <w:rsid w:val="00D621DE"/>
    <w:rsid w:val="00D6251F"/>
    <w:rsid w:val="00D62540"/>
    <w:rsid w:val="00D62A40"/>
    <w:rsid w:val="00D62C0B"/>
    <w:rsid w:val="00D62D04"/>
    <w:rsid w:val="00D62D4D"/>
    <w:rsid w:val="00D636C5"/>
    <w:rsid w:val="00D636F7"/>
    <w:rsid w:val="00D638F7"/>
    <w:rsid w:val="00D63A0C"/>
    <w:rsid w:val="00D63C25"/>
    <w:rsid w:val="00D64020"/>
    <w:rsid w:val="00D649E8"/>
    <w:rsid w:val="00D64C6F"/>
    <w:rsid w:val="00D6520F"/>
    <w:rsid w:val="00D65BFC"/>
    <w:rsid w:val="00D660A7"/>
    <w:rsid w:val="00D6622C"/>
    <w:rsid w:val="00D663A7"/>
    <w:rsid w:val="00D66549"/>
    <w:rsid w:val="00D6696B"/>
    <w:rsid w:val="00D669CD"/>
    <w:rsid w:val="00D669E1"/>
    <w:rsid w:val="00D66DDF"/>
    <w:rsid w:val="00D67B25"/>
    <w:rsid w:val="00D67CDA"/>
    <w:rsid w:val="00D67D90"/>
    <w:rsid w:val="00D67DB1"/>
    <w:rsid w:val="00D701DA"/>
    <w:rsid w:val="00D703E6"/>
    <w:rsid w:val="00D7108A"/>
    <w:rsid w:val="00D7156F"/>
    <w:rsid w:val="00D71598"/>
    <w:rsid w:val="00D71909"/>
    <w:rsid w:val="00D7194F"/>
    <w:rsid w:val="00D71C58"/>
    <w:rsid w:val="00D71E56"/>
    <w:rsid w:val="00D72399"/>
    <w:rsid w:val="00D725A5"/>
    <w:rsid w:val="00D72F33"/>
    <w:rsid w:val="00D7306F"/>
    <w:rsid w:val="00D7373E"/>
    <w:rsid w:val="00D7398F"/>
    <w:rsid w:val="00D73A91"/>
    <w:rsid w:val="00D73C16"/>
    <w:rsid w:val="00D73CBD"/>
    <w:rsid w:val="00D73FA5"/>
    <w:rsid w:val="00D7413D"/>
    <w:rsid w:val="00D74247"/>
    <w:rsid w:val="00D74377"/>
    <w:rsid w:val="00D743B9"/>
    <w:rsid w:val="00D74463"/>
    <w:rsid w:val="00D746C6"/>
    <w:rsid w:val="00D747C7"/>
    <w:rsid w:val="00D747F8"/>
    <w:rsid w:val="00D74A24"/>
    <w:rsid w:val="00D74D5B"/>
    <w:rsid w:val="00D74E7A"/>
    <w:rsid w:val="00D75176"/>
    <w:rsid w:val="00D75BD8"/>
    <w:rsid w:val="00D75CB8"/>
    <w:rsid w:val="00D75D3B"/>
    <w:rsid w:val="00D763D4"/>
    <w:rsid w:val="00D76D8A"/>
    <w:rsid w:val="00D76F32"/>
    <w:rsid w:val="00D76F96"/>
    <w:rsid w:val="00D7700A"/>
    <w:rsid w:val="00D7764F"/>
    <w:rsid w:val="00D776E4"/>
    <w:rsid w:val="00D7790C"/>
    <w:rsid w:val="00D77A95"/>
    <w:rsid w:val="00D77EDC"/>
    <w:rsid w:val="00D80164"/>
    <w:rsid w:val="00D801CA"/>
    <w:rsid w:val="00D80D4B"/>
    <w:rsid w:val="00D80FC9"/>
    <w:rsid w:val="00D8109F"/>
    <w:rsid w:val="00D813A2"/>
    <w:rsid w:val="00D8173F"/>
    <w:rsid w:val="00D8193B"/>
    <w:rsid w:val="00D8194B"/>
    <w:rsid w:val="00D819E5"/>
    <w:rsid w:val="00D81EEF"/>
    <w:rsid w:val="00D82087"/>
    <w:rsid w:val="00D82100"/>
    <w:rsid w:val="00D8245D"/>
    <w:rsid w:val="00D82B7C"/>
    <w:rsid w:val="00D82BE7"/>
    <w:rsid w:val="00D82E1B"/>
    <w:rsid w:val="00D8355A"/>
    <w:rsid w:val="00D83671"/>
    <w:rsid w:val="00D83E64"/>
    <w:rsid w:val="00D83F6F"/>
    <w:rsid w:val="00D84133"/>
    <w:rsid w:val="00D84315"/>
    <w:rsid w:val="00D8441D"/>
    <w:rsid w:val="00D84689"/>
    <w:rsid w:val="00D848B3"/>
    <w:rsid w:val="00D849C8"/>
    <w:rsid w:val="00D84BE9"/>
    <w:rsid w:val="00D8512A"/>
    <w:rsid w:val="00D85A76"/>
    <w:rsid w:val="00D85CC4"/>
    <w:rsid w:val="00D85D5A"/>
    <w:rsid w:val="00D86BC1"/>
    <w:rsid w:val="00D86E0F"/>
    <w:rsid w:val="00D86E74"/>
    <w:rsid w:val="00D86FF5"/>
    <w:rsid w:val="00D87427"/>
    <w:rsid w:val="00D8744A"/>
    <w:rsid w:val="00D8766D"/>
    <w:rsid w:val="00D87BEB"/>
    <w:rsid w:val="00D90702"/>
    <w:rsid w:val="00D91188"/>
    <w:rsid w:val="00D9130C"/>
    <w:rsid w:val="00D9166E"/>
    <w:rsid w:val="00D919AC"/>
    <w:rsid w:val="00D91F3A"/>
    <w:rsid w:val="00D9214E"/>
    <w:rsid w:val="00D92564"/>
    <w:rsid w:val="00D93025"/>
    <w:rsid w:val="00D93684"/>
    <w:rsid w:val="00D939BB"/>
    <w:rsid w:val="00D93EBF"/>
    <w:rsid w:val="00D9407D"/>
    <w:rsid w:val="00D94130"/>
    <w:rsid w:val="00D94318"/>
    <w:rsid w:val="00D944B6"/>
    <w:rsid w:val="00D94AFE"/>
    <w:rsid w:val="00D94C22"/>
    <w:rsid w:val="00D94D35"/>
    <w:rsid w:val="00D94F45"/>
    <w:rsid w:val="00D95402"/>
    <w:rsid w:val="00D95628"/>
    <w:rsid w:val="00D956EA"/>
    <w:rsid w:val="00D95789"/>
    <w:rsid w:val="00D95912"/>
    <w:rsid w:val="00D959D7"/>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6D"/>
    <w:rsid w:val="00DA17B2"/>
    <w:rsid w:val="00DA1B1F"/>
    <w:rsid w:val="00DA1BA9"/>
    <w:rsid w:val="00DA21A2"/>
    <w:rsid w:val="00DA263B"/>
    <w:rsid w:val="00DA2972"/>
    <w:rsid w:val="00DA366C"/>
    <w:rsid w:val="00DA39B7"/>
    <w:rsid w:val="00DA416D"/>
    <w:rsid w:val="00DA43D7"/>
    <w:rsid w:val="00DA4817"/>
    <w:rsid w:val="00DA54ED"/>
    <w:rsid w:val="00DA5920"/>
    <w:rsid w:val="00DA5C80"/>
    <w:rsid w:val="00DA5CCF"/>
    <w:rsid w:val="00DA5D7C"/>
    <w:rsid w:val="00DA6342"/>
    <w:rsid w:val="00DA6680"/>
    <w:rsid w:val="00DA68D2"/>
    <w:rsid w:val="00DA6CB8"/>
    <w:rsid w:val="00DA6F4D"/>
    <w:rsid w:val="00DA6F9B"/>
    <w:rsid w:val="00DA6FB5"/>
    <w:rsid w:val="00DA71EF"/>
    <w:rsid w:val="00DA75A7"/>
    <w:rsid w:val="00DA76A3"/>
    <w:rsid w:val="00DA7B6A"/>
    <w:rsid w:val="00DA7BE6"/>
    <w:rsid w:val="00DA7CF6"/>
    <w:rsid w:val="00DB02ED"/>
    <w:rsid w:val="00DB08E7"/>
    <w:rsid w:val="00DB11D3"/>
    <w:rsid w:val="00DB12A1"/>
    <w:rsid w:val="00DB1F47"/>
    <w:rsid w:val="00DB201C"/>
    <w:rsid w:val="00DB2046"/>
    <w:rsid w:val="00DB298B"/>
    <w:rsid w:val="00DB299D"/>
    <w:rsid w:val="00DB323B"/>
    <w:rsid w:val="00DB324D"/>
    <w:rsid w:val="00DB3277"/>
    <w:rsid w:val="00DB3ED4"/>
    <w:rsid w:val="00DB3FC5"/>
    <w:rsid w:val="00DB4064"/>
    <w:rsid w:val="00DB42A6"/>
    <w:rsid w:val="00DB49E8"/>
    <w:rsid w:val="00DB5040"/>
    <w:rsid w:val="00DB50B2"/>
    <w:rsid w:val="00DB52D4"/>
    <w:rsid w:val="00DB5695"/>
    <w:rsid w:val="00DB56C3"/>
    <w:rsid w:val="00DB57B1"/>
    <w:rsid w:val="00DB59EA"/>
    <w:rsid w:val="00DB604F"/>
    <w:rsid w:val="00DB60EF"/>
    <w:rsid w:val="00DB61C7"/>
    <w:rsid w:val="00DB631E"/>
    <w:rsid w:val="00DB6437"/>
    <w:rsid w:val="00DB74A8"/>
    <w:rsid w:val="00DB76E8"/>
    <w:rsid w:val="00DB78C2"/>
    <w:rsid w:val="00DB7934"/>
    <w:rsid w:val="00DC0080"/>
    <w:rsid w:val="00DC01DE"/>
    <w:rsid w:val="00DC038D"/>
    <w:rsid w:val="00DC0D7F"/>
    <w:rsid w:val="00DC0FCF"/>
    <w:rsid w:val="00DC106F"/>
    <w:rsid w:val="00DC15B0"/>
    <w:rsid w:val="00DC1A65"/>
    <w:rsid w:val="00DC1B07"/>
    <w:rsid w:val="00DC213E"/>
    <w:rsid w:val="00DC31FF"/>
    <w:rsid w:val="00DC3A44"/>
    <w:rsid w:val="00DC3B6F"/>
    <w:rsid w:val="00DC4536"/>
    <w:rsid w:val="00DC50B8"/>
    <w:rsid w:val="00DC52B8"/>
    <w:rsid w:val="00DC5A0A"/>
    <w:rsid w:val="00DC5A15"/>
    <w:rsid w:val="00DC5BBC"/>
    <w:rsid w:val="00DC671C"/>
    <w:rsid w:val="00DC6E7C"/>
    <w:rsid w:val="00DC721D"/>
    <w:rsid w:val="00DC7340"/>
    <w:rsid w:val="00DC7A3E"/>
    <w:rsid w:val="00DC7BAC"/>
    <w:rsid w:val="00DC7C68"/>
    <w:rsid w:val="00DC7F09"/>
    <w:rsid w:val="00DD0246"/>
    <w:rsid w:val="00DD0406"/>
    <w:rsid w:val="00DD0604"/>
    <w:rsid w:val="00DD0E8D"/>
    <w:rsid w:val="00DD1459"/>
    <w:rsid w:val="00DD19D8"/>
    <w:rsid w:val="00DD1FB0"/>
    <w:rsid w:val="00DD21C0"/>
    <w:rsid w:val="00DD26FE"/>
    <w:rsid w:val="00DD3078"/>
    <w:rsid w:val="00DD359F"/>
    <w:rsid w:val="00DD3BAE"/>
    <w:rsid w:val="00DD3D7C"/>
    <w:rsid w:val="00DD4124"/>
    <w:rsid w:val="00DD4B5A"/>
    <w:rsid w:val="00DD4FC8"/>
    <w:rsid w:val="00DD5202"/>
    <w:rsid w:val="00DD545C"/>
    <w:rsid w:val="00DD5720"/>
    <w:rsid w:val="00DD576F"/>
    <w:rsid w:val="00DD5E49"/>
    <w:rsid w:val="00DD6D30"/>
    <w:rsid w:val="00DD6F6B"/>
    <w:rsid w:val="00DD71C3"/>
    <w:rsid w:val="00DD7A34"/>
    <w:rsid w:val="00DD7B77"/>
    <w:rsid w:val="00DD7B82"/>
    <w:rsid w:val="00DD7C28"/>
    <w:rsid w:val="00DD7D63"/>
    <w:rsid w:val="00DE02F8"/>
    <w:rsid w:val="00DE0345"/>
    <w:rsid w:val="00DE04C7"/>
    <w:rsid w:val="00DE0F50"/>
    <w:rsid w:val="00DE15A7"/>
    <w:rsid w:val="00DE18D3"/>
    <w:rsid w:val="00DE1A29"/>
    <w:rsid w:val="00DE1D07"/>
    <w:rsid w:val="00DE20BE"/>
    <w:rsid w:val="00DE21C4"/>
    <w:rsid w:val="00DE2E8D"/>
    <w:rsid w:val="00DE2EC8"/>
    <w:rsid w:val="00DE32F4"/>
    <w:rsid w:val="00DE35B1"/>
    <w:rsid w:val="00DE385B"/>
    <w:rsid w:val="00DE3DD2"/>
    <w:rsid w:val="00DE45DE"/>
    <w:rsid w:val="00DE4954"/>
    <w:rsid w:val="00DE4DF8"/>
    <w:rsid w:val="00DE4E1D"/>
    <w:rsid w:val="00DE5996"/>
    <w:rsid w:val="00DE5D64"/>
    <w:rsid w:val="00DE5D9B"/>
    <w:rsid w:val="00DE63D0"/>
    <w:rsid w:val="00DE643E"/>
    <w:rsid w:val="00DE6712"/>
    <w:rsid w:val="00DE6779"/>
    <w:rsid w:val="00DE6D67"/>
    <w:rsid w:val="00DE737C"/>
    <w:rsid w:val="00DE7C34"/>
    <w:rsid w:val="00DE7E85"/>
    <w:rsid w:val="00DF02F5"/>
    <w:rsid w:val="00DF08A0"/>
    <w:rsid w:val="00DF11BD"/>
    <w:rsid w:val="00DF1624"/>
    <w:rsid w:val="00DF1B7C"/>
    <w:rsid w:val="00DF20DB"/>
    <w:rsid w:val="00DF21C6"/>
    <w:rsid w:val="00DF23F6"/>
    <w:rsid w:val="00DF285E"/>
    <w:rsid w:val="00DF297F"/>
    <w:rsid w:val="00DF2C0A"/>
    <w:rsid w:val="00DF2C9D"/>
    <w:rsid w:val="00DF2F2A"/>
    <w:rsid w:val="00DF2F3E"/>
    <w:rsid w:val="00DF317C"/>
    <w:rsid w:val="00DF3A95"/>
    <w:rsid w:val="00DF3D7D"/>
    <w:rsid w:val="00DF43BB"/>
    <w:rsid w:val="00DF4522"/>
    <w:rsid w:val="00DF4A5C"/>
    <w:rsid w:val="00DF5423"/>
    <w:rsid w:val="00DF5533"/>
    <w:rsid w:val="00DF59A2"/>
    <w:rsid w:val="00DF6441"/>
    <w:rsid w:val="00DF644C"/>
    <w:rsid w:val="00DF65A6"/>
    <w:rsid w:val="00DF6BB5"/>
    <w:rsid w:val="00DF7A81"/>
    <w:rsid w:val="00E001F4"/>
    <w:rsid w:val="00E002F5"/>
    <w:rsid w:val="00E00806"/>
    <w:rsid w:val="00E0096B"/>
    <w:rsid w:val="00E00B70"/>
    <w:rsid w:val="00E00D73"/>
    <w:rsid w:val="00E00F4B"/>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A9"/>
    <w:rsid w:val="00E05ABE"/>
    <w:rsid w:val="00E05B6E"/>
    <w:rsid w:val="00E05CB9"/>
    <w:rsid w:val="00E05D46"/>
    <w:rsid w:val="00E05D7E"/>
    <w:rsid w:val="00E060A0"/>
    <w:rsid w:val="00E062E1"/>
    <w:rsid w:val="00E0695D"/>
    <w:rsid w:val="00E06C13"/>
    <w:rsid w:val="00E06DC5"/>
    <w:rsid w:val="00E0709E"/>
    <w:rsid w:val="00E07110"/>
    <w:rsid w:val="00E07356"/>
    <w:rsid w:val="00E0769B"/>
    <w:rsid w:val="00E07BE0"/>
    <w:rsid w:val="00E10492"/>
    <w:rsid w:val="00E11657"/>
    <w:rsid w:val="00E118E4"/>
    <w:rsid w:val="00E11BAB"/>
    <w:rsid w:val="00E12029"/>
    <w:rsid w:val="00E12033"/>
    <w:rsid w:val="00E122A4"/>
    <w:rsid w:val="00E1238C"/>
    <w:rsid w:val="00E12DC8"/>
    <w:rsid w:val="00E13B96"/>
    <w:rsid w:val="00E13E01"/>
    <w:rsid w:val="00E148F0"/>
    <w:rsid w:val="00E14A15"/>
    <w:rsid w:val="00E14A49"/>
    <w:rsid w:val="00E14AB4"/>
    <w:rsid w:val="00E14FAC"/>
    <w:rsid w:val="00E1580E"/>
    <w:rsid w:val="00E15A23"/>
    <w:rsid w:val="00E15ABB"/>
    <w:rsid w:val="00E15D27"/>
    <w:rsid w:val="00E15DC7"/>
    <w:rsid w:val="00E1620F"/>
    <w:rsid w:val="00E1645C"/>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3C1"/>
    <w:rsid w:val="00E215F8"/>
    <w:rsid w:val="00E22391"/>
    <w:rsid w:val="00E22596"/>
    <w:rsid w:val="00E23288"/>
    <w:rsid w:val="00E23C93"/>
    <w:rsid w:val="00E247F2"/>
    <w:rsid w:val="00E24A0D"/>
    <w:rsid w:val="00E24C74"/>
    <w:rsid w:val="00E25194"/>
    <w:rsid w:val="00E256B5"/>
    <w:rsid w:val="00E25767"/>
    <w:rsid w:val="00E26654"/>
    <w:rsid w:val="00E267FF"/>
    <w:rsid w:val="00E26CF5"/>
    <w:rsid w:val="00E26DFC"/>
    <w:rsid w:val="00E273ED"/>
    <w:rsid w:val="00E2761D"/>
    <w:rsid w:val="00E27A3F"/>
    <w:rsid w:val="00E27B40"/>
    <w:rsid w:val="00E318BE"/>
    <w:rsid w:val="00E31983"/>
    <w:rsid w:val="00E3206C"/>
    <w:rsid w:val="00E320DD"/>
    <w:rsid w:val="00E32632"/>
    <w:rsid w:val="00E32B72"/>
    <w:rsid w:val="00E335BE"/>
    <w:rsid w:val="00E3385E"/>
    <w:rsid w:val="00E33B98"/>
    <w:rsid w:val="00E34347"/>
    <w:rsid w:val="00E34B5F"/>
    <w:rsid w:val="00E34B9B"/>
    <w:rsid w:val="00E351B5"/>
    <w:rsid w:val="00E354FF"/>
    <w:rsid w:val="00E35689"/>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9A6"/>
    <w:rsid w:val="00E41FA1"/>
    <w:rsid w:val="00E4254B"/>
    <w:rsid w:val="00E43130"/>
    <w:rsid w:val="00E4322B"/>
    <w:rsid w:val="00E4328D"/>
    <w:rsid w:val="00E432D1"/>
    <w:rsid w:val="00E438FE"/>
    <w:rsid w:val="00E43BC2"/>
    <w:rsid w:val="00E44199"/>
    <w:rsid w:val="00E44AA8"/>
    <w:rsid w:val="00E450C1"/>
    <w:rsid w:val="00E4517A"/>
    <w:rsid w:val="00E45F09"/>
    <w:rsid w:val="00E460DC"/>
    <w:rsid w:val="00E46C82"/>
    <w:rsid w:val="00E46CD1"/>
    <w:rsid w:val="00E46CD4"/>
    <w:rsid w:val="00E47605"/>
    <w:rsid w:val="00E47B36"/>
    <w:rsid w:val="00E50964"/>
    <w:rsid w:val="00E50A32"/>
    <w:rsid w:val="00E50A37"/>
    <w:rsid w:val="00E50A89"/>
    <w:rsid w:val="00E510AC"/>
    <w:rsid w:val="00E51279"/>
    <w:rsid w:val="00E514D7"/>
    <w:rsid w:val="00E519E0"/>
    <w:rsid w:val="00E51C2E"/>
    <w:rsid w:val="00E51C34"/>
    <w:rsid w:val="00E528E2"/>
    <w:rsid w:val="00E53061"/>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56"/>
    <w:rsid w:val="00E56024"/>
    <w:rsid w:val="00E565E2"/>
    <w:rsid w:val="00E56828"/>
    <w:rsid w:val="00E5687A"/>
    <w:rsid w:val="00E57164"/>
    <w:rsid w:val="00E578A4"/>
    <w:rsid w:val="00E57B71"/>
    <w:rsid w:val="00E57BFD"/>
    <w:rsid w:val="00E60135"/>
    <w:rsid w:val="00E60193"/>
    <w:rsid w:val="00E60240"/>
    <w:rsid w:val="00E604A2"/>
    <w:rsid w:val="00E6051A"/>
    <w:rsid w:val="00E60F80"/>
    <w:rsid w:val="00E6137F"/>
    <w:rsid w:val="00E61905"/>
    <w:rsid w:val="00E61F05"/>
    <w:rsid w:val="00E624A4"/>
    <w:rsid w:val="00E62677"/>
    <w:rsid w:val="00E62B99"/>
    <w:rsid w:val="00E62BFD"/>
    <w:rsid w:val="00E6328C"/>
    <w:rsid w:val="00E63A8C"/>
    <w:rsid w:val="00E63AEA"/>
    <w:rsid w:val="00E63BA5"/>
    <w:rsid w:val="00E63E75"/>
    <w:rsid w:val="00E643B8"/>
    <w:rsid w:val="00E647E9"/>
    <w:rsid w:val="00E64EAF"/>
    <w:rsid w:val="00E65274"/>
    <w:rsid w:val="00E655A8"/>
    <w:rsid w:val="00E6569B"/>
    <w:rsid w:val="00E65980"/>
    <w:rsid w:val="00E65AFF"/>
    <w:rsid w:val="00E65E51"/>
    <w:rsid w:val="00E66484"/>
    <w:rsid w:val="00E66745"/>
    <w:rsid w:val="00E669AB"/>
    <w:rsid w:val="00E67AFD"/>
    <w:rsid w:val="00E700DD"/>
    <w:rsid w:val="00E703A2"/>
    <w:rsid w:val="00E704A0"/>
    <w:rsid w:val="00E70501"/>
    <w:rsid w:val="00E70670"/>
    <w:rsid w:val="00E7097C"/>
    <w:rsid w:val="00E70BF3"/>
    <w:rsid w:val="00E70F75"/>
    <w:rsid w:val="00E71042"/>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43C0"/>
    <w:rsid w:val="00E745B6"/>
    <w:rsid w:val="00E748A4"/>
    <w:rsid w:val="00E74F7D"/>
    <w:rsid w:val="00E75C61"/>
    <w:rsid w:val="00E75E2C"/>
    <w:rsid w:val="00E75ED5"/>
    <w:rsid w:val="00E7647A"/>
    <w:rsid w:val="00E764A9"/>
    <w:rsid w:val="00E7696A"/>
    <w:rsid w:val="00E76A65"/>
    <w:rsid w:val="00E76BA9"/>
    <w:rsid w:val="00E76EA1"/>
    <w:rsid w:val="00E77AE5"/>
    <w:rsid w:val="00E77D1F"/>
    <w:rsid w:val="00E77E14"/>
    <w:rsid w:val="00E801BB"/>
    <w:rsid w:val="00E807A2"/>
    <w:rsid w:val="00E807AD"/>
    <w:rsid w:val="00E80EB1"/>
    <w:rsid w:val="00E810B9"/>
    <w:rsid w:val="00E8116A"/>
    <w:rsid w:val="00E81696"/>
    <w:rsid w:val="00E818A4"/>
    <w:rsid w:val="00E81911"/>
    <w:rsid w:val="00E81BC2"/>
    <w:rsid w:val="00E81FAA"/>
    <w:rsid w:val="00E8256B"/>
    <w:rsid w:val="00E828B6"/>
    <w:rsid w:val="00E82D87"/>
    <w:rsid w:val="00E82DA7"/>
    <w:rsid w:val="00E82DC2"/>
    <w:rsid w:val="00E82E7F"/>
    <w:rsid w:val="00E82F15"/>
    <w:rsid w:val="00E82F46"/>
    <w:rsid w:val="00E83236"/>
    <w:rsid w:val="00E83B4D"/>
    <w:rsid w:val="00E83D20"/>
    <w:rsid w:val="00E84197"/>
    <w:rsid w:val="00E8459D"/>
    <w:rsid w:val="00E8494F"/>
    <w:rsid w:val="00E8496C"/>
    <w:rsid w:val="00E84ACC"/>
    <w:rsid w:val="00E853E0"/>
    <w:rsid w:val="00E856A3"/>
    <w:rsid w:val="00E857D3"/>
    <w:rsid w:val="00E85CBA"/>
    <w:rsid w:val="00E85E92"/>
    <w:rsid w:val="00E8609C"/>
    <w:rsid w:val="00E861BC"/>
    <w:rsid w:val="00E8646A"/>
    <w:rsid w:val="00E868C8"/>
    <w:rsid w:val="00E86B49"/>
    <w:rsid w:val="00E86CBE"/>
    <w:rsid w:val="00E86FB4"/>
    <w:rsid w:val="00E87618"/>
    <w:rsid w:val="00E87A9B"/>
    <w:rsid w:val="00E87B04"/>
    <w:rsid w:val="00E903D5"/>
    <w:rsid w:val="00E90959"/>
    <w:rsid w:val="00E909E8"/>
    <w:rsid w:val="00E90BBD"/>
    <w:rsid w:val="00E90F2C"/>
    <w:rsid w:val="00E912D0"/>
    <w:rsid w:val="00E9165B"/>
    <w:rsid w:val="00E927CE"/>
    <w:rsid w:val="00E928AC"/>
    <w:rsid w:val="00E929BC"/>
    <w:rsid w:val="00E92A68"/>
    <w:rsid w:val="00E92C54"/>
    <w:rsid w:val="00E92F89"/>
    <w:rsid w:val="00E93054"/>
    <w:rsid w:val="00E933B1"/>
    <w:rsid w:val="00E93748"/>
    <w:rsid w:val="00E94083"/>
    <w:rsid w:val="00E9413B"/>
    <w:rsid w:val="00E943D8"/>
    <w:rsid w:val="00E949CD"/>
    <w:rsid w:val="00E94FB8"/>
    <w:rsid w:val="00E95388"/>
    <w:rsid w:val="00E95663"/>
    <w:rsid w:val="00E9591B"/>
    <w:rsid w:val="00E95FA5"/>
    <w:rsid w:val="00E96644"/>
    <w:rsid w:val="00E966CA"/>
    <w:rsid w:val="00E96D1E"/>
    <w:rsid w:val="00E9716A"/>
    <w:rsid w:val="00E972BB"/>
    <w:rsid w:val="00E972D0"/>
    <w:rsid w:val="00E972EB"/>
    <w:rsid w:val="00E9795E"/>
    <w:rsid w:val="00EA0046"/>
    <w:rsid w:val="00EA0409"/>
    <w:rsid w:val="00EA0C05"/>
    <w:rsid w:val="00EA1345"/>
    <w:rsid w:val="00EA1F7E"/>
    <w:rsid w:val="00EA2263"/>
    <w:rsid w:val="00EA2284"/>
    <w:rsid w:val="00EA2347"/>
    <w:rsid w:val="00EA26C3"/>
    <w:rsid w:val="00EA29E9"/>
    <w:rsid w:val="00EA2B25"/>
    <w:rsid w:val="00EA2E3A"/>
    <w:rsid w:val="00EA3408"/>
    <w:rsid w:val="00EA341C"/>
    <w:rsid w:val="00EA37B2"/>
    <w:rsid w:val="00EA3A8B"/>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611"/>
    <w:rsid w:val="00EA6783"/>
    <w:rsid w:val="00EA732A"/>
    <w:rsid w:val="00EA7C30"/>
    <w:rsid w:val="00EA7E19"/>
    <w:rsid w:val="00EB0013"/>
    <w:rsid w:val="00EB065B"/>
    <w:rsid w:val="00EB0C17"/>
    <w:rsid w:val="00EB0D04"/>
    <w:rsid w:val="00EB20B4"/>
    <w:rsid w:val="00EB23E4"/>
    <w:rsid w:val="00EB2657"/>
    <w:rsid w:val="00EB26C9"/>
    <w:rsid w:val="00EB2902"/>
    <w:rsid w:val="00EB2B79"/>
    <w:rsid w:val="00EB2F26"/>
    <w:rsid w:val="00EB3716"/>
    <w:rsid w:val="00EB39F2"/>
    <w:rsid w:val="00EB3A93"/>
    <w:rsid w:val="00EB4203"/>
    <w:rsid w:val="00EB4323"/>
    <w:rsid w:val="00EB44A5"/>
    <w:rsid w:val="00EB4FBD"/>
    <w:rsid w:val="00EB5AD1"/>
    <w:rsid w:val="00EB5AF9"/>
    <w:rsid w:val="00EB5BA2"/>
    <w:rsid w:val="00EB6176"/>
    <w:rsid w:val="00EB65AE"/>
    <w:rsid w:val="00EB65AF"/>
    <w:rsid w:val="00EB6A8D"/>
    <w:rsid w:val="00EB6BFB"/>
    <w:rsid w:val="00EB6C84"/>
    <w:rsid w:val="00EB722E"/>
    <w:rsid w:val="00EB72C6"/>
    <w:rsid w:val="00EB730B"/>
    <w:rsid w:val="00EB7F1B"/>
    <w:rsid w:val="00EC04CC"/>
    <w:rsid w:val="00EC0874"/>
    <w:rsid w:val="00EC0D4D"/>
    <w:rsid w:val="00EC18D5"/>
    <w:rsid w:val="00EC236C"/>
    <w:rsid w:val="00EC23E0"/>
    <w:rsid w:val="00EC241A"/>
    <w:rsid w:val="00EC2759"/>
    <w:rsid w:val="00EC2F12"/>
    <w:rsid w:val="00EC31F7"/>
    <w:rsid w:val="00EC337F"/>
    <w:rsid w:val="00EC34E9"/>
    <w:rsid w:val="00EC3F78"/>
    <w:rsid w:val="00EC3F96"/>
    <w:rsid w:val="00EC4202"/>
    <w:rsid w:val="00EC4601"/>
    <w:rsid w:val="00EC48D7"/>
    <w:rsid w:val="00EC4BBF"/>
    <w:rsid w:val="00EC5133"/>
    <w:rsid w:val="00EC5235"/>
    <w:rsid w:val="00EC59EA"/>
    <w:rsid w:val="00EC5ABC"/>
    <w:rsid w:val="00EC5E4C"/>
    <w:rsid w:val="00EC6335"/>
    <w:rsid w:val="00EC6493"/>
    <w:rsid w:val="00EC6A07"/>
    <w:rsid w:val="00EC714A"/>
    <w:rsid w:val="00EC7338"/>
    <w:rsid w:val="00EC76B3"/>
    <w:rsid w:val="00EC78DC"/>
    <w:rsid w:val="00EC7ECA"/>
    <w:rsid w:val="00EC7F2D"/>
    <w:rsid w:val="00ED087B"/>
    <w:rsid w:val="00ED0BB6"/>
    <w:rsid w:val="00ED167F"/>
    <w:rsid w:val="00ED17D4"/>
    <w:rsid w:val="00ED1ECF"/>
    <w:rsid w:val="00ED25E1"/>
    <w:rsid w:val="00ED2AE3"/>
    <w:rsid w:val="00ED2C59"/>
    <w:rsid w:val="00ED2D01"/>
    <w:rsid w:val="00ED3548"/>
    <w:rsid w:val="00ED364D"/>
    <w:rsid w:val="00ED3922"/>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6FBF"/>
    <w:rsid w:val="00ED796F"/>
    <w:rsid w:val="00ED7EF2"/>
    <w:rsid w:val="00EE02FB"/>
    <w:rsid w:val="00EE0511"/>
    <w:rsid w:val="00EE0BCF"/>
    <w:rsid w:val="00EE0C6D"/>
    <w:rsid w:val="00EE0F35"/>
    <w:rsid w:val="00EE1496"/>
    <w:rsid w:val="00EE1530"/>
    <w:rsid w:val="00EE1601"/>
    <w:rsid w:val="00EE18D9"/>
    <w:rsid w:val="00EE1A11"/>
    <w:rsid w:val="00EE1A24"/>
    <w:rsid w:val="00EE1F7E"/>
    <w:rsid w:val="00EE216A"/>
    <w:rsid w:val="00EE223B"/>
    <w:rsid w:val="00EE2652"/>
    <w:rsid w:val="00EE2685"/>
    <w:rsid w:val="00EE26AF"/>
    <w:rsid w:val="00EE2787"/>
    <w:rsid w:val="00EE2917"/>
    <w:rsid w:val="00EE30A5"/>
    <w:rsid w:val="00EE394F"/>
    <w:rsid w:val="00EE3B77"/>
    <w:rsid w:val="00EE3F44"/>
    <w:rsid w:val="00EE403B"/>
    <w:rsid w:val="00EE4165"/>
    <w:rsid w:val="00EE416E"/>
    <w:rsid w:val="00EE4409"/>
    <w:rsid w:val="00EE46BA"/>
    <w:rsid w:val="00EE502E"/>
    <w:rsid w:val="00EE5082"/>
    <w:rsid w:val="00EE5293"/>
    <w:rsid w:val="00EE5AB7"/>
    <w:rsid w:val="00EE5B5D"/>
    <w:rsid w:val="00EE5C0A"/>
    <w:rsid w:val="00EE5D37"/>
    <w:rsid w:val="00EE64F8"/>
    <w:rsid w:val="00EE66A9"/>
    <w:rsid w:val="00EE6753"/>
    <w:rsid w:val="00EE6C04"/>
    <w:rsid w:val="00EE6C4E"/>
    <w:rsid w:val="00EE6FB6"/>
    <w:rsid w:val="00EE7008"/>
    <w:rsid w:val="00EE7324"/>
    <w:rsid w:val="00EE7BD0"/>
    <w:rsid w:val="00EF008D"/>
    <w:rsid w:val="00EF00BE"/>
    <w:rsid w:val="00EF06B5"/>
    <w:rsid w:val="00EF1605"/>
    <w:rsid w:val="00EF1659"/>
    <w:rsid w:val="00EF1C1D"/>
    <w:rsid w:val="00EF1D29"/>
    <w:rsid w:val="00EF212E"/>
    <w:rsid w:val="00EF24C6"/>
    <w:rsid w:val="00EF27FB"/>
    <w:rsid w:val="00EF2A7C"/>
    <w:rsid w:val="00EF2D00"/>
    <w:rsid w:val="00EF348F"/>
    <w:rsid w:val="00EF34A2"/>
    <w:rsid w:val="00EF39A3"/>
    <w:rsid w:val="00EF3D51"/>
    <w:rsid w:val="00EF3FD1"/>
    <w:rsid w:val="00EF520D"/>
    <w:rsid w:val="00EF53D3"/>
    <w:rsid w:val="00EF56F8"/>
    <w:rsid w:val="00EF5FA7"/>
    <w:rsid w:val="00EF61D7"/>
    <w:rsid w:val="00EF62C0"/>
    <w:rsid w:val="00EF6513"/>
    <w:rsid w:val="00EF69A2"/>
    <w:rsid w:val="00EF6EAA"/>
    <w:rsid w:val="00EF7415"/>
    <w:rsid w:val="00EF7729"/>
    <w:rsid w:val="00EF798F"/>
    <w:rsid w:val="00EF79AF"/>
    <w:rsid w:val="00F00506"/>
    <w:rsid w:val="00F00BC2"/>
    <w:rsid w:val="00F01036"/>
    <w:rsid w:val="00F013F0"/>
    <w:rsid w:val="00F014E8"/>
    <w:rsid w:val="00F01747"/>
    <w:rsid w:val="00F01794"/>
    <w:rsid w:val="00F01D85"/>
    <w:rsid w:val="00F02190"/>
    <w:rsid w:val="00F0219B"/>
    <w:rsid w:val="00F0235C"/>
    <w:rsid w:val="00F02363"/>
    <w:rsid w:val="00F02B7F"/>
    <w:rsid w:val="00F03205"/>
    <w:rsid w:val="00F0340F"/>
    <w:rsid w:val="00F0458A"/>
    <w:rsid w:val="00F04853"/>
    <w:rsid w:val="00F049A4"/>
    <w:rsid w:val="00F05197"/>
    <w:rsid w:val="00F05BEB"/>
    <w:rsid w:val="00F05CB8"/>
    <w:rsid w:val="00F05D75"/>
    <w:rsid w:val="00F05E12"/>
    <w:rsid w:val="00F06167"/>
    <w:rsid w:val="00F06E88"/>
    <w:rsid w:val="00F071E3"/>
    <w:rsid w:val="00F071F5"/>
    <w:rsid w:val="00F07C57"/>
    <w:rsid w:val="00F07F49"/>
    <w:rsid w:val="00F10570"/>
    <w:rsid w:val="00F1078F"/>
    <w:rsid w:val="00F10A4A"/>
    <w:rsid w:val="00F10ABD"/>
    <w:rsid w:val="00F10C51"/>
    <w:rsid w:val="00F10E3F"/>
    <w:rsid w:val="00F10E74"/>
    <w:rsid w:val="00F116DF"/>
    <w:rsid w:val="00F11B73"/>
    <w:rsid w:val="00F11DE4"/>
    <w:rsid w:val="00F11FA4"/>
    <w:rsid w:val="00F12182"/>
    <w:rsid w:val="00F1219B"/>
    <w:rsid w:val="00F123B0"/>
    <w:rsid w:val="00F1244C"/>
    <w:rsid w:val="00F1287F"/>
    <w:rsid w:val="00F1371F"/>
    <w:rsid w:val="00F13DF3"/>
    <w:rsid w:val="00F14BA8"/>
    <w:rsid w:val="00F157A8"/>
    <w:rsid w:val="00F15806"/>
    <w:rsid w:val="00F15C23"/>
    <w:rsid w:val="00F161FB"/>
    <w:rsid w:val="00F1622E"/>
    <w:rsid w:val="00F165AE"/>
    <w:rsid w:val="00F16752"/>
    <w:rsid w:val="00F16A38"/>
    <w:rsid w:val="00F16A60"/>
    <w:rsid w:val="00F17C8B"/>
    <w:rsid w:val="00F2026F"/>
    <w:rsid w:val="00F202A9"/>
    <w:rsid w:val="00F20466"/>
    <w:rsid w:val="00F20531"/>
    <w:rsid w:val="00F20C5D"/>
    <w:rsid w:val="00F21135"/>
    <w:rsid w:val="00F21393"/>
    <w:rsid w:val="00F21674"/>
    <w:rsid w:val="00F217F6"/>
    <w:rsid w:val="00F22426"/>
    <w:rsid w:val="00F22682"/>
    <w:rsid w:val="00F22C73"/>
    <w:rsid w:val="00F23317"/>
    <w:rsid w:val="00F239D1"/>
    <w:rsid w:val="00F23D49"/>
    <w:rsid w:val="00F2446B"/>
    <w:rsid w:val="00F244F6"/>
    <w:rsid w:val="00F24592"/>
    <w:rsid w:val="00F2460C"/>
    <w:rsid w:val="00F24997"/>
    <w:rsid w:val="00F24C2D"/>
    <w:rsid w:val="00F24E47"/>
    <w:rsid w:val="00F263B1"/>
    <w:rsid w:val="00F2660C"/>
    <w:rsid w:val="00F26775"/>
    <w:rsid w:val="00F26B6E"/>
    <w:rsid w:val="00F26C40"/>
    <w:rsid w:val="00F2777A"/>
    <w:rsid w:val="00F279D8"/>
    <w:rsid w:val="00F27BA1"/>
    <w:rsid w:val="00F302DD"/>
    <w:rsid w:val="00F310C2"/>
    <w:rsid w:val="00F31684"/>
    <w:rsid w:val="00F31688"/>
    <w:rsid w:val="00F31D60"/>
    <w:rsid w:val="00F31F09"/>
    <w:rsid w:val="00F32032"/>
    <w:rsid w:val="00F3256B"/>
    <w:rsid w:val="00F32E7E"/>
    <w:rsid w:val="00F32F9A"/>
    <w:rsid w:val="00F33215"/>
    <w:rsid w:val="00F33594"/>
    <w:rsid w:val="00F33781"/>
    <w:rsid w:val="00F33E21"/>
    <w:rsid w:val="00F341D6"/>
    <w:rsid w:val="00F34210"/>
    <w:rsid w:val="00F3425C"/>
    <w:rsid w:val="00F3443E"/>
    <w:rsid w:val="00F34C81"/>
    <w:rsid w:val="00F3508E"/>
    <w:rsid w:val="00F35117"/>
    <w:rsid w:val="00F3537B"/>
    <w:rsid w:val="00F35A00"/>
    <w:rsid w:val="00F36115"/>
    <w:rsid w:val="00F367BF"/>
    <w:rsid w:val="00F36AAA"/>
    <w:rsid w:val="00F37013"/>
    <w:rsid w:val="00F3717C"/>
    <w:rsid w:val="00F37C33"/>
    <w:rsid w:val="00F37E41"/>
    <w:rsid w:val="00F40287"/>
    <w:rsid w:val="00F4097B"/>
    <w:rsid w:val="00F40F1B"/>
    <w:rsid w:val="00F41209"/>
    <w:rsid w:val="00F4129F"/>
    <w:rsid w:val="00F41544"/>
    <w:rsid w:val="00F41593"/>
    <w:rsid w:val="00F4173A"/>
    <w:rsid w:val="00F4189F"/>
    <w:rsid w:val="00F41C65"/>
    <w:rsid w:val="00F41CC9"/>
    <w:rsid w:val="00F41DF8"/>
    <w:rsid w:val="00F42460"/>
    <w:rsid w:val="00F42FC6"/>
    <w:rsid w:val="00F443CC"/>
    <w:rsid w:val="00F44559"/>
    <w:rsid w:val="00F4507E"/>
    <w:rsid w:val="00F4554E"/>
    <w:rsid w:val="00F45768"/>
    <w:rsid w:val="00F4580F"/>
    <w:rsid w:val="00F45C24"/>
    <w:rsid w:val="00F46CFC"/>
    <w:rsid w:val="00F4725C"/>
    <w:rsid w:val="00F47839"/>
    <w:rsid w:val="00F47FF5"/>
    <w:rsid w:val="00F513B7"/>
    <w:rsid w:val="00F5143A"/>
    <w:rsid w:val="00F51B3D"/>
    <w:rsid w:val="00F51B4A"/>
    <w:rsid w:val="00F520EB"/>
    <w:rsid w:val="00F523E6"/>
    <w:rsid w:val="00F5264D"/>
    <w:rsid w:val="00F5265C"/>
    <w:rsid w:val="00F52673"/>
    <w:rsid w:val="00F52777"/>
    <w:rsid w:val="00F52AEF"/>
    <w:rsid w:val="00F52F93"/>
    <w:rsid w:val="00F52FD4"/>
    <w:rsid w:val="00F5362D"/>
    <w:rsid w:val="00F53854"/>
    <w:rsid w:val="00F53B43"/>
    <w:rsid w:val="00F53C2F"/>
    <w:rsid w:val="00F5439F"/>
    <w:rsid w:val="00F544DD"/>
    <w:rsid w:val="00F54830"/>
    <w:rsid w:val="00F55024"/>
    <w:rsid w:val="00F55A81"/>
    <w:rsid w:val="00F55B5C"/>
    <w:rsid w:val="00F55C0F"/>
    <w:rsid w:val="00F562BC"/>
    <w:rsid w:val="00F577FF"/>
    <w:rsid w:val="00F5788E"/>
    <w:rsid w:val="00F60213"/>
    <w:rsid w:val="00F60A5A"/>
    <w:rsid w:val="00F60DDC"/>
    <w:rsid w:val="00F61049"/>
    <w:rsid w:val="00F61523"/>
    <w:rsid w:val="00F61C50"/>
    <w:rsid w:val="00F625FD"/>
    <w:rsid w:val="00F6277B"/>
    <w:rsid w:val="00F62891"/>
    <w:rsid w:val="00F62DB0"/>
    <w:rsid w:val="00F62E4A"/>
    <w:rsid w:val="00F6359F"/>
    <w:rsid w:val="00F6366D"/>
    <w:rsid w:val="00F63CC3"/>
    <w:rsid w:val="00F63FD0"/>
    <w:rsid w:val="00F64AA1"/>
    <w:rsid w:val="00F64C8F"/>
    <w:rsid w:val="00F6512F"/>
    <w:rsid w:val="00F656A0"/>
    <w:rsid w:val="00F65AC8"/>
    <w:rsid w:val="00F65DA9"/>
    <w:rsid w:val="00F661FE"/>
    <w:rsid w:val="00F66745"/>
    <w:rsid w:val="00F66A86"/>
    <w:rsid w:val="00F66D6E"/>
    <w:rsid w:val="00F66E7D"/>
    <w:rsid w:val="00F67252"/>
    <w:rsid w:val="00F6732A"/>
    <w:rsid w:val="00F67447"/>
    <w:rsid w:val="00F67B51"/>
    <w:rsid w:val="00F70069"/>
    <w:rsid w:val="00F701D5"/>
    <w:rsid w:val="00F703C0"/>
    <w:rsid w:val="00F707DE"/>
    <w:rsid w:val="00F70AFC"/>
    <w:rsid w:val="00F718DC"/>
    <w:rsid w:val="00F71F67"/>
    <w:rsid w:val="00F7233A"/>
    <w:rsid w:val="00F72BC5"/>
    <w:rsid w:val="00F730C4"/>
    <w:rsid w:val="00F7352B"/>
    <w:rsid w:val="00F73567"/>
    <w:rsid w:val="00F735DB"/>
    <w:rsid w:val="00F73662"/>
    <w:rsid w:val="00F73BDB"/>
    <w:rsid w:val="00F73D39"/>
    <w:rsid w:val="00F743A8"/>
    <w:rsid w:val="00F746CF"/>
    <w:rsid w:val="00F74DB8"/>
    <w:rsid w:val="00F75957"/>
    <w:rsid w:val="00F75D13"/>
    <w:rsid w:val="00F75E88"/>
    <w:rsid w:val="00F768E7"/>
    <w:rsid w:val="00F76B16"/>
    <w:rsid w:val="00F76E96"/>
    <w:rsid w:val="00F7700C"/>
    <w:rsid w:val="00F77062"/>
    <w:rsid w:val="00F773DC"/>
    <w:rsid w:val="00F7743C"/>
    <w:rsid w:val="00F77520"/>
    <w:rsid w:val="00F77616"/>
    <w:rsid w:val="00F77893"/>
    <w:rsid w:val="00F77895"/>
    <w:rsid w:val="00F7790C"/>
    <w:rsid w:val="00F77B7C"/>
    <w:rsid w:val="00F77E6F"/>
    <w:rsid w:val="00F77F5C"/>
    <w:rsid w:val="00F80790"/>
    <w:rsid w:val="00F80A0F"/>
    <w:rsid w:val="00F813F9"/>
    <w:rsid w:val="00F81E39"/>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BE5"/>
    <w:rsid w:val="00F86073"/>
    <w:rsid w:val="00F862B3"/>
    <w:rsid w:val="00F86403"/>
    <w:rsid w:val="00F86BA3"/>
    <w:rsid w:val="00F86E03"/>
    <w:rsid w:val="00F86F19"/>
    <w:rsid w:val="00F87228"/>
    <w:rsid w:val="00F87260"/>
    <w:rsid w:val="00F87688"/>
    <w:rsid w:val="00F879D9"/>
    <w:rsid w:val="00F87D28"/>
    <w:rsid w:val="00F90021"/>
    <w:rsid w:val="00F907C9"/>
    <w:rsid w:val="00F907E8"/>
    <w:rsid w:val="00F90C0D"/>
    <w:rsid w:val="00F90D31"/>
    <w:rsid w:val="00F91049"/>
    <w:rsid w:val="00F91813"/>
    <w:rsid w:val="00F91C96"/>
    <w:rsid w:val="00F92238"/>
    <w:rsid w:val="00F92954"/>
    <w:rsid w:val="00F92D3C"/>
    <w:rsid w:val="00F92F7C"/>
    <w:rsid w:val="00F9312C"/>
    <w:rsid w:val="00F9342B"/>
    <w:rsid w:val="00F937F0"/>
    <w:rsid w:val="00F93F88"/>
    <w:rsid w:val="00F9400D"/>
    <w:rsid w:val="00F9452D"/>
    <w:rsid w:val="00F94C11"/>
    <w:rsid w:val="00F950F7"/>
    <w:rsid w:val="00F95520"/>
    <w:rsid w:val="00F9651D"/>
    <w:rsid w:val="00F96625"/>
    <w:rsid w:val="00F96780"/>
    <w:rsid w:val="00F96863"/>
    <w:rsid w:val="00F96965"/>
    <w:rsid w:val="00F970B7"/>
    <w:rsid w:val="00F97415"/>
    <w:rsid w:val="00F97C85"/>
    <w:rsid w:val="00F97DBD"/>
    <w:rsid w:val="00FA010D"/>
    <w:rsid w:val="00FA04FD"/>
    <w:rsid w:val="00FA0ECF"/>
    <w:rsid w:val="00FA11C2"/>
    <w:rsid w:val="00FA122C"/>
    <w:rsid w:val="00FA12FC"/>
    <w:rsid w:val="00FA13FE"/>
    <w:rsid w:val="00FA15C8"/>
    <w:rsid w:val="00FA1720"/>
    <w:rsid w:val="00FA1BCE"/>
    <w:rsid w:val="00FA1C61"/>
    <w:rsid w:val="00FA1F5D"/>
    <w:rsid w:val="00FA2350"/>
    <w:rsid w:val="00FA269B"/>
    <w:rsid w:val="00FA2E9B"/>
    <w:rsid w:val="00FA3472"/>
    <w:rsid w:val="00FA34C7"/>
    <w:rsid w:val="00FA37DC"/>
    <w:rsid w:val="00FA398E"/>
    <w:rsid w:val="00FA3FF9"/>
    <w:rsid w:val="00FA48C5"/>
    <w:rsid w:val="00FA4926"/>
    <w:rsid w:val="00FA4C1F"/>
    <w:rsid w:val="00FA540F"/>
    <w:rsid w:val="00FA5410"/>
    <w:rsid w:val="00FA5E7E"/>
    <w:rsid w:val="00FA6002"/>
    <w:rsid w:val="00FA67EE"/>
    <w:rsid w:val="00FA6D01"/>
    <w:rsid w:val="00FA71FF"/>
    <w:rsid w:val="00FA721B"/>
    <w:rsid w:val="00FA72F3"/>
    <w:rsid w:val="00FA7D76"/>
    <w:rsid w:val="00FB01C1"/>
    <w:rsid w:val="00FB0279"/>
    <w:rsid w:val="00FB0446"/>
    <w:rsid w:val="00FB07DE"/>
    <w:rsid w:val="00FB0CD9"/>
    <w:rsid w:val="00FB1008"/>
    <w:rsid w:val="00FB11F1"/>
    <w:rsid w:val="00FB1222"/>
    <w:rsid w:val="00FB14AD"/>
    <w:rsid w:val="00FB1A9B"/>
    <w:rsid w:val="00FB1CF6"/>
    <w:rsid w:val="00FB2116"/>
    <w:rsid w:val="00FB2754"/>
    <w:rsid w:val="00FB2C08"/>
    <w:rsid w:val="00FB2D24"/>
    <w:rsid w:val="00FB3251"/>
    <w:rsid w:val="00FB35D6"/>
    <w:rsid w:val="00FB36D5"/>
    <w:rsid w:val="00FB38DC"/>
    <w:rsid w:val="00FB4FC5"/>
    <w:rsid w:val="00FB5053"/>
    <w:rsid w:val="00FB60EA"/>
    <w:rsid w:val="00FB60F5"/>
    <w:rsid w:val="00FB62B8"/>
    <w:rsid w:val="00FB64A7"/>
    <w:rsid w:val="00FB66C8"/>
    <w:rsid w:val="00FB73C6"/>
    <w:rsid w:val="00FB7C40"/>
    <w:rsid w:val="00FC02EC"/>
    <w:rsid w:val="00FC0A7D"/>
    <w:rsid w:val="00FC0C41"/>
    <w:rsid w:val="00FC205F"/>
    <w:rsid w:val="00FC261E"/>
    <w:rsid w:val="00FC2D82"/>
    <w:rsid w:val="00FC2FD3"/>
    <w:rsid w:val="00FC35AD"/>
    <w:rsid w:val="00FC364C"/>
    <w:rsid w:val="00FC40E6"/>
    <w:rsid w:val="00FC4A18"/>
    <w:rsid w:val="00FC506A"/>
    <w:rsid w:val="00FC538B"/>
    <w:rsid w:val="00FC58F6"/>
    <w:rsid w:val="00FC5C13"/>
    <w:rsid w:val="00FC6022"/>
    <w:rsid w:val="00FC6509"/>
    <w:rsid w:val="00FC6B30"/>
    <w:rsid w:val="00FC6DD0"/>
    <w:rsid w:val="00FC6DE6"/>
    <w:rsid w:val="00FD0332"/>
    <w:rsid w:val="00FD045A"/>
    <w:rsid w:val="00FD047E"/>
    <w:rsid w:val="00FD04F7"/>
    <w:rsid w:val="00FD0694"/>
    <w:rsid w:val="00FD07D7"/>
    <w:rsid w:val="00FD08EA"/>
    <w:rsid w:val="00FD0CB3"/>
    <w:rsid w:val="00FD0F49"/>
    <w:rsid w:val="00FD0FF5"/>
    <w:rsid w:val="00FD14DC"/>
    <w:rsid w:val="00FD1EC0"/>
    <w:rsid w:val="00FD2290"/>
    <w:rsid w:val="00FD24A5"/>
    <w:rsid w:val="00FD2550"/>
    <w:rsid w:val="00FD2759"/>
    <w:rsid w:val="00FD27FF"/>
    <w:rsid w:val="00FD2848"/>
    <w:rsid w:val="00FD2882"/>
    <w:rsid w:val="00FD3384"/>
    <w:rsid w:val="00FD381C"/>
    <w:rsid w:val="00FD387C"/>
    <w:rsid w:val="00FD4534"/>
    <w:rsid w:val="00FD4548"/>
    <w:rsid w:val="00FD4A04"/>
    <w:rsid w:val="00FD4D72"/>
    <w:rsid w:val="00FD5264"/>
    <w:rsid w:val="00FD5746"/>
    <w:rsid w:val="00FD588C"/>
    <w:rsid w:val="00FD5D3C"/>
    <w:rsid w:val="00FD6483"/>
    <w:rsid w:val="00FD6586"/>
    <w:rsid w:val="00FD7633"/>
    <w:rsid w:val="00FD77FA"/>
    <w:rsid w:val="00FE00BE"/>
    <w:rsid w:val="00FE01D6"/>
    <w:rsid w:val="00FE02E7"/>
    <w:rsid w:val="00FE059C"/>
    <w:rsid w:val="00FE0849"/>
    <w:rsid w:val="00FE09E8"/>
    <w:rsid w:val="00FE1270"/>
    <w:rsid w:val="00FE1975"/>
    <w:rsid w:val="00FE1B70"/>
    <w:rsid w:val="00FE1DAA"/>
    <w:rsid w:val="00FE22A3"/>
    <w:rsid w:val="00FE24DD"/>
    <w:rsid w:val="00FE2D0C"/>
    <w:rsid w:val="00FE3946"/>
    <w:rsid w:val="00FE3CC4"/>
    <w:rsid w:val="00FE3D3E"/>
    <w:rsid w:val="00FE43DE"/>
    <w:rsid w:val="00FE4A2E"/>
    <w:rsid w:val="00FE4D12"/>
    <w:rsid w:val="00FE4D45"/>
    <w:rsid w:val="00FE554D"/>
    <w:rsid w:val="00FE58C2"/>
    <w:rsid w:val="00FE6012"/>
    <w:rsid w:val="00FE6D1A"/>
    <w:rsid w:val="00FE6DC5"/>
    <w:rsid w:val="00FE6E57"/>
    <w:rsid w:val="00FE7051"/>
    <w:rsid w:val="00FE7FAE"/>
    <w:rsid w:val="00FF1314"/>
    <w:rsid w:val="00FF1682"/>
    <w:rsid w:val="00FF168D"/>
    <w:rsid w:val="00FF24E8"/>
    <w:rsid w:val="00FF264F"/>
    <w:rsid w:val="00FF2832"/>
    <w:rsid w:val="00FF2BD4"/>
    <w:rsid w:val="00FF2E7A"/>
    <w:rsid w:val="00FF3590"/>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5732AF"/>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C7A14EBC-26E1-4CB0-ABFD-59B972A8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40"/>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2959DB"/>
    <w:pPr>
      <w:spacing w:after="0" w:line="240" w:lineRule="auto"/>
      <w:jc w:val="left"/>
    </w:pPr>
    <w:tblP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Pr>
    <w:tcPr>
      <w:shd w:val="clear" w:color="auto" w:fill="FFCCFF"/>
    </w:tcPr>
  </w:style>
  <w:style w:type="paragraph" w:customStyle="1" w:styleId="Default">
    <w:name w:val="Default"/>
    <w:rsid w:val="00B06ABA"/>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 w:type="character" w:customStyle="1" w:styleId="ListParagraphChar">
    <w:name w:val="List Paragraph Char"/>
    <w:basedOn w:val="DefaultParagraphFont"/>
    <w:link w:val="ListParagraph"/>
    <w:uiPriority w:val="34"/>
    <w:locked/>
    <w:rsid w:val="00836846"/>
    <w:rPr>
      <w:sz w:val="24"/>
    </w:rPr>
  </w:style>
  <w:style w:type="table" w:styleId="TableGridLight">
    <w:name w:val="Grid Table Light"/>
    <w:basedOn w:val="TableNormal"/>
    <w:uiPriority w:val="40"/>
    <w:rsid w:val="000B5870"/>
    <w:pPr>
      <w:spacing w:after="0" w:line="240" w:lineRule="auto"/>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tcPr>
      <w:shd w:val="clear" w:color="auto" w:fill="F3FFFC"/>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hyperlink" Target="https://d2tic4wvo1iusb.cloudfront.net/production/documents/guidance/Cognitive_science_approaches_in_the_classroom_-_A_review_of_the_evidence.pdf?v=1769700820" TargetMode="External"/><Relationship Id="rId21" Type="http://schemas.openxmlformats.org/officeDocument/2006/relationships/image" Target="media/image11.svg"/><Relationship Id="rId34" Type="http://schemas.openxmlformats.org/officeDocument/2006/relationships/hyperlink" Target="https://www.researchgate.net/publication/5359941_Feedback_enhances_the_positive_effects_and_reduces_the_negative_effect_of_multiple-choice_testing" TargetMode="External"/><Relationship Id="rId42" Type="http://schemas.openxmlformats.org/officeDocument/2006/relationships/hyperlink" Target="https://www.bps.org.uk/psychologist/working-memory-classroom" TargetMode="External"/><Relationship Id="rId47" Type="http://schemas.openxmlformats.org/officeDocument/2006/relationships/hyperlink" Target="https://www.aft.org/sites/default/files/periodicals/Rosenshine.pdf"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7.png"/><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psychnet.wustl.edu/memory/wp-content/uploads/2018/04/Agarwal-Finley-Rose-Roediger-2017-Mem.pdf" TargetMode="External"/><Relationship Id="rId37" Type="http://schemas.openxmlformats.org/officeDocument/2006/relationships/hyperlink" Target="https://www.cambridgeinternational.org/Images/584543-great-teaching-toolkit-evidence-review.pdf" TargetMode="External"/><Relationship Id="rId40" Type="http://schemas.openxmlformats.org/officeDocument/2006/relationships/hyperlink" Target="https://d2tic4wvo1iusb.cloudfront.net/production/documents/guidance/Cognitive_Science_in_the_classroom_-_Evidence_and_practice_review.pdf?v=1769596786" TargetMode="External"/><Relationship Id="rId45" Type="http://schemas.openxmlformats.org/officeDocument/2006/relationships/hyperlink" Target="https://doi.org/10.1371/journal.pone.0120644"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png"/><Relationship Id="rId36" Type="http://schemas.openxmlformats.org/officeDocument/2006/relationships/hyperlink" Target="https://www.aft.org/sites/default/files/Clark.pdf" TargetMode="External"/><Relationship Id="rId49" Type="http://schemas.openxmlformats.org/officeDocument/2006/relationships/hyperlink" Target="https://www.aft.org/sites/default/files/WILLINGHAM%282%29.pdf"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www.researchgate.net/publication/200772805_Cognitive_Architecture_and_Instructional_Design" TargetMode="External"/><Relationship Id="rId44" Type="http://schemas.openxmlformats.org/officeDocument/2006/relationships/hyperlink" Target="https://files.eric.ed.gov/fulltext/ED498555.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hyperlink" Target="https://home.csulb.edu/~cwallis/382/readings/482/baddeley.pdf" TargetMode="External"/><Relationship Id="rId35" Type="http://schemas.openxmlformats.org/officeDocument/2006/relationships/hyperlink" Target="https://link.springer.com/chapter/10.1007/978-3-030-20135-7_7" TargetMode="External"/><Relationship Id="rId43" Type="http://schemas.openxmlformats.org/officeDocument/2006/relationships/hyperlink" Target="https://www.researchgate.net/publication/27699659_Why_Minimal_Guidance_During_Instruction_Does_Not_Work_An_Analysis_of_the_Failure_of_Constructivist_Discovery_Problem-Based_Experiential_and_Inquiry-Based_Teaching" TargetMode="External"/><Relationship Id="rId48" Type="http://schemas.openxmlformats.org/officeDocument/2006/relationships/hyperlink" Target="https://www.researchgate.net/publication/200772805_Cognitive_Architecture_and_Instructional_Design" TargetMode="Externa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hyperlink" Target="https://home.csulb.edu/~cwallis/382/readings/482/baddeley.pdf" TargetMode="External"/><Relationship Id="rId38" Type="http://schemas.openxmlformats.org/officeDocument/2006/relationships/hyperlink" Target="https://deansforimpact.org/resources/the-science-of-learning/" TargetMode="External"/><Relationship Id="rId46" Type="http://schemas.openxmlformats.org/officeDocument/2006/relationships/hyperlink" Target="https://doi.org/10.1037/h0049234" TargetMode="External"/><Relationship Id="rId20" Type="http://schemas.openxmlformats.org/officeDocument/2006/relationships/image" Target="media/image10.png"/><Relationship Id="rId41" Type="http://schemas.openxmlformats.org/officeDocument/2006/relationships/hyperlink" Target="https://d2tic4wvo1iusb.cloudfront.net/production/eef-guidance-reports/implementation/a_schools_guide_to_implementation.pdf"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15BCF2A144EB48BD014BC796CC32C"/>
        <w:category>
          <w:name w:val="General"/>
          <w:gallery w:val="placeholder"/>
        </w:category>
        <w:types>
          <w:type w:val="bbPlcHdr"/>
        </w:types>
        <w:behaviors>
          <w:behavior w:val="content"/>
        </w:behaviors>
        <w:guid w:val="{A5DA6C67-07BE-400C-975B-0503462B6F20}"/>
      </w:docPartPr>
      <w:docPartBody>
        <w:p w:rsidR="00EA26C4" w:rsidRDefault="003850F3" w:rsidP="003850F3">
          <w:pPr>
            <w:pStyle w:val="D6D15BCF2A144EB48BD014BC796CC32C"/>
          </w:pPr>
          <w:r>
            <w:rPr>
              <w:rFonts w:asciiTheme="majorHAnsi" w:eastAsiaTheme="majorEastAsia" w:hAnsiTheme="majorHAnsi" w:cstheme="majorBidi"/>
              <w:color w:val="156082" w:themeColor="accent1"/>
              <w:sz w:val="88"/>
              <w:szCs w:val="88"/>
            </w:rPr>
            <w:t>[Document title]</w:t>
          </w:r>
        </w:p>
      </w:docPartBody>
    </w:docPart>
    <w:docPart>
      <w:docPartPr>
        <w:name w:val="34957990B19444859C57C8CB5B5A346F"/>
        <w:category>
          <w:name w:val="General"/>
          <w:gallery w:val="placeholder"/>
        </w:category>
        <w:types>
          <w:type w:val="bbPlcHdr"/>
        </w:types>
        <w:behaviors>
          <w:behavior w:val="content"/>
        </w:behaviors>
        <w:guid w:val="{785AAED9-D5E5-46E9-B63D-F58AFDBE24B9}"/>
      </w:docPartPr>
      <w:docPartBody>
        <w:p w:rsidR="00EA26C4" w:rsidRDefault="003850F3" w:rsidP="003850F3">
          <w:pPr>
            <w:pStyle w:val="34957990B19444859C57C8CB5B5A346F"/>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17"/>
    <w:rsid w:val="00002AD4"/>
    <w:rsid w:val="0000363A"/>
    <w:rsid w:val="0000485E"/>
    <w:rsid w:val="00005E6E"/>
    <w:rsid w:val="00066D15"/>
    <w:rsid w:val="001240C6"/>
    <w:rsid w:val="00145A2F"/>
    <w:rsid w:val="00151D81"/>
    <w:rsid w:val="00156935"/>
    <w:rsid w:val="0018004A"/>
    <w:rsid w:val="001859EB"/>
    <w:rsid w:val="001910EB"/>
    <w:rsid w:val="001A3F6E"/>
    <w:rsid w:val="001A460C"/>
    <w:rsid w:val="001A7FF1"/>
    <w:rsid w:val="001B5DCA"/>
    <w:rsid w:val="0022129D"/>
    <w:rsid w:val="00224B00"/>
    <w:rsid w:val="002408B1"/>
    <w:rsid w:val="00245E3B"/>
    <w:rsid w:val="002500C6"/>
    <w:rsid w:val="002503D1"/>
    <w:rsid w:val="0025454C"/>
    <w:rsid w:val="002722D4"/>
    <w:rsid w:val="00283BF1"/>
    <w:rsid w:val="002A0AA8"/>
    <w:rsid w:val="002B4026"/>
    <w:rsid w:val="002B7145"/>
    <w:rsid w:val="002C15A0"/>
    <w:rsid w:val="002C55F2"/>
    <w:rsid w:val="002C62AE"/>
    <w:rsid w:val="002C79C2"/>
    <w:rsid w:val="002F3B55"/>
    <w:rsid w:val="0030631D"/>
    <w:rsid w:val="00322A4D"/>
    <w:rsid w:val="003270E4"/>
    <w:rsid w:val="00336A8B"/>
    <w:rsid w:val="003438E3"/>
    <w:rsid w:val="00351F9F"/>
    <w:rsid w:val="00352C6A"/>
    <w:rsid w:val="00356265"/>
    <w:rsid w:val="003664AE"/>
    <w:rsid w:val="00371D0B"/>
    <w:rsid w:val="00374541"/>
    <w:rsid w:val="003751FD"/>
    <w:rsid w:val="00375385"/>
    <w:rsid w:val="003765CF"/>
    <w:rsid w:val="0037780E"/>
    <w:rsid w:val="00381EFA"/>
    <w:rsid w:val="003850F3"/>
    <w:rsid w:val="00387FF7"/>
    <w:rsid w:val="003939E7"/>
    <w:rsid w:val="003B2CCE"/>
    <w:rsid w:val="003B5EEB"/>
    <w:rsid w:val="003C0A9F"/>
    <w:rsid w:val="003C48F3"/>
    <w:rsid w:val="003D729B"/>
    <w:rsid w:val="003E6FF6"/>
    <w:rsid w:val="003F5596"/>
    <w:rsid w:val="003F6E47"/>
    <w:rsid w:val="004036FA"/>
    <w:rsid w:val="00436188"/>
    <w:rsid w:val="00445D05"/>
    <w:rsid w:val="0045188C"/>
    <w:rsid w:val="0045520A"/>
    <w:rsid w:val="00457C1B"/>
    <w:rsid w:val="00476F0C"/>
    <w:rsid w:val="00481E5F"/>
    <w:rsid w:val="0048400E"/>
    <w:rsid w:val="00487835"/>
    <w:rsid w:val="0049126B"/>
    <w:rsid w:val="004B2C7E"/>
    <w:rsid w:val="004D2814"/>
    <w:rsid w:val="004D48BF"/>
    <w:rsid w:val="004D5C2B"/>
    <w:rsid w:val="004E4488"/>
    <w:rsid w:val="004F4F39"/>
    <w:rsid w:val="004F5851"/>
    <w:rsid w:val="005177C7"/>
    <w:rsid w:val="00523230"/>
    <w:rsid w:val="0053243E"/>
    <w:rsid w:val="00550E06"/>
    <w:rsid w:val="00584EC4"/>
    <w:rsid w:val="005A5CAC"/>
    <w:rsid w:val="005D0DBC"/>
    <w:rsid w:val="005D54CA"/>
    <w:rsid w:val="005E0F26"/>
    <w:rsid w:val="006048EF"/>
    <w:rsid w:val="00611609"/>
    <w:rsid w:val="00622D39"/>
    <w:rsid w:val="00625145"/>
    <w:rsid w:val="006256B7"/>
    <w:rsid w:val="00637445"/>
    <w:rsid w:val="00645D98"/>
    <w:rsid w:val="00660B40"/>
    <w:rsid w:val="0067739C"/>
    <w:rsid w:val="00692590"/>
    <w:rsid w:val="00692944"/>
    <w:rsid w:val="00694E88"/>
    <w:rsid w:val="006C6185"/>
    <w:rsid w:val="006C7374"/>
    <w:rsid w:val="006C7DA1"/>
    <w:rsid w:val="00703A85"/>
    <w:rsid w:val="00704518"/>
    <w:rsid w:val="00706C63"/>
    <w:rsid w:val="00713898"/>
    <w:rsid w:val="00715E65"/>
    <w:rsid w:val="0072554A"/>
    <w:rsid w:val="00731352"/>
    <w:rsid w:val="00733608"/>
    <w:rsid w:val="007477EB"/>
    <w:rsid w:val="00772474"/>
    <w:rsid w:val="00772BC1"/>
    <w:rsid w:val="0077655D"/>
    <w:rsid w:val="00782EEE"/>
    <w:rsid w:val="007A1B41"/>
    <w:rsid w:val="007B0454"/>
    <w:rsid w:val="007C2B17"/>
    <w:rsid w:val="007C4049"/>
    <w:rsid w:val="007D0C1F"/>
    <w:rsid w:val="007D6E3B"/>
    <w:rsid w:val="007E2605"/>
    <w:rsid w:val="00801AEC"/>
    <w:rsid w:val="0080236A"/>
    <w:rsid w:val="00813FF1"/>
    <w:rsid w:val="00823B7A"/>
    <w:rsid w:val="008440E2"/>
    <w:rsid w:val="0088380B"/>
    <w:rsid w:val="008A0E73"/>
    <w:rsid w:val="008B561C"/>
    <w:rsid w:val="008B6896"/>
    <w:rsid w:val="008C066E"/>
    <w:rsid w:val="008C1556"/>
    <w:rsid w:val="008C68C5"/>
    <w:rsid w:val="008D1EF0"/>
    <w:rsid w:val="008E2D3A"/>
    <w:rsid w:val="008F0C7A"/>
    <w:rsid w:val="008F2FA2"/>
    <w:rsid w:val="009017DB"/>
    <w:rsid w:val="00902A0A"/>
    <w:rsid w:val="00902CA5"/>
    <w:rsid w:val="00910E6A"/>
    <w:rsid w:val="00917339"/>
    <w:rsid w:val="009345F3"/>
    <w:rsid w:val="00945747"/>
    <w:rsid w:val="009510A9"/>
    <w:rsid w:val="00954599"/>
    <w:rsid w:val="0095685F"/>
    <w:rsid w:val="00962A0B"/>
    <w:rsid w:val="009A0EF3"/>
    <w:rsid w:val="009A45AE"/>
    <w:rsid w:val="009A45ED"/>
    <w:rsid w:val="009B4766"/>
    <w:rsid w:val="009D1530"/>
    <w:rsid w:val="009D2B0D"/>
    <w:rsid w:val="009E6A9F"/>
    <w:rsid w:val="009E7314"/>
    <w:rsid w:val="009F4866"/>
    <w:rsid w:val="00A0265D"/>
    <w:rsid w:val="00A1138F"/>
    <w:rsid w:val="00A21E57"/>
    <w:rsid w:val="00A221B9"/>
    <w:rsid w:val="00A4351B"/>
    <w:rsid w:val="00A44E1A"/>
    <w:rsid w:val="00A46AB4"/>
    <w:rsid w:val="00A503B0"/>
    <w:rsid w:val="00A72852"/>
    <w:rsid w:val="00AB2267"/>
    <w:rsid w:val="00AD4F24"/>
    <w:rsid w:val="00B07A0D"/>
    <w:rsid w:val="00B17B76"/>
    <w:rsid w:val="00B24EA6"/>
    <w:rsid w:val="00B4550D"/>
    <w:rsid w:val="00B4745B"/>
    <w:rsid w:val="00B536F4"/>
    <w:rsid w:val="00B66FE9"/>
    <w:rsid w:val="00B81FC3"/>
    <w:rsid w:val="00BA4F37"/>
    <w:rsid w:val="00BD7EF5"/>
    <w:rsid w:val="00BE6178"/>
    <w:rsid w:val="00BF15E8"/>
    <w:rsid w:val="00C00365"/>
    <w:rsid w:val="00C17932"/>
    <w:rsid w:val="00C20B78"/>
    <w:rsid w:val="00C45A0D"/>
    <w:rsid w:val="00C5207F"/>
    <w:rsid w:val="00C52625"/>
    <w:rsid w:val="00C67CF3"/>
    <w:rsid w:val="00CC569B"/>
    <w:rsid w:val="00CF29E8"/>
    <w:rsid w:val="00CF72F2"/>
    <w:rsid w:val="00D107EC"/>
    <w:rsid w:val="00D23897"/>
    <w:rsid w:val="00D411E7"/>
    <w:rsid w:val="00D52E05"/>
    <w:rsid w:val="00D63A0C"/>
    <w:rsid w:val="00D7490A"/>
    <w:rsid w:val="00D91559"/>
    <w:rsid w:val="00DB2A4A"/>
    <w:rsid w:val="00DC7BAC"/>
    <w:rsid w:val="00DF1B7C"/>
    <w:rsid w:val="00E23222"/>
    <w:rsid w:val="00E354CF"/>
    <w:rsid w:val="00E3744D"/>
    <w:rsid w:val="00E4322B"/>
    <w:rsid w:val="00E44513"/>
    <w:rsid w:val="00E46748"/>
    <w:rsid w:val="00E50A89"/>
    <w:rsid w:val="00E5288F"/>
    <w:rsid w:val="00EA196A"/>
    <w:rsid w:val="00EA26C4"/>
    <w:rsid w:val="00EA732A"/>
    <w:rsid w:val="00EC6294"/>
    <w:rsid w:val="00ED6FA6"/>
    <w:rsid w:val="00EE1744"/>
    <w:rsid w:val="00EF4443"/>
    <w:rsid w:val="00F11B73"/>
    <w:rsid w:val="00F15773"/>
    <w:rsid w:val="00F26C40"/>
    <w:rsid w:val="00F46E4E"/>
    <w:rsid w:val="00F51B4A"/>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D15BCF2A144EB48BD014BC796CC32C">
    <w:name w:val="D6D15BCF2A144EB48BD014BC796CC32C"/>
    <w:rsid w:val="003850F3"/>
    <w:pPr>
      <w:spacing w:line="278" w:lineRule="auto"/>
    </w:pPr>
    <w:rPr>
      <w:kern w:val="2"/>
      <w:sz w:val="24"/>
      <w:szCs w:val="24"/>
      <w14:ligatures w14:val="standardContextual"/>
    </w:rPr>
  </w:style>
  <w:style w:type="paragraph" w:customStyle="1" w:styleId="34957990B19444859C57C8CB5B5A346F">
    <w:name w:val="34957990B19444859C57C8CB5B5A346F"/>
    <w:rsid w:val="003850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CDF4D-B600-4689-BA51-02C87E472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4189</TotalTime>
  <Pages>50</Pages>
  <Words>13319</Words>
  <Characters>76187</Characters>
  <Application>Microsoft Office Word</Application>
  <DocSecurity>0</DocSecurity>
  <Lines>1693</Lines>
  <Paragraphs>765</Paragraphs>
  <ScaleCrop>false</ScaleCrop>
  <HeadingPairs>
    <vt:vector size="2" baseType="variant">
      <vt:variant>
        <vt:lpstr>Title</vt:lpstr>
      </vt:variant>
      <vt:variant>
        <vt:i4>1</vt:i4>
      </vt:variant>
    </vt:vector>
  </HeadingPairs>
  <TitlesOfParts>
    <vt:vector size="1" baseType="lpstr">
      <vt:lpstr>ECT Programme Y2 self-study</vt:lpstr>
    </vt:vector>
  </TitlesOfParts>
  <Company/>
  <LinksUpToDate>false</LinksUpToDate>
  <CharactersWithSpaces>88741</CharactersWithSpaces>
  <SharedDoc>false</SharedDoc>
  <HLinks>
    <vt:vector size="414" baseType="variant">
      <vt:variant>
        <vt:i4>7667816</vt:i4>
      </vt:variant>
      <vt:variant>
        <vt:i4>186</vt:i4>
      </vt:variant>
      <vt:variant>
        <vt:i4>0</vt:i4>
      </vt:variant>
      <vt:variant>
        <vt:i4>5</vt:i4>
      </vt:variant>
      <vt:variant>
        <vt:lpwstr/>
      </vt:variant>
      <vt:variant>
        <vt:lpwstr>Content</vt:lpwstr>
      </vt:variant>
      <vt:variant>
        <vt:i4>7667816</vt:i4>
      </vt:variant>
      <vt:variant>
        <vt:i4>183</vt:i4>
      </vt:variant>
      <vt:variant>
        <vt:i4>0</vt:i4>
      </vt:variant>
      <vt:variant>
        <vt:i4>5</vt:i4>
      </vt:variant>
      <vt:variant>
        <vt:lpwstr/>
      </vt:variant>
      <vt:variant>
        <vt:lpwstr>Content</vt:lpwstr>
      </vt:variant>
      <vt:variant>
        <vt:i4>7667816</vt:i4>
      </vt:variant>
      <vt:variant>
        <vt:i4>180</vt:i4>
      </vt:variant>
      <vt:variant>
        <vt:i4>0</vt:i4>
      </vt:variant>
      <vt:variant>
        <vt:i4>5</vt:i4>
      </vt:variant>
      <vt:variant>
        <vt:lpwstr/>
      </vt:variant>
      <vt:variant>
        <vt:lpwstr>Content</vt:lpwstr>
      </vt:variant>
      <vt:variant>
        <vt:i4>589846</vt:i4>
      </vt:variant>
      <vt:variant>
        <vt:i4>177</vt:i4>
      </vt:variant>
      <vt:variant>
        <vt:i4>0</vt:i4>
      </vt:variant>
      <vt:variant>
        <vt:i4>5</vt:i4>
      </vt:variant>
      <vt:variant>
        <vt:lpwstr/>
      </vt:variant>
      <vt:variant>
        <vt:lpwstr>Appendix3</vt:lpwstr>
      </vt:variant>
      <vt:variant>
        <vt:i4>589846</vt:i4>
      </vt:variant>
      <vt:variant>
        <vt:i4>174</vt:i4>
      </vt:variant>
      <vt:variant>
        <vt:i4>0</vt:i4>
      </vt:variant>
      <vt:variant>
        <vt:i4>5</vt:i4>
      </vt:variant>
      <vt:variant>
        <vt:lpwstr/>
      </vt:variant>
      <vt:variant>
        <vt:lpwstr>Appendix2</vt:lpwstr>
      </vt:variant>
      <vt:variant>
        <vt:i4>4980742</vt:i4>
      </vt:variant>
      <vt:variant>
        <vt:i4>171</vt:i4>
      </vt:variant>
      <vt:variant>
        <vt:i4>0</vt:i4>
      </vt:variant>
      <vt:variant>
        <vt:i4>5</vt:i4>
      </vt:variant>
      <vt:variant>
        <vt:lpwstr/>
      </vt:variant>
      <vt:variant>
        <vt:lpwstr>Meeting3</vt:lpwstr>
      </vt:variant>
      <vt:variant>
        <vt:i4>5046278</vt:i4>
      </vt:variant>
      <vt:variant>
        <vt:i4>168</vt:i4>
      </vt:variant>
      <vt:variant>
        <vt:i4>0</vt:i4>
      </vt:variant>
      <vt:variant>
        <vt:i4>5</vt:i4>
      </vt:variant>
      <vt:variant>
        <vt:lpwstr/>
      </vt:variant>
      <vt:variant>
        <vt:lpwstr>Meeting2</vt:lpwstr>
      </vt:variant>
      <vt:variant>
        <vt:i4>5111814</vt:i4>
      </vt:variant>
      <vt:variant>
        <vt:i4>165</vt:i4>
      </vt:variant>
      <vt:variant>
        <vt:i4>0</vt:i4>
      </vt:variant>
      <vt:variant>
        <vt:i4>5</vt:i4>
      </vt:variant>
      <vt:variant>
        <vt:lpwstr/>
      </vt:variant>
      <vt:variant>
        <vt:lpwstr>Meeting1</vt:lpwstr>
      </vt:variant>
      <vt:variant>
        <vt:i4>7667816</vt:i4>
      </vt:variant>
      <vt:variant>
        <vt:i4>162</vt:i4>
      </vt:variant>
      <vt:variant>
        <vt:i4>0</vt:i4>
      </vt:variant>
      <vt:variant>
        <vt:i4>5</vt:i4>
      </vt:variant>
      <vt:variant>
        <vt:lpwstr/>
      </vt:variant>
      <vt:variant>
        <vt:lpwstr>Content</vt:lpwstr>
      </vt:variant>
      <vt:variant>
        <vt:i4>7667816</vt:i4>
      </vt:variant>
      <vt:variant>
        <vt:i4>159</vt:i4>
      </vt:variant>
      <vt:variant>
        <vt:i4>0</vt:i4>
      </vt:variant>
      <vt:variant>
        <vt:i4>5</vt:i4>
      </vt:variant>
      <vt:variant>
        <vt:lpwstr/>
      </vt:variant>
      <vt:variant>
        <vt:lpwstr>Content</vt:lpwstr>
      </vt:variant>
      <vt:variant>
        <vt:i4>786518</vt:i4>
      </vt:variant>
      <vt:variant>
        <vt:i4>156</vt:i4>
      </vt:variant>
      <vt:variant>
        <vt:i4>0</vt:i4>
      </vt:variant>
      <vt:variant>
        <vt:i4>5</vt:i4>
      </vt:variant>
      <vt:variant>
        <vt:lpwstr>https://www.aft.org/sites/default/files/WILLINGHAM%282%29.pdf</vt:lpwstr>
      </vt:variant>
      <vt:variant>
        <vt:lpwstr/>
      </vt:variant>
      <vt:variant>
        <vt:i4>4587636</vt:i4>
      </vt:variant>
      <vt:variant>
        <vt:i4>153</vt:i4>
      </vt:variant>
      <vt:variant>
        <vt:i4>0</vt:i4>
      </vt:variant>
      <vt:variant>
        <vt:i4>5</vt:i4>
      </vt:variant>
      <vt:variant>
        <vt:lpwstr>https://www.researchgate.net/publication/200772805_Cognitive_Architecture_and_Instructional_Design</vt:lpwstr>
      </vt:variant>
      <vt:variant>
        <vt:lpwstr/>
      </vt:variant>
      <vt:variant>
        <vt:i4>3211366</vt:i4>
      </vt:variant>
      <vt:variant>
        <vt:i4>150</vt:i4>
      </vt:variant>
      <vt:variant>
        <vt:i4>0</vt:i4>
      </vt:variant>
      <vt:variant>
        <vt:i4>5</vt:i4>
      </vt:variant>
      <vt:variant>
        <vt:lpwstr>https://www.aft.org/sites/default/files/periodicals/Rosenshine.pdf</vt:lpwstr>
      </vt:variant>
      <vt:variant>
        <vt:lpwstr/>
      </vt:variant>
      <vt:variant>
        <vt:i4>1179663</vt:i4>
      </vt:variant>
      <vt:variant>
        <vt:i4>147</vt:i4>
      </vt:variant>
      <vt:variant>
        <vt:i4>0</vt:i4>
      </vt:variant>
      <vt:variant>
        <vt:i4>5</vt:i4>
      </vt:variant>
      <vt:variant>
        <vt:lpwstr>https://doi.org/10.1037/h0049234</vt:lpwstr>
      </vt:variant>
      <vt:variant>
        <vt:lpwstr/>
      </vt:variant>
      <vt:variant>
        <vt:i4>4980800</vt:i4>
      </vt:variant>
      <vt:variant>
        <vt:i4>144</vt:i4>
      </vt:variant>
      <vt:variant>
        <vt:i4>0</vt:i4>
      </vt:variant>
      <vt:variant>
        <vt:i4>5</vt:i4>
      </vt:variant>
      <vt:variant>
        <vt:lpwstr>https://doi.org/10.1371/journal.pone.0120644</vt:lpwstr>
      </vt:variant>
      <vt:variant>
        <vt:lpwstr/>
      </vt:variant>
      <vt:variant>
        <vt:i4>3604586</vt:i4>
      </vt:variant>
      <vt:variant>
        <vt:i4>141</vt:i4>
      </vt:variant>
      <vt:variant>
        <vt:i4>0</vt:i4>
      </vt:variant>
      <vt:variant>
        <vt:i4>5</vt:i4>
      </vt:variant>
      <vt:variant>
        <vt:lpwstr>https://files.eric.ed.gov/fulltext/ED498555.pdf</vt:lpwstr>
      </vt:variant>
      <vt:variant>
        <vt:lpwstr/>
      </vt:variant>
      <vt:variant>
        <vt:i4>2359360</vt:i4>
      </vt:variant>
      <vt:variant>
        <vt:i4>138</vt:i4>
      </vt:variant>
      <vt:variant>
        <vt:i4>0</vt:i4>
      </vt:variant>
      <vt:variant>
        <vt:i4>5</vt:i4>
      </vt:variant>
      <vt:variant>
        <vt:lpwstr>https://www.researchgate.net/publication/27699659_Why_Minimal_Guidance_During_Instruction_Does_Not_Work_An_Analysis_of_the_Failure_of_Constructivist_Discovery_Problem-Based_Experiential_and_Inquiry-Based_Teaching</vt:lpwstr>
      </vt:variant>
      <vt:variant>
        <vt:lpwstr/>
      </vt:variant>
      <vt:variant>
        <vt:i4>5242968</vt:i4>
      </vt:variant>
      <vt:variant>
        <vt:i4>135</vt:i4>
      </vt:variant>
      <vt:variant>
        <vt:i4>0</vt:i4>
      </vt:variant>
      <vt:variant>
        <vt:i4>5</vt:i4>
      </vt:variant>
      <vt:variant>
        <vt:lpwstr>https://www.bps.org.uk/psychologist/working-memory-classroom</vt:lpwstr>
      </vt:variant>
      <vt:variant>
        <vt:lpwstr/>
      </vt:variant>
      <vt:variant>
        <vt:i4>983114</vt:i4>
      </vt:variant>
      <vt:variant>
        <vt:i4>132</vt:i4>
      </vt:variant>
      <vt:variant>
        <vt:i4>0</vt:i4>
      </vt:variant>
      <vt:variant>
        <vt:i4>5</vt:i4>
      </vt:variant>
      <vt:variant>
        <vt:lpwstr>https://d2tic4wvo1iusb.cloudfront.net/production/eef-guidance-reports/implementation/a_schools_guide_to_implementation.pdf</vt:lpwstr>
      </vt:variant>
      <vt:variant>
        <vt:lpwstr/>
      </vt:variant>
      <vt:variant>
        <vt:i4>3735568</vt:i4>
      </vt:variant>
      <vt:variant>
        <vt:i4>129</vt:i4>
      </vt:variant>
      <vt:variant>
        <vt:i4>0</vt:i4>
      </vt:variant>
      <vt:variant>
        <vt:i4>5</vt:i4>
      </vt:variant>
      <vt:variant>
        <vt:lpwstr>https://d2tic4wvo1iusb.cloudfront.net/production/documents/guidance/Cognitive_Science_in_the_classroom_-_Evidence_and_practice_review.pdf?v=1769596786</vt:lpwstr>
      </vt:variant>
      <vt:variant>
        <vt:lpwstr/>
      </vt:variant>
      <vt:variant>
        <vt:i4>7143451</vt:i4>
      </vt:variant>
      <vt:variant>
        <vt:i4>126</vt:i4>
      </vt:variant>
      <vt:variant>
        <vt:i4>0</vt:i4>
      </vt:variant>
      <vt:variant>
        <vt:i4>5</vt:i4>
      </vt:variant>
      <vt:variant>
        <vt:lpwstr>https://d2tic4wvo1iusb.cloudfront.net/production/documents/guidance/Cognitive_science_approaches_in_the_classroom_-_A_review_of_the_evidence.pdf?v=1769700820</vt:lpwstr>
      </vt:variant>
      <vt:variant>
        <vt:lpwstr/>
      </vt:variant>
      <vt:variant>
        <vt:i4>4259844</vt:i4>
      </vt:variant>
      <vt:variant>
        <vt:i4>123</vt:i4>
      </vt:variant>
      <vt:variant>
        <vt:i4>0</vt:i4>
      </vt:variant>
      <vt:variant>
        <vt:i4>5</vt:i4>
      </vt:variant>
      <vt:variant>
        <vt:lpwstr>https://deansforimpact.org/resources/the-science-of-learning/</vt:lpwstr>
      </vt:variant>
      <vt:variant>
        <vt:lpwstr/>
      </vt:variant>
      <vt:variant>
        <vt:i4>6881326</vt:i4>
      </vt:variant>
      <vt:variant>
        <vt:i4>120</vt:i4>
      </vt:variant>
      <vt:variant>
        <vt:i4>0</vt:i4>
      </vt:variant>
      <vt:variant>
        <vt:i4>5</vt:i4>
      </vt:variant>
      <vt:variant>
        <vt:lpwstr>https://www.cambridgeinternational.org/Images/584543-great-teaching-toolkit-evidence-review.pdf</vt:lpwstr>
      </vt:variant>
      <vt:variant>
        <vt:lpwstr/>
      </vt:variant>
      <vt:variant>
        <vt:i4>5111882</vt:i4>
      </vt:variant>
      <vt:variant>
        <vt:i4>117</vt:i4>
      </vt:variant>
      <vt:variant>
        <vt:i4>0</vt:i4>
      </vt:variant>
      <vt:variant>
        <vt:i4>5</vt:i4>
      </vt:variant>
      <vt:variant>
        <vt:lpwstr>https://www.aft.org/sites/default/files/Clark.pdf</vt:lpwstr>
      </vt:variant>
      <vt:variant>
        <vt:lpwstr/>
      </vt:variant>
      <vt:variant>
        <vt:i4>6488129</vt:i4>
      </vt:variant>
      <vt:variant>
        <vt:i4>114</vt:i4>
      </vt:variant>
      <vt:variant>
        <vt:i4>0</vt:i4>
      </vt:variant>
      <vt:variant>
        <vt:i4>5</vt:i4>
      </vt:variant>
      <vt:variant>
        <vt:lpwstr>https://link.springer.com/chapter/10.1007/978-3-030-20135-7_7</vt:lpwstr>
      </vt:variant>
      <vt:variant>
        <vt:lpwstr/>
      </vt:variant>
      <vt:variant>
        <vt:i4>4522045</vt:i4>
      </vt:variant>
      <vt:variant>
        <vt:i4>111</vt:i4>
      </vt:variant>
      <vt:variant>
        <vt:i4>0</vt:i4>
      </vt:variant>
      <vt:variant>
        <vt:i4>5</vt:i4>
      </vt:variant>
      <vt:variant>
        <vt:lpwstr>https://www.researchgate.net/publication/5359941_Feedback_enhances_the_positive_effects_and_reduces_the_negative_effect_of_multiple-choice_testing</vt:lpwstr>
      </vt:variant>
      <vt:variant>
        <vt:lpwstr/>
      </vt:variant>
      <vt:variant>
        <vt:i4>1900616</vt:i4>
      </vt:variant>
      <vt:variant>
        <vt:i4>108</vt:i4>
      </vt:variant>
      <vt:variant>
        <vt:i4>0</vt:i4>
      </vt:variant>
      <vt:variant>
        <vt:i4>5</vt:i4>
      </vt:variant>
      <vt:variant>
        <vt:lpwstr>https://home.csulb.edu/~cwallis/382/readings/482/baddeley.pdf</vt:lpwstr>
      </vt:variant>
      <vt:variant>
        <vt:lpwstr/>
      </vt:variant>
      <vt:variant>
        <vt:i4>4390985</vt:i4>
      </vt:variant>
      <vt:variant>
        <vt:i4>105</vt:i4>
      </vt:variant>
      <vt:variant>
        <vt:i4>0</vt:i4>
      </vt:variant>
      <vt:variant>
        <vt:i4>5</vt:i4>
      </vt:variant>
      <vt:variant>
        <vt:lpwstr>http://psychnet.wustl.edu/memory/wp-content/uploads/2018/04/Agarwal-Finley-Rose-Roediger-2017-Mem.pdf</vt:lpwstr>
      </vt:variant>
      <vt:variant>
        <vt:lpwstr/>
      </vt:variant>
      <vt:variant>
        <vt:i4>4587636</vt:i4>
      </vt:variant>
      <vt:variant>
        <vt:i4>102</vt:i4>
      </vt:variant>
      <vt:variant>
        <vt:i4>0</vt:i4>
      </vt:variant>
      <vt:variant>
        <vt:i4>5</vt:i4>
      </vt:variant>
      <vt:variant>
        <vt:lpwstr>https://www.researchgate.net/publication/200772805_Cognitive_Architecture_and_Instructional_Design</vt:lpwstr>
      </vt:variant>
      <vt:variant>
        <vt:lpwstr/>
      </vt:variant>
      <vt:variant>
        <vt:i4>1900616</vt:i4>
      </vt:variant>
      <vt:variant>
        <vt:i4>99</vt:i4>
      </vt:variant>
      <vt:variant>
        <vt:i4>0</vt:i4>
      </vt:variant>
      <vt:variant>
        <vt:i4>5</vt:i4>
      </vt:variant>
      <vt:variant>
        <vt:lpwstr>https://home.csulb.edu/~cwallis/382/readings/482/baddeley.pdf</vt:lpwstr>
      </vt:variant>
      <vt:variant>
        <vt:lpwstr/>
      </vt:variant>
      <vt:variant>
        <vt:i4>7667816</vt:i4>
      </vt:variant>
      <vt:variant>
        <vt:i4>96</vt:i4>
      </vt:variant>
      <vt:variant>
        <vt:i4>0</vt:i4>
      </vt:variant>
      <vt:variant>
        <vt:i4>5</vt:i4>
      </vt:variant>
      <vt:variant>
        <vt:lpwstr/>
      </vt:variant>
      <vt:variant>
        <vt:lpwstr>Content</vt:lpwstr>
      </vt:variant>
      <vt:variant>
        <vt:i4>589846</vt:i4>
      </vt:variant>
      <vt:variant>
        <vt:i4>93</vt:i4>
      </vt:variant>
      <vt:variant>
        <vt:i4>0</vt:i4>
      </vt:variant>
      <vt:variant>
        <vt:i4>5</vt:i4>
      </vt:variant>
      <vt:variant>
        <vt:lpwstr/>
      </vt:variant>
      <vt:variant>
        <vt:lpwstr>Appendix1</vt:lpwstr>
      </vt:variant>
      <vt:variant>
        <vt:i4>7667816</vt:i4>
      </vt:variant>
      <vt:variant>
        <vt:i4>90</vt:i4>
      </vt:variant>
      <vt:variant>
        <vt:i4>0</vt:i4>
      </vt:variant>
      <vt:variant>
        <vt:i4>5</vt:i4>
      </vt:variant>
      <vt:variant>
        <vt:lpwstr/>
      </vt:variant>
      <vt:variant>
        <vt:lpwstr>Content</vt:lpwstr>
      </vt:variant>
      <vt:variant>
        <vt:i4>7667816</vt:i4>
      </vt:variant>
      <vt:variant>
        <vt:i4>87</vt:i4>
      </vt:variant>
      <vt:variant>
        <vt:i4>0</vt:i4>
      </vt:variant>
      <vt:variant>
        <vt:i4>5</vt:i4>
      </vt:variant>
      <vt:variant>
        <vt:lpwstr/>
      </vt:variant>
      <vt:variant>
        <vt:lpwstr>Content</vt:lpwstr>
      </vt:variant>
      <vt:variant>
        <vt:i4>7667816</vt:i4>
      </vt:variant>
      <vt:variant>
        <vt:i4>84</vt:i4>
      </vt:variant>
      <vt:variant>
        <vt:i4>0</vt:i4>
      </vt:variant>
      <vt:variant>
        <vt:i4>5</vt:i4>
      </vt:variant>
      <vt:variant>
        <vt:lpwstr/>
      </vt:variant>
      <vt:variant>
        <vt:lpwstr>Content</vt:lpwstr>
      </vt:variant>
      <vt:variant>
        <vt:i4>3342450</vt:i4>
      </vt:variant>
      <vt:variant>
        <vt:i4>81</vt:i4>
      </vt:variant>
      <vt:variant>
        <vt:i4>0</vt:i4>
      </vt:variant>
      <vt:variant>
        <vt:i4>5</vt:i4>
      </vt:variant>
      <vt:variant>
        <vt:lpwstr/>
      </vt:variant>
      <vt:variant>
        <vt:lpwstr>R3</vt:lpwstr>
      </vt:variant>
      <vt:variant>
        <vt:i4>3276914</vt:i4>
      </vt:variant>
      <vt:variant>
        <vt:i4>78</vt:i4>
      </vt:variant>
      <vt:variant>
        <vt:i4>0</vt:i4>
      </vt:variant>
      <vt:variant>
        <vt:i4>5</vt:i4>
      </vt:variant>
      <vt:variant>
        <vt:lpwstr/>
      </vt:variant>
      <vt:variant>
        <vt:lpwstr>R2</vt:lpwstr>
      </vt:variant>
      <vt:variant>
        <vt:i4>3211378</vt:i4>
      </vt:variant>
      <vt:variant>
        <vt:i4>75</vt:i4>
      </vt:variant>
      <vt:variant>
        <vt:i4>0</vt:i4>
      </vt:variant>
      <vt:variant>
        <vt:i4>5</vt:i4>
      </vt:variant>
      <vt:variant>
        <vt:lpwstr/>
      </vt:variant>
      <vt:variant>
        <vt:lpwstr>R1</vt:lpwstr>
      </vt:variant>
      <vt:variant>
        <vt:i4>7012450</vt:i4>
      </vt:variant>
      <vt:variant>
        <vt:i4>72</vt:i4>
      </vt:variant>
      <vt:variant>
        <vt:i4>0</vt:i4>
      </vt:variant>
      <vt:variant>
        <vt:i4>5</vt:i4>
      </vt:variant>
      <vt:variant>
        <vt:lpwstr/>
      </vt:variant>
      <vt:variant>
        <vt:lpwstr>DesirableDifficulty</vt:lpwstr>
      </vt:variant>
      <vt:variant>
        <vt:i4>7012465</vt:i4>
      </vt:variant>
      <vt:variant>
        <vt:i4>69</vt:i4>
      </vt:variant>
      <vt:variant>
        <vt:i4>0</vt:i4>
      </vt:variant>
      <vt:variant>
        <vt:i4>5</vt:i4>
      </vt:variant>
      <vt:variant>
        <vt:lpwstr/>
      </vt:variant>
      <vt:variant>
        <vt:lpwstr>RetrievalRevisitReview</vt:lpwstr>
      </vt:variant>
      <vt:variant>
        <vt:i4>7077986</vt:i4>
      </vt:variant>
      <vt:variant>
        <vt:i4>66</vt:i4>
      </vt:variant>
      <vt:variant>
        <vt:i4>0</vt:i4>
      </vt:variant>
      <vt:variant>
        <vt:i4>5</vt:i4>
      </vt:variant>
      <vt:variant>
        <vt:lpwstr/>
      </vt:variant>
      <vt:variant>
        <vt:lpwstr>UsingWorkedExamples</vt:lpwstr>
      </vt:variant>
      <vt:variant>
        <vt:i4>6553706</vt:i4>
      </vt:variant>
      <vt:variant>
        <vt:i4>63</vt:i4>
      </vt:variant>
      <vt:variant>
        <vt:i4>0</vt:i4>
      </vt:variant>
      <vt:variant>
        <vt:i4>5</vt:i4>
      </vt:variant>
      <vt:variant>
        <vt:lpwstr/>
      </vt:variant>
      <vt:variant>
        <vt:lpwstr>VerbalandGraphical</vt:lpwstr>
      </vt:variant>
      <vt:variant>
        <vt:i4>7012456</vt:i4>
      </vt:variant>
      <vt:variant>
        <vt:i4>60</vt:i4>
      </vt:variant>
      <vt:variant>
        <vt:i4>0</vt:i4>
      </vt:variant>
      <vt:variant>
        <vt:i4>5</vt:i4>
      </vt:variant>
      <vt:variant>
        <vt:lpwstr/>
      </vt:variant>
      <vt:variant>
        <vt:lpwstr>howmemoryworks</vt:lpwstr>
      </vt:variant>
      <vt:variant>
        <vt:i4>7667816</vt:i4>
      </vt:variant>
      <vt:variant>
        <vt:i4>57</vt:i4>
      </vt:variant>
      <vt:variant>
        <vt:i4>0</vt:i4>
      </vt:variant>
      <vt:variant>
        <vt:i4>5</vt:i4>
      </vt:variant>
      <vt:variant>
        <vt:lpwstr/>
      </vt:variant>
      <vt:variant>
        <vt:lpwstr>Content</vt:lpwstr>
      </vt:variant>
      <vt:variant>
        <vt:i4>7667816</vt:i4>
      </vt:variant>
      <vt:variant>
        <vt:i4>54</vt:i4>
      </vt:variant>
      <vt:variant>
        <vt:i4>0</vt:i4>
      </vt:variant>
      <vt:variant>
        <vt:i4>5</vt:i4>
      </vt:variant>
      <vt:variant>
        <vt:lpwstr/>
      </vt:variant>
      <vt:variant>
        <vt:lpwstr>Content</vt:lpwstr>
      </vt:variant>
      <vt:variant>
        <vt:i4>589846</vt:i4>
      </vt:variant>
      <vt:variant>
        <vt:i4>51</vt:i4>
      </vt:variant>
      <vt:variant>
        <vt:i4>0</vt:i4>
      </vt:variant>
      <vt:variant>
        <vt:i4>5</vt:i4>
      </vt:variant>
      <vt:variant>
        <vt:lpwstr/>
      </vt:variant>
      <vt:variant>
        <vt:lpwstr>Appendix2</vt:lpwstr>
      </vt:variant>
      <vt:variant>
        <vt:i4>589846</vt:i4>
      </vt:variant>
      <vt:variant>
        <vt:i4>48</vt:i4>
      </vt:variant>
      <vt:variant>
        <vt:i4>0</vt:i4>
      </vt:variant>
      <vt:variant>
        <vt:i4>5</vt:i4>
      </vt:variant>
      <vt:variant>
        <vt:lpwstr/>
      </vt:variant>
      <vt:variant>
        <vt:lpwstr>Appendix1</vt:lpwstr>
      </vt:variant>
      <vt:variant>
        <vt:i4>1114113</vt:i4>
      </vt:variant>
      <vt:variant>
        <vt:i4>45</vt:i4>
      </vt:variant>
      <vt:variant>
        <vt:i4>0</vt:i4>
      </vt:variant>
      <vt:variant>
        <vt:i4>5</vt:i4>
      </vt:variant>
      <vt:variant>
        <vt:lpwstr/>
      </vt:variant>
      <vt:variant>
        <vt:lpwstr>Personalprofessionaldevelopmentcycle</vt:lpwstr>
      </vt:variant>
      <vt:variant>
        <vt:i4>6029340</vt:i4>
      </vt:variant>
      <vt:variant>
        <vt:i4>42</vt:i4>
      </vt:variant>
      <vt:variant>
        <vt:i4>0</vt:i4>
      </vt:variant>
      <vt:variant>
        <vt:i4>5</vt:i4>
      </vt:variant>
      <vt:variant>
        <vt:lpwstr/>
      </vt:variant>
      <vt:variant>
        <vt:lpwstr>Reading3summmary</vt:lpwstr>
      </vt:variant>
      <vt:variant>
        <vt:i4>6094876</vt:i4>
      </vt:variant>
      <vt:variant>
        <vt:i4>39</vt:i4>
      </vt:variant>
      <vt:variant>
        <vt:i4>0</vt:i4>
      </vt:variant>
      <vt:variant>
        <vt:i4>5</vt:i4>
      </vt:variant>
      <vt:variant>
        <vt:lpwstr/>
      </vt:variant>
      <vt:variant>
        <vt:lpwstr>Reading2summmary</vt:lpwstr>
      </vt:variant>
      <vt:variant>
        <vt:i4>6160412</vt:i4>
      </vt:variant>
      <vt:variant>
        <vt:i4>36</vt:i4>
      </vt:variant>
      <vt:variant>
        <vt:i4>0</vt:i4>
      </vt:variant>
      <vt:variant>
        <vt:i4>5</vt:i4>
      </vt:variant>
      <vt:variant>
        <vt:lpwstr/>
      </vt:variant>
      <vt:variant>
        <vt:lpwstr>Reading1summmary</vt:lpwstr>
      </vt:variant>
      <vt:variant>
        <vt:i4>589846</vt:i4>
      </vt:variant>
      <vt:variant>
        <vt:i4>33</vt:i4>
      </vt:variant>
      <vt:variant>
        <vt:i4>0</vt:i4>
      </vt:variant>
      <vt:variant>
        <vt:i4>5</vt:i4>
      </vt:variant>
      <vt:variant>
        <vt:lpwstr/>
      </vt:variant>
      <vt:variant>
        <vt:lpwstr>Appendix3</vt:lpwstr>
      </vt:variant>
      <vt:variant>
        <vt:i4>589846</vt:i4>
      </vt:variant>
      <vt:variant>
        <vt:i4>30</vt:i4>
      </vt:variant>
      <vt:variant>
        <vt:i4>0</vt:i4>
      </vt:variant>
      <vt:variant>
        <vt:i4>5</vt:i4>
      </vt:variant>
      <vt:variant>
        <vt:lpwstr/>
      </vt:variant>
      <vt:variant>
        <vt:lpwstr>Appendix2</vt:lpwstr>
      </vt:variant>
      <vt:variant>
        <vt:i4>589846</vt:i4>
      </vt:variant>
      <vt:variant>
        <vt:i4>27</vt:i4>
      </vt:variant>
      <vt:variant>
        <vt:i4>0</vt:i4>
      </vt:variant>
      <vt:variant>
        <vt:i4>5</vt:i4>
      </vt:variant>
      <vt:variant>
        <vt:lpwstr/>
      </vt:variant>
      <vt:variant>
        <vt:lpwstr>Appendix1</vt:lpwstr>
      </vt:variant>
      <vt:variant>
        <vt:i4>1179659</vt:i4>
      </vt:variant>
      <vt:variant>
        <vt:i4>24</vt:i4>
      </vt:variant>
      <vt:variant>
        <vt:i4>0</vt:i4>
      </vt:variant>
      <vt:variant>
        <vt:i4>5</vt:i4>
      </vt:variant>
      <vt:variant>
        <vt:lpwstr/>
      </vt:variant>
      <vt:variant>
        <vt:lpwstr>RelatedECFStatements</vt:lpwstr>
      </vt:variant>
      <vt:variant>
        <vt:i4>7929953</vt:i4>
      </vt:variant>
      <vt:variant>
        <vt:i4>21</vt:i4>
      </vt:variant>
      <vt:variant>
        <vt:i4>0</vt:i4>
      </vt:variant>
      <vt:variant>
        <vt:i4>5</vt:i4>
      </vt:variant>
      <vt:variant>
        <vt:lpwstr/>
      </vt:variant>
      <vt:variant>
        <vt:lpwstr>furtherreading</vt:lpwstr>
      </vt:variant>
      <vt:variant>
        <vt:i4>1114113</vt:i4>
      </vt:variant>
      <vt:variant>
        <vt:i4>18</vt:i4>
      </vt:variant>
      <vt:variant>
        <vt:i4>0</vt:i4>
      </vt:variant>
      <vt:variant>
        <vt:i4>5</vt:i4>
      </vt:variant>
      <vt:variant>
        <vt:lpwstr/>
      </vt:variant>
      <vt:variant>
        <vt:lpwstr>Personalprofessionaldevelopmentcycle</vt:lpwstr>
      </vt:variant>
      <vt:variant>
        <vt:i4>3342450</vt:i4>
      </vt:variant>
      <vt:variant>
        <vt:i4>15</vt:i4>
      </vt:variant>
      <vt:variant>
        <vt:i4>0</vt:i4>
      </vt:variant>
      <vt:variant>
        <vt:i4>5</vt:i4>
      </vt:variant>
      <vt:variant>
        <vt:lpwstr/>
      </vt:variant>
      <vt:variant>
        <vt:lpwstr>R3</vt:lpwstr>
      </vt:variant>
      <vt:variant>
        <vt:i4>3276914</vt:i4>
      </vt:variant>
      <vt:variant>
        <vt:i4>12</vt:i4>
      </vt:variant>
      <vt:variant>
        <vt:i4>0</vt:i4>
      </vt:variant>
      <vt:variant>
        <vt:i4>5</vt:i4>
      </vt:variant>
      <vt:variant>
        <vt:lpwstr/>
      </vt:variant>
      <vt:variant>
        <vt:lpwstr>R2</vt:lpwstr>
      </vt:variant>
      <vt:variant>
        <vt:i4>3211378</vt:i4>
      </vt:variant>
      <vt:variant>
        <vt:i4>9</vt:i4>
      </vt:variant>
      <vt:variant>
        <vt:i4>0</vt:i4>
      </vt:variant>
      <vt:variant>
        <vt:i4>5</vt:i4>
      </vt:variant>
      <vt:variant>
        <vt:lpwstr/>
      </vt:variant>
      <vt:variant>
        <vt:lpwstr>R1</vt:lpwstr>
      </vt:variant>
      <vt:variant>
        <vt:i4>1703947</vt:i4>
      </vt:variant>
      <vt:variant>
        <vt:i4>6</vt:i4>
      </vt:variant>
      <vt:variant>
        <vt:i4>0</vt:i4>
      </vt:variant>
      <vt:variant>
        <vt:i4>5</vt:i4>
      </vt:variant>
      <vt:variant>
        <vt:lpwstr/>
      </vt:variant>
      <vt:variant>
        <vt:lpwstr>EngagingwithResearch</vt:lpwstr>
      </vt:variant>
      <vt:variant>
        <vt:i4>1376277</vt:i4>
      </vt:variant>
      <vt:variant>
        <vt:i4>3</vt:i4>
      </vt:variant>
      <vt:variant>
        <vt:i4>0</vt:i4>
      </vt:variant>
      <vt:variant>
        <vt:i4>5</vt:i4>
      </vt:variant>
      <vt:variant>
        <vt:lpwstr/>
      </vt:variant>
      <vt:variant>
        <vt:lpwstr>Researchsummaries</vt:lpwstr>
      </vt:variant>
      <vt:variant>
        <vt:i4>7667816</vt:i4>
      </vt:variant>
      <vt:variant>
        <vt:i4>0</vt:i4>
      </vt:variant>
      <vt:variant>
        <vt:i4>0</vt:i4>
      </vt:variant>
      <vt:variant>
        <vt:i4>5</vt:i4>
      </vt:variant>
      <vt:variant>
        <vt:lpwstr/>
      </vt:variant>
      <vt:variant>
        <vt:lpwstr>Content</vt:lpwstr>
      </vt:variant>
      <vt:variant>
        <vt:i4>131106</vt:i4>
      </vt:variant>
      <vt:variant>
        <vt:i4>15</vt:i4>
      </vt:variant>
      <vt:variant>
        <vt:i4>0</vt:i4>
      </vt:variant>
      <vt:variant>
        <vt:i4>5</vt:i4>
      </vt:variant>
      <vt:variant>
        <vt:lpwstr>mailto:Lizzy.Francis@niot.org.uk</vt:lpwstr>
      </vt:variant>
      <vt:variant>
        <vt:lpwstr/>
      </vt:variant>
      <vt:variant>
        <vt:i4>131106</vt:i4>
      </vt:variant>
      <vt:variant>
        <vt:i4>12</vt:i4>
      </vt:variant>
      <vt:variant>
        <vt:i4>0</vt:i4>
      </vt:variant>
      <vt:variant>
        <vt:i4>5</vt:i4>
      </vt:variant>
      <vt:variant>
        <vt:lpwstr>mailto:Lizzy.Francis@niot.org.uk</vt:lpwstr>
      </vt:variant>
      <vt:variant>
        <vt:lpwstr/>
      </vt:variant>
      <vt:variant>
        <vt:i4>131106</vt:i4>
      </vt:variant>
      <vt:variant>
        <vt:i4>9</vt:i4>
      </vt:variant>
      <vt:variant>
        <vt:i4>0</vt:i4>
      </vt:variant>
      <vt:variant>
        <vt:i4>5</vt:i4>
      </vt:variant>
      <vt:variant>
        <vt:lpwstr>mailto:Lizzy.Francis@niot.org.uk</vt:lpwstr>
      </vt:variant>
      <vt:variant>
        <vt:lpwstr/>
      </vt:variant>
      <vt:variant>
        <vt:i4>131106</vt:i4>
      </vt:variant>
      <vt:variant>
        <vt:i4>6</vt:i4>
      </vt:variant>
      <vt:variant>
        <vt:i4>0</vt:i4>
      </vt:variant>
      <vt:variant>
        <vt:i4>5</vt:i4>
      </vt:variant>
      <vt:variant>
        <vt:lpwstr>mailto:Lizzy.Francis@niot.org.uk</vt:lpwstr>
      </vt:variant>
      <vt:variant>
        <vt:lpwstr/>
      </vt:variant>
      <vt:variant>
        <vt:i4>131106</vt:i4>
      </vt:variant>
      <vt:variant>
        <vt:i4>3</vt:i4>
      </vt:variant>
      <vt:variant>
        <vt:i4>0</vt:i4>
      </vt:variant>
      <vt:variant>
        <vt:i4>5</vt:i4>
      </vt:variant>
      <vt:variant>
        <vt:lpwstr>mailto:Lizzy.Francis@niot.org.uk</vt:lpwstr>
      </vt:variant>
      <vt:variant>
        <vt:lpwstr/>
      </vt:variant>
      <vt:variant>
        <vt:i4>131106</vt:i4>
      </vt:variant>
      <vt:variant>
        <vt:i4>0</vt:i4>
      </vt:variant>
      <vt:variant>
        <vt:i4>0</vt:i4>
      </vt:variant>
      <vt:variant>
        <vt:i4>5</vt:i4>
      </vt:variant>
      <vt:variant>
        <vt:lpwstr>mailto:Lizzy.Francis@niot.org.uk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Y2 self-study</dc:title>
  <dc:subject>Memory and learning</dc:subject>
  <dc:creator>[</dc:creator>
  <cp:keywords/>
  <dc:description/>
  <cp:lastModifiedBy>Rosie Jonas</cp:lastModifiedBy>
  <cp:revision>2960</cp:revision>
  <dcterms:created xsi:type="dcterms:W3CDTF">2024-06-20T19:50:00Z</dcterms:created>
  <dcterms:modified xsi:type="dcterms:W3CDTF">2026-04-22T18:47:00Z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docLang">
    <vt:lpwstr>en</vt:lpwstr>
  </property>
</Properties>
</file>