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9B3DAA" w:rsidRDefault="003A2D9D">
          <w:r w:rsidRPr="009B3DAA">
            <w:rPr>
              <w:noProof/>
            </w:rPr>
            <mc:AlternateContent>
              <mc:Choice Requires="wpg">
                <w:drawing>
                  <wp:anchor distT="0" distB="0" distL="114300" distR="114300" simplePos="0" relativeHeight="251658240" behindDoc="1" locked="0" layoutInCell="1" allowOverlap="1" wp14:anchorId="28258219" wp14:editId="2EFC7DCF">
                    <wp:simplePos x="0" y="0"/>
                    <wp:positionH relativeFrom="column">
                      <wp:posOffset>-904875</wp:posOffset>
                    </wp:positionH>
                    <wp:positionV relativeFrom="paragraph">
                      <wp:posOffset>-1020888</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wp15="http://schemas.microsoft.com/office/word/2012/wordprocessingDrawing" xmlns:dgm="http://schemas.openxmlformats.org/drawingml/2006/diagram" xmlns:a14="http://schemas.microsoft.com/office/drawing/2010/main" xmlns:asvg="http://schemas.microsoft.com/office/drawing/2016/SVG/main" xmlns:a16="http://schemas.microsoft.com/office/drawing/2014/main" xmlns:pic="http://schemas.openxmlformats.org/drawingml/2006/picture" xmlns:adec="http://schemas.microsoft.com/office/drawing/2017/decorative" xmlns:a="http://schemas.openxmlformats.org/drawingml/2006/main">
                <w:pict w14:anchorId="010D2CFB">
                  <v:group id="Group 17" style="position:absolute;margin-left:-71.25pt;margin-top:-80.4pt;width:592.3pt;height:197.3pt;z-index:-251658240;mso-width-relative:margin;mso-height-relative:margin" alt="&quot;&quot;" coordsize="75222,25057" coordorigin="59150,-101" o:spid="_x0000_s1026" w14:anchorId="34C8128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BzePAo&#10;4wAAAA4BAAAPAAAAAAAAAAAAAAAAAKg9AABkcnMvZG93bnJldi54bWxQSwECLQAUAAYACAAAACEA&#10;IlYO7scAAAClAQAAGQAAAAAAAAAAAAAAAAC4PgAAZHJzL19yZWxzL2Uyb0RvYy54bWwucmVsc1BL&#10;BQYAAAAABwAHAL4BAAC2Pw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8A0535" w:rsidRPr="00D74D5B" w14:paraId="1B7C9102" w14:textId="77777777">
            <w:trPr>
              <w:trHeight w:val="311"/>
            </w:trPr>
            <w:tc>
              <w:tcPr>
                <w:tcW w:w="8616" w:type="dxa"/>
                <w:tcMar>
                  <w:top w:w="216" w:type="dxa"/>
                  <w:left w:w="115" w:type="dxa"/>
                  <w:bottom w:w="216" w:type="dxa"/>
                  <w:right w:w="115" w:type="dxa"/>
                </w:tcMar>
              </w:tcPr>
              <w:p w14:paraId="63825ED2" w14:textId="77777777" w:rsidR="008A0535" w:rsidRPr="00D74D5B" w:rsidRDefault="008A0535">
                <w:pPr>
                  <w:pStyle w:val="NoSpacing"/>
                  <w:rPr>
                    <w:color w:val="007559" w:themeColor="accent1"/>
                    <w:sz w:val="24"/>
                  </w:rPr>
                </w:pPr>
              </w:p>
            </w:tc>
          </w:tr>
          <w:tr w:rsidR="008A0535" w:rsidRPr="00D74D5B" w14:paraId="182F8F7D" w14:textId="77777777">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D6D15BCF2A144EB48BD014BC796CC32C"/>
                  </w:placeholder>
                  <w:dataBinding w:prefixMappings="xmlns:ns0='http://schemas.openxmlformats.org/package/2006/metadata/core-properties' xmlns:ns1='http://purl.org/dc/elements/1.1/'" w:xpath="/ns0:coreProperties[1]/ns1:title[1]" w:storeItemID="{6C3C8BC8-F283-45AE-878A-BAB7291924A1}"/>
                  <w:text/>
                </w:sdtPr>
                <w:sdtContent>
                  <w:p w14:paraId="14D3B0BA" w14:textId="63A16B41" w:rsidR="008A0535" w:rsidRPr="00D74D5B" w:rsidRDefault="00AD3EC9">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color w:val="007559" w:themeColor="accent1"/>
                        <w:sz w:val="56"/>
                        <w:szCs w:val="56"/>
                      </w:rPr>
                      <w:t xml:space="preserve">ECT Programme </w:t>
                    </w:r>
                    <w:r w:rsidR="009E5793">
                      <w:rPr>
                        <w:rFonts w:asciiTheme="majorHAnsi" w:eastAsiaTheme="majorEastAsia" w:hAnsiTheme="majorHAnsi" w:cstheme="majorBidi"/>
                        <w:b/>
                        <w:color w:val="007559" w:themeColor="accent1"/>
                        <w:sz w:val="56"/>
                        <w:szCs w:val="56"/>
                      </w:rPr>
                      <w:t>Y2 self-study</w:t>
                    </w:r>
                  </w:p>
                </w:sdtContent>
              </w:sdt>
            </w:tc>
          </w:tr>
          <w:tr w:rsidR="008A0535" w:rsidRPr="00D74D5B" w14:paraId="6A7EF725" w14:textId="77777777">
            <w:trPr>
              <w:trHeight w:val="919"/>
            </w:trPr>
            <w:sdt>
              <w:sdtPr>
                <w:rPr>
                  <w:b/>
                  <w:color w:val="007559" w:themeColor="accent1"/>
                  <w:sz w:val="56"/>
                  <w:szCs w:val="56"/>
                </w:rPr>
                <w:alias w:val="Subtitle"/>
                <w:id w:val="-800454870"/>
                <w:placeholder>
                  <w:docPart w:val="34957990B19444859C57C8CB5B5A346F"/>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73A05F8F" w14:textId="1D1D040E" w:rsidR="008A0535" w:rsidRPr="00900424" w:rsidRDefault="00BE66DC">
                    <w:pPr>
                      <w:pStyle w:val="NoSpacing"/>
                      <w:jc w:val="left"/>
                      <w:rPr>
                        <w:b/>
                        <w:bCs/>
                        <w:color w:val="007559" w:themeColor="accent1"/>
                        <w:sz w:val="24"/>
                      </w:rPr>
                    </w:pPr>
                    <w:r>
                      <w:rPr>
                        <w:b/>
                        <w:color w:val="007559" w:themeColor="accent1"/>
                        <w:sz w:val="56"/>
                        <w:szCs w:val="56"/>
                      </w:rPr>
                      <w:t xml:space="preserve">Knowing your </w:t>
                    </w:r>
                    <w:r w:rsidR="00AF7F19">
                      <w:rPr>
                        <w:b/>
                        <w:color w:val="007559" w:themeColor="accent1"/>
                        <w:sz w:val="56"/>
                        <w:szCs w:val="56"/>
                      </w:rPr>
                      <w:t>learners</w:t>
                    </w:r>
                  </w:p>
                </w:tc>
              </w:sdtContent>
            </w:sdt>
          </w:tr>
          <w:tr w:rsidR="008A0535" w:rsidRPr="00D74D5B" w14:paraId="50A6A69E" w14:textId="77777777">
            <w:trPr>
              <w:trHeight w:val="14"/>
            </w:trPr>
            <w:tc>
              <w:tcPr>
                <w:tcW w:w="8616" w:type="dxa"/>
                <w:tcMar>
                  <w:top w:w="216" w:type="dxa"/>
                  <w:left w:w="115" w:type="dxa"/>
                  <w:bottom w:w="216" w:type="dxa"/>
                  <w:right w:w="115" w:type="dxa"/>
                </w:tcMar>
              </w:tcPr>
              <w:p w14:paraId="23DC2C92" w14:textId="4837B9EC" w:rsidR="008A0535" w:rsidRPr="00685BBB" w:rsidRDefault="008A0535">
                <w:pPr>
                  <w:pStyle w:val="NoSpacing"/>
                  <w:rPr>
                    <w:b/>
                    <w:bCs/>
                    <w:color w:val="007559" w:themeColor="accent1"/>
                    <w:sz w:val="32"/>
                    <w:szCs w:val="32"/>
                  </w:rPr>
                </w:pPr>
                <w:r w:rsidRPr="00B47387">
                  <w:rPr>
                    <w:b/>
                    <w:bCs/>
                    <w:color w:val="007559" w:themeColor="accent1"/>
                    <w:sz w:val="28"/>
                    <w:szCs w:val="28"/>
                  </w:rPr>
                  <w:t xml:space="preserve">Estimated time to complete: </w:t>
                </w:r>
                <w:r w:rsidR="00203F76">
                  <w:rPr>
                    <w:b/>
                    <w:bCs/>
                    <w:color w:val="007559" w:themeColor="accent1"/>
                    <w:sz w:val="28"/>
                    <w:szCs w:val="28"/>
                  </w:rPr>
                  <w:t>60</w:t>
                </w:r>
                <w:r w:rsidRPr="00B47387">
                  <w:rPr>
                    <w:b/>
                    <w:bCs/>
                    <w:color w:val="007559" w:themeColor="accent1"/>
                    <w:sz w:val="28"/>
                    <w:szCs w:val="28"/>
                  </w:rPr>
                  <w:t xml:space="preserve"> minutes</w:t>
                </w:r>
                <w:r w:rsidR="00203F76">
                  <w:rPr>
                    <w:b/>
                    <w:bCs/>
                    <w:color w:val="007559" w:themeColor="accent1"/>
                    <w:sz w:val="28"/>
                    <w:szCs w:val="28"/>
                  </w:rPr>
                  <w:t xml:space="preserve"> </w:t>
                </w:r>
              </w:p>
            </w:tc>
          </w:tr>
          <w:tr w:rsidR="008A0535" w:rsidRPr="00D74D5B" w14:paraId="1AED7E43" w14:textId="77777777">
            <w:trPr>
              <w:trHeight w:val="14"/>
            </w:trPr>
            <w:tc>
              <w:tcPr>
                <w:tcW w:w="8616" w:type="dxa"/>
                <w:shd w:val="clear" w:color="auto" w:fill="007559" w:themeFill="accent1"/>
                <w:tcMar>
                  <w:top w:w="216" w:type="dxa"/>
                  <w:left w:w="115" w:type="dxa"/>
                  <w:bottom w:w="216" w:type="dxa"/>
                  <w:right w:w="115" w:type="dxa"/>
                </w:tcMar>
              </w:tcPr>
              <w:p w14:paraId="2452E37A" w14:textId="6CAF5C3F" w:rsidR="008A0535" w:rsidRPr="00123FE7" w:rsidRDefault="00362B4F">
                <w:r w:rsidRPr="2294651A">
                  <w:rPr>
                    <w:color w:val="FFFFFF" w:themeColor="background1"/>
                  </w:rPr>
                  <w:t xml:space="preserve">These self-study materials are intended for use as part of a school-led programme for early career teachers in their </w:t>
                </w:r>
                <w:r w:rsidR="007459F5">
                  <w:rPr>
                    <w:color w:val="FFFFFF" w:themeColor="background1"/>
                  </w:rPr>
                  <w:t>second</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0FE3E4BE" w14:textId="6B025A1E" w:rsidR="00595E20" w:rsidRPr="009B3DAA" w:rsidRDefault="00595E20">
          <w:r w:rsidRPr="009B3DAA">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Pr="009B3DAA">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3DAA">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9B3DAA">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9B3DAA">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Pr="009B3DAA" w:rsidRDefault="007D4E86">
      <w:pPr>
        <w:spacing w:before="0" w:after="200"/>
        <w:jc w:val="both"/>
        <w:rPr>
          <w:rStyle w:val="HeadingChar"/>
        </w:rPr>
      </w:pPr>
      <w:r w:rsidRPr="009B3DAA">
        <w:rPr>
          <w:rStyle w:val="HeadingChar"/>
          <w:b w:val="0"/>
          <w:bCs w:val="0"/>
        </w:rPr>
        <w:br w:type="page"/>
      </w:r>
    </w:p>
    <w:p w14:paraId="2ADA7557" w14:textId="77777777" w:rsidR="0041391F" w:rsidRPr="009B3DAA" w:rsidRDefault="0041391F" w:rsidP="00234785">
      <w:pPr>
        <w:pStyle w:val="Heading"/>
        <w:rPr>
          <w:rStyle w:val="HeadingChar"/>
          <w:b/>
          <w:bCs/>
        </w:rPr>
        <w:sectPr w:rsidR="0041391F" w:rsidRPr="009B3DAA" w:rsidSect="00F84B5B">
          <w:headerReference w:type="default" r:id="rId22"/>
          <w:footerReference w:type="default" r:id="rId23"/>
          <w:pgSz w:w="11906" w:h="16838"/>
          <w:pgMar w:top="1440" w:right="1440" w:bottom="1440" w:left="1440" w:header="720" w:footer="720" w:gutter="0"/>
          <w:cols w:space="720"/>
        </w:sectPr>
      </w:pPr>
    </w:p>
    <w:p w14:paraId="426A972E" w14:textId="1AB28029" w:rsidR="000B393A" w:rsidRPr="009B3DAA" w:rsidRDefault="003A5749" w:rsidP="00234785">
      <w:pPr>
        <w:pStyle w:val="Heading"/>
        <w:rPr>
          <w:rStyle w:val="HeadingChar"/>
          <w:b/>
          <w:bCs/>
        </w:rPr>
      </w:pPr>
      <w:r>
        <w:rPr>
          <w:rStyle w:val="HeadingChar"/>
          <w:b/>
          <w:bCs/>
        </w:rPr>
        <w:lastRenderedPageBreak/>
        <w:t>Overview</w:t>
      </w:r>
    </w:p>
    <w:p w14:paraId="7D72261D" w14:textId="1D08C60A" w:rsidR="00BF3C9A" w:rsidRDefault="00BF3C9A" w:rsidP="00BF3C9A">
      <w:bookmarkStart w:id="0" w:name="Sessionoverview"/>
      <w:r w:rsidRPr="00B01743">
        <w:t xml:space="preserve">Welcome to </w:t>
      </w:r>
      <w:r>
        <w:t xml:space="preserve">this module on </w:t>
      </w:r>
      <w:r>
        <w:rPr>
          <w:b/>
          <w:bCs/>
        </w:rPr>
        <w:t>Knowing your learners</w:t>
      </w:r>
      <w:r>
        <w:t>, part of your second year on the National Institute of Teaching (NIoT) Early Career Teacher (ECT) Programme</w:t>
      </w:r>
      <w:r w:rsidRPr="00B01743">
        <w:t>.</w:t>
      </w:r>
      <w:r>
        <w:t xml:space="preserve"> </w:t>
      </w:r>
    </w:p>
    <w:p w14:paraId="1F2D2BD6" w14:textId="77777777" w:rsidR="00BF3C9A" w:rsidRDefault="00BF3C9A" w:rsidP="00BF3C9A">
      <w:pPr>
        <w:rPr>
          <w:rFonts w:ascii="Tahoma" w:hAnsi="Tahoma" w:cs="Tahoma"/>
        </w:rPr>
      </w:pPr>
      <w:r>
        <w:rPr>
          <w:rFonts w:ascii="Tahoma" w:hAnsi="Tahoma" w:cs="Tahoma"/>
        </w:rPr>
        <w:t xml:space="preserve">It’s divided into two parts: </w:t>
      </w:r>
    </w:p>
    <w:p w14:paraId="22F7699D" w14:textId="77777777" w:rsidR="00BF3C9A" w:rsidRPr="005D4501" w:rsidRDefault="00BF3C9A" w:rsidP="00BF3C9A">
      <w:pPr>
        <w:pStyle w:val="ListParagraph"/>
        <w:numPr>
          <w:ilvl w:val="0"/>
          <w:numId w:val="29"/>
        </w:numPr>
        <w:rPr>
          <w:rFonts w:ascii="Tahoma" w:hAnsi="Tahoma" w:cs="Tahoma"/>
        </w:rPr>
      </w:pPr>
      <w:r w:rsidRPr="005D4501">
        <w:rPr>
          <w:rFonts w:ascii="Tahoma" w:hAnsi="Tahoma" w:cs="Tahoma"/>
          <w:b/>
        </w:rPr>
        <w:t>Reflecting on your practice:</w:t>
      </w:r>
      <w:r w:rsidRPr="005D4501">
        <w:rPr>
          <w:rFonts w:ascii="Tahoma" w:hAnsi="Tahoma" w:cs="Tahoma"/>
        </w:rPr>
        <w:t xml:space="preserve"> This includes a short reading </w:t>
      </w:r>
      <w:r w:rsidRPr="0003702B">
        <w:rPr>
          <w:rFonts w:ascii="Tahoma" w:hAnsi="Tahoma" w:cs="Tahoma"/>
        </w:rPr>
        <w:t xml:space="preserve">task </w:t>
      </w:r>
      <w:r w:rsidRPr="005D4501">
        <w:rPr>
          <w:rFonts w:ascii="Tahoma" w:hAnsi="Tahoma" w:cs="Tahoma"/>
        </w:rPr>
        <w:t xml:space="preserve">and a reflection </w:t>
      </w:r>
      <w:r w:rsidRPr="0003702B">
        <w:rPr>
          <w:rFonts w:ascii="Tahoma" w:hAnsi="Tahoma" w:cs="Tahoma"/>
        </w:rPr>
        <w:t>activity.</w:t>
      </w:r>
      <w:r w:rsidRPr="005D4501">
        <w:rPr>
          <w:rFonts w:ascii="Tahoma" w:hAnsi="Tahoma" w:cs="Tahoma"/>
        </w:rPr>
        <w:t xml:space="preserve"> This will take you around </w:t>
      </w:r>
      <w:r>
        <w:rPr>
          <w:rFonts w:ascii="Tahoma" w:hAnsi="Tahoma" w:cs="Tahoma"/>
        </w:rPr>
        <w:t>20</w:t>
      </w:r>
      <w:r w:rsidRPr="005D4501">
        <w:rPr>
          <w:rFonts w:ascii="Tahoma" w:hAnsi="Tahoma" w:cs="Tahoma"/>
        </w:rPr>
        <w:t xml:space="preserve"> minutes to complete in total</w:t>
      </w:r>
      <w:r>
        <w:rPr>
          <w:rFonts w:ascii="Tahoma" w:hAnsi="Tahoma" w:cs="Tahoma"/>
        </w:rPr>
        <w:t xml:space="preserve"> and you should aim to do this in the first week of the half-term</w:t>
      </w:r>
      <w:r w:rsidRPr="005D4501">
        <w:rPr>
          <w:rFonts w:ascii="Tahoma" w:hAnsi="Tahoma" w:cs="Tahoma"/>
        </w:rPr>
        <w:t xml:space="preserve">. </w:t>
      </w:r>
    </w:p>
    <w:p w14:paraId="57F46E88" w14:textId="5D3B34DB" w:rsidR="00723BF3" w:rsidRPr="00BF3C9A" w:rsidRDefault="00BF3C9A" w:rsidP="00723BF3">
      <w:pPr>
        <w:pStyle w:val="ListParagraph"/>
        <w:numPr>
          <w:ilvl w:val="0"/>
          <w:numId w:val="29"/>
        </w:numPr>
        <w:rPr>
          <w:rFonts w:ascii="Tahoma" w:hAnsi="Tahoma" w:cs="Tahoma"/>
        </w:rPr>
      </w:pPr>
      <w:r w:rsidRPr="00723BF3">
        <w:rPr>
          <w:rFonts w:ascii="Tahoma" w:hAnsi="Tahoma" w:cs="Tahoma"/>
          <w:b/>
        </w:rPr>
        <w:t>Personalised pathway:</w:t>
      </w:r>
      <w:r w:rsidRPr="00723BF3">
        <w:rPr>
          <w:rFonts w:ascii="Tahoma" w:hAnsi="Tahoma" w:cs="Tahoma"/>
        </w:rPr>
        <w:t xml:space="preserve"> This should be completed </w:t>
      </w:r>
      <w:r w:rsidRPr="00723BF3">
        <w:rPr>
          <w:rFonts w:ascii="Tahoma" w:hAnsi="Tahoma" w:cs="Tahoma"/>
          <w:b/>
        </w:rPr>
        <w:t>after</w:t>
      </w:r>
      <w:r w:rsidRPr="00723BF3">
        <w:rPr>
          <w:rFonts w:ascii="Tahoma" w:hAnsi="Tahoma" w:cs="Tahoma"/>
        </w:rPr>
        <w:t xml:space="preserve"> your first mentor meeting, once you have identified your focus area for the term. This takes around 40 minutes and you can work through this over weeks 2 to 3 of the half term. </w:t>
      </w:r>
    </w:p>
    <w:p w14:paraId="70B494E8" w14:textId="25C75FC5" w:rsidR="00DA6CB8" w:rsidRPr="00E7097C" w:rsidRDefault="00DA6CB8" w:rsidP="00DA6CB8">
      <w:pPr>
        <w:rPr>
          <w:rFonts w:ascii="Tahoma" w:hAnsi="Tahoma" w:cs="Tahoma"/>
        </w:rPr>
      </w:pPr>
      <w:r>
        <w:t xml:space="preserve"> </w:t>
      </w:r>
    </w:p>
    <w:tbl>
      <w:tblPr>
        <w:tblStyle w:val="Style5"/>
        <w:tblW w:w="0" w:type="auto"/>
        <w:tblLook w:val="04A0" w:firstRow="1" w:lastRow="0" w:firstColumn="1" w:lastColumn="0" w:noHBand="0" w:noVBand="1"/>
      </w:tblPr>
      <w:tblGrid>
        <w:gridCol w:w="9016"/>
      </w:tblGrid>
      <w:tr w:rsidR="00B9282B" w14:paraId="6DBC9F6A" w14:textId="77777777" w:rsidTr="008D5520">
        <w:trPr>
          <w:trHeight w:val="841"/>
        </w:trPr>
        <w:tc>
          <w:tcPr>
            <w:tcW w:w="9016" w:type="dxa"/>
            <w:shd w:val="clear" w:color="auto" w:fill="FDE9FD"/>
          </w:tcPr>
          <w:p w14:paraId="1EBA3048" w14:textId="5BEB9C76" w:rsidR="00136642" w:rsidRPr="00985760" w:rsidRDefault="00136642" w:rsidP="00136642">
            <w:pPr>
              <w:rPr>
                <w:rFonts w:cstheme="minorBidi"/>
                <w:color w:val="FF0000"/>
              </w:rPr>
            </w:pPr>
            <w:r w:rsidRPr="00985760">
              <w:rPr>
                <w:rFonts w:cstheme="minorBidi"/>
                <w:color w:val="FF0000"/>
              </w:rPr>
              <w:t xml:space="preserve">Schools may </w:t>
            </w:r>
            <w:r>
              <w:rPr>
                <w:rFonts w:cstheme="minorBidi"/>
                <w:color w:val="FF0000"/>
              </w:rPr>
              <w:t>wish</w:t>
            </w:r>
            <w:r w:rsidRPr="00985760">
              <w:rPr>
                <w:rFonts w:cstheme="minorBidi"/>
                <w:color w:val="FF0000"/>
              </w:rPr>
              <w:t xml:space="preserve"> to add any additional elements that their programme design will offer</w:t>
            </w:r>
            <w:r w:rsidR="003471F4">
              <w:rPr>
                <w:rFonts w:cstheme="minorBidi"/>
                <w:color w:val="FF0000"/>
              </w:rPr>
              <w:t>.</w:t>
            </w:r>
          </w:p>
          <w:p w14:paraId="344FA012" w14:textId="209567C2" w:rsidR="00B9282B" w:rsidRPr="00FD27F2" w:rsidRDefault="00B9282B" w:rsidP="00BA49D8">
            <w:pPr>
              <w:spacing w:line="276" w:lineRule="auto"/>
              <w:rPr>
                <w:color w:val="FF0000"/>
              </w:rPr>
            </w:pPr>
          </w:p>
        </w:tc>
      </w:tr>
    </w:tbl>
    <w:p w14:paraId="3532938C" w14:textId="77777777" w:rsidR="00C32A6D" w:rsidRPr="009B3DAA" w:rsidRDefault="00C32A6D" w:rsidP="00C32A6D">
      <w:pPr>
        <w:spacing w:before="0" w:after="200"/>
        <w:rPr>
          <w:rStyle w:val="normaltextrun"/>
          <w:b/>
          <w:bCs/>
          <w:color w:val="7030A0"/>
        </w:rPr>
      </w:pPr>
    </w:p>
    <w:p w14:paraId="0F5E712A" w14:textId="77777777" w:rsidR="0025025B" w:rsidRPr="009A287A" w:rsidRDefault="0025025B" w:rsidP="0025025B">
      <w:pPr>
        <w:pStyle w:val="ListParagraph"/>
        <w:ind w:left="0"/>
        <w:rPr>
          <w:b/>
          <w:bCs/>
          <w:color w:val="0070C0"/>
        </w:rPr>
      </w:pPr>
      <w:hyperlink w:anchor="Content" w:history="1">
        <w:r w:rsidRPr="009A287A">
          <w:rPr>
            <w:rStyle w:val="Hyperlink"/>
            <w:b/>
            <w:bCs/>
            <w:color w:val="0070C0"/>
            <w:szCs w:val="24"/>
          </w:rPr>
          <w:t>Click to return to Content page</w:t>
        </w:r>
      </w:hyperlink>
    </w:p>
    <w:p w14:paraId="3CA39641" w14:textId="607B92C8" w:rsidR="003E0185" w:rsidRPr="00AF1DBD" w:rsidRDefault="007A28EC">
      <w:pPr>
        <w:spacing w:before="0" w:after="200"/>
        <w:jc w:val="both"/>
        <w:rPr>
          <w:b/>
          <w:color w:val="7030A0"/>
        </w:rPr>
      </w:pPr>
      <w:r w:rsidRPr="009B3DAA">
        <w:rPr>
          <w:rStyle w:val="normaltextrun"/>
          <w:b/>
          <w:bCs/>
          <w:color w:val="7030A0"/>
        </w:rPr>
        <w:br w:type="page"/>
      </w:r>
    </w:p>
    <w:bookmarkEnd w:id="0"/>
    <w:p w14:paraId="74FCAFDD" w14:textId="77777777" w:rsidR="000D3662" w:rsidRDefault="000D3662" w:rsidP="000D3662"/>
    <w:tbl>
      <w:tblPr>
        <w:tblStyle w:val="TableGrid"/>
        <w:tblW w:w="0" w:type="auto"/>
        <w:tblLook w:val="04A0" w:firstRow="1" w:lastRow="0" w:firstColumn="1" w:lastColumn="0" w:noHBand="0" w:noVBand="1"/>
      </w:tblPr>
      <w:tblGrid>
        <w:gridCol w:w="7508"/>
        <w:gridCol w:w="1506"/>
      </w:tblGrid>
      <w:tr w:rsidR="000D3662" w:rsidRPr="004D2E4E" w14:paraId="2D4F172E" w14:textId="77777777" w:rsidTr="003C45A3">
        <w:trPr>
          <w:trHeight w:val="454"/>
        </w:trPr>
        <w:tc>
          <w:tcPr>
            <w:tcW w:w="7508" w:type="dxa"/>
            <w:shd w:val="clear" w:color="auto" w:fill="004B62" w:themeFill="text1"/>
            <w:vAlign w:val="center"/>
          </w:tcPr>
          <w:p w14:paraId="1CF3ABB8" w14:textId="77777777" w:rsidR="000D3662" w:rsidRPr="004D2E4E" w:rsidRDefault="000D3662" w:rsidP="003C45A3">
            <w:pPr>
              <w:spacing w:line="276" w:lineRule="auto"/>
              <w:jc w:val="center"/>
              <w:rPr>
                <w:rFonts w:ascii="Tahoma" w:hAnsi="Tahoma" w:cs="Tahoma"/>
                <w:b/>
                <w:bCs/>
                <w:color w:val="FFFFFF" w:themeColor="background1"/>
                <w:szCs w:val="24"/>
              </w:rPr>
            </w:pPr>
            <w:bookmarkStart w:id="1" w:name="Content"/>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14:paraId="4B0F8431" w14:textId="77777777" w:rsidR="000D3662" w:rsidRPr="00D0187C" w:rsidRDefault="000D3662" w:rsidP="003C45A3">
            <w:pPr>
              <w:spacing w:line="276" w:lineRule="auto"/>
              <w:jc w:val="center"/>
              <w:rPr>
                <w:rFonts w:ascii="Tahoma" w:hAnsi="Tahoma" w:cs="Tahoma"/>
                <w:b/>
                <w:bCs/>
                <w:color w:val="FFFFFF" w:themeColor="background1"/>
                <w:szCs w:val="24"/>
                <w:highlight w:val="red"/>
              </w:rPr>
            </w:pPr>
          </w:p>
        </w:tc>
      </w:tr>
      <w:tr w:rsidR="000D3662" w:rsidRPr="004D2E4E" w14:paraId="47C4A0AB" w14:textId="77777777" w:rsidTr="003C45A3">
        <w:trPr>
          <w:trHeight w:val="454"/>
        </w:trPr>
        <w:tc>
          <w:tcPr>
            <w:tcW w:w="7508" w:type="dxa"/>
            <w:shd w:val="clear" w:color="auto" w:fill="00698A" w:themeFill="text1" w:themeFillTint="E6"/>
            <w:vAlign w:val="center"/>
          </w:tcPr>
          <w:p w14:paraId="4E390F36" w14:textId="271DD90F" w:rsidR="000D3662" w:rsidRPr="00E90EB3" w:rsidRDefault="00016618" w:rsidP="003C45A3">
            <w:pPr>
              <w:rPr>
                <w:rFonts w:ascii="Tahoma" w:hAnsi="Tahoma" w:cs="Tahoma"/>
                <w:b/>
                <w:bCs/>
                <w:color w:val="FFFFFF" w:themeColor="background1"/>
                <w:szCs w:val="24"/>
                <w:u w:val="single"/>
              </w:rPr>
            </w:pPr>
            <w:hyperlink w:anchor="Researchsummaries" w:history="1">
              <w:r>
                <w:rPr>
                  <w:rStyle w:val="Hyperlink"/>
                  <w:rFonts w:ascii="Tahoma" w:hAnsi="Tahoma" w:cs="Tahoma"/>
                  <w:b/>
                  <w:bCs/>
                  <w:color w:val="FFFFFF" w:themeColor="background1"/>
                  <w:szCs w:val="24"/>
                </w:rPr>
                <w:t>Section 1: Reflecting on your practice: Reading and reflection tasks</w:t>
              </w:r>
            </w:hyperlink>
          </w:p>
        </w:tc>
        <w:tc>
          <w:tcPr>
            <w:tcW w:w="1506" w:type="dxa"/>
            <w:shd w:val="clear" w:color="auto" w:fill="00698A" w:themeFill="text1" w:themeFillTint="E6"/>
            <w:vAlign w:val="center"/>
          </w:tcPr>
          <w:p w14:paraId="7E0959BD" w14:textId="604B03A5" w:rsidR="000D3662" w:rsidRPr="00E90EB3" w:rsidRDefault="000D3662" w:rsidP="003C45A3">
            <w:pPr>
              <w:rPr>
                <w:rFonts w:ascii="Tahoma" w:hAnsi="Tahoma" w:cs="Tahoma"/>
                <w:b/>
                <w:bCs/>
                <w:color w:val="FFFFFF" w:themeColor="background1"/>
                <w:szCs w:val="24"/>
              </w:rPr>
            </w:pPr>
            <w:r w:rsidRPr="00E90EB3">
              <w:rPr>
                <w:rFonts w:ascii="Tahoma" w:hAnsi="Tahoma" w:cs="Tahoma"/>
                <w:b/>
                <w:bCs/>
                <w:color w:val="FFFFFF" w:themeColor="background1"/>
                <w:szCs w:val="24"/>
              </w:rPr>
              <w:t xml:space="preserve">Page </w:t>
            </w:r>
            <w:r w:rsidR="009A3727">
              <w:rPr>
                <w:rFonts w:ascii="Tahoma" w:hAnsi="Tahoma" w:cs="Tahoma"/>
                <w:b/>
                <w:bCs/>
                <w:color w:val="FFFFFF" w:themeColor="background1"/>
                <w:szCs w:val="24"/>
              </w:rPr>
              <w:t>4</w:t>
            </w:r>
          </w:p>
        </w:tc>
      </w:tr>
      <w:tr w:rsidR="000D3662" w:rsidRPr="004D2E4E" w14:paraId="48F88157" w14:textId="77777777" w:rsidTr="003C45A3">
        <w:trPr>
          <w:trHeight w:val="454"/>
        </w:trPr>
        <w:tc>
          <w:tcPr>
            <w:tcW w:w="7508" w:type="dxa"/>
            <w:shd w:val="clear" w:color="auto" w:fill="00698A" w:themeFill="text1" w:themeFillTint="E6"/>
            <w:vAlign w:val="center"/>
          </w:tcPr>
          <w:p w14:paraId="5D54A772" w14:textId="384662DC" w:rsidR="000D3662" w:rsidRDefault="000D3662" w:rsidP="003C45A3">
            <w:pPr>
              <w:rPr>
                <w:rFonts w:ascii="Tahoma" w:hAnsi="Tahoma" w:cs="Tahoma"/>
                <w:b/>
                <w:bCs/>
                <w:color w:val="FFFFFF" w:themeColor="background1"/>
                <w:szCs w:val="24"/>
                <w:u w:val="single"/>
              </w:rPr>
            </w:pPr>
            <w:hyperlink w:anchor="EngagingwithResearch" w:history="1">
              <w:r w:rsidRPr="00C42431">
                <w:rPr>
                  <w:rStyle w:val="Hyperlink"/>
                  <w:rFonts w:ascii="Tahoma" w:hAnsi="Tahoma" w:cs="Tahoma"/>
                  <w:b/>
                  <w:bCs/>
                  <w:color w:val="FFFFFF" w:themeColor="background1"/>
                  <w:szCs w:val="24"/>
                </w:rPr>
                <w:t>Sect</w:t>
              </w:r>
              <w:r w:rsidRPr="00F66A86">
                <w:rPr>
                  <w:rStyle w:val="Hyperlink"/>
                  <w:rFonts w:ascii="Tahoma" w:hAnsi="Tahoma" w:cs="Tahoma"/>
                  <w:b/>
                  <w:bCs/>
                  <w:color w:val="FFFFFF" w:themeColor="background1"/>
                  <w:szCs w:val="24"/>
                </w:rPr>
                <w:t xml:space="preserve">ion </w:t>
              </w:r>
              <w:r w:rsidRPr="00AF7F19">
                <w:rPr>
                  <w:rStyle w:val="Hyperlink"/>
                  <w:rFonts w:ascii="Tahoma" w:hAnsi="Tahoma" w:cs="Tahoma"/>
                  <w:b/>
                  <w:bCs/>
                  <w:color w:val="FFFFFF" w:themeColor="background1"/>
                  <w:szCs w:val="24"/>
                </w:rPr>
                <w:t xml:space="preserve">2: </w:t>
              </w:r>
              <w:r w:rsidR="00116251" w:rsidRPr="00AF7F19">
                <w:rPr>
                  <w:rStyle w:val="Hyperlink"/>
                  <w:rFonts w:ascii="Tahoma" w:hAnsi="Tahoma" w:cs="Tahoma"/>
                  <w:b/>
                  <w:bCs/>
                  <w:color w:val="FFFFFF" w:themeColor="background1"/>
                  <w:szCs w:val="24"/>
                </w:rPr>
                <w:t>R</w:t>
              </w:r>
              <w:r w:rsidR="00116251" w:rsidRPr="00AF7F19">
                <w:rPr>
                  <w:rStyle w:val="Hyperlink"/>
                  <w:b/>
                  <w:bCs/>
                  <w:color w:val="FFFFFF" w:themeColor="background1"/>
                </w:rPr>
                <w:t xml:space="preserve">esearch summary: </w:t>
              </w:r>
              <w:r w:rsidRPr="00AF7F19">
                <w:rPr>
                  <w:rStyle w:val="Hyperlink"/>
                  <w:rFonts w:ascii="Tahoma" w:hAnsi="Tahoma" w:cs="Tahoma"/>
                  <w:b/>
                  <w:bCs/>
                  <w:color w:val="FFFFFF" w:themeColor="background1"/>
                  <w:szCs w:val="24"/>
                </w:rPr>
                <w:t>Eng</w:t>
              </w:r>
              <w:r w:rsidRPr="00C42431">
                <w:rPr>
                  <w:rStyle w:val="Hyperlink"/>
                  <w:rFonts w:ascii="Tahoma" w:hAnsi="Tahoma" w:cs="Tahoma"/>
                  <w:b/>
                  <w:bCs/>
                  <w:color w:val="FFFFFF" w:themeColor="background1"/>
                  <w:szCs w:val="24"/>
                </w:rPr>
                <w:t>aging with the research</w:t>
              </w:r>
            </w:hyperlink>
          </w:p>
        </w:tc>
        <w:tc>
          <w:tcPr>
            <w:tcW w:w="1506" w:type="dxa"/>
            <w:shd w:val="clear" w:color="auto" w:fill="00698A" w:themeFill="text1" w:themeFillTint="E6"/>
            <w:vAlign w:val="center"/>
          </w:tcPr>
          <w:p w14:paraId="13A8ACC3" w14:textId="78E99E1C" w:rsidR="000D3662" w:rsidRPr="00E90EB3" w:rsidRDefault="000D3662" w:rsidP="003C45A3">
            <w:pPr>
              <w:rPr>
                <w:rFonts w:ascii="Tahoma" w:hAnsi="Tahoma" w:cs="Tahoma"/>
                <w:b/>
                <w:bCs/>
                <w:color w:val="FFFFFF" w:themeColor="background1"/>
                <w:szCs w:val="24"/>
              </w:rPr>
            </w:pPr>
            <w:r>
              <w:rPr>
                <w:rFonts w:ascii="Tahoma" w:hAnsi="Tahoma" w:cs="Tahoma"/>
                <w:b/>
                <w:bCs/>
                <w:color w:val="FFFFFF" w:themeColor="background1"/>
                <w:szCs w:val="24"/>
              </w:rPr>
              <w:t xml:space="preserve">Page </w:t>
            </w:r>
            <w:r w:rsidR="00601327">
              <w:rPr>
                <w:rFonts w:ascii="Tahoma" w:hAnsi="Tahoma" w:cs="Tahoma"/>
                <w:b/>
                <w:bCs/>
                <w:color w:val="FFFFFF" w:themeColor="background1"/>
                <w:szCs w:val="24"/>
              </w:rPr>
              <w:t>9</w:t>
            </w:r>
          </w:p>
        </w:tc>
      </w:tr>
      <w:tr w:rsidR="000D3662" w:rsidRPr="004D2E4E" w14:paraId="1593188A" w14:textId="77777777" w:rsidTr="003C45A3">
        <w:trPr>
          <w:trHeight w:val="454"/>
        </w:trPr>
        <w:tc>
          <w:tcPr>
            <w:tcW w:w="7508" w:type="dxa"/>
            <w:shd w:val="clear" w:color="auto" w:fill="00698A" w:themeFill="text1" w:themeFillTint="E6"/>
            <w:vAlign w:val="center"/>
          </w:tcPr>
          <w:p w14:paraId="0086D1E8" w14:textId="77777777" w:rsidR="000D3662" w:rsidRPr="00273898" w:rsidRDefault="000D3662" w:rsidP="003C45A3">
            <w:pPr>
              <w:pStyle w:val="Subheading"/>
              <w:rPr>
                <w:rStyle w:val="Hyperlink"/>
                <w:color w:val="FFFFFF" w:themeColor="background1"/>
              </w:rPr>
            </w:pPr>
            <w:r w:rsidRPr="00273898">
              <w:rPr>
                <w:color w:val="FFFFFF" w:themeColor="background1"/>
              </w:rPr>
              <w:fldChar w:fldCharType="begin"/>
            </w:r>
            <w:r>
              <w:rPr>
                <w:color w:val="FFFFFF" w:themeColor="background1"/>
              </w:rPr>
              <w:instrText>HYPERLINK  \l "R1"</w:instrText>
            </w:r>
            <w:r w:rsidRPr="00273898">
              <w:rPr>
                <w:color w:val="FFFFFF" w:themeColor="background1"/>
              </w:rPr>
            </w:r>
            <w:r w:rsidRPr="00273898">
              <w:rPr>
                <w:color w:val="FFFFFF" w:themeColor="background1"/>
              </w:rPr>
              <w:fldChar w:fldCharType="separate"/>
            </w:r>
            <w:r w:rsidRPr="00273898">
              <w:rPr>
                <w:rStyle w:val="Hyperlink"/>
                <w:color w:val="FFFFFF" w:themeColor="background1"/>
              </w:rPr>
              <w:t>Reading 1</w:t>
            </w:r>
          </w:p>
          <w:p w14:paraId="4F2F68F4" w14:textId="77777777" w:rsidR="000D3662" w:rsidRPr="00EA7CE3" w:rsidRDefault="000D3662" w:rsidP="003C45A3">
            <w:pPr>
              <w:rPr>
                <w:color w:val="FFFFFF" w:themeColor="background1"/>
              </w:rPr>
            </w:pPr>
            <w:r w:rsidRPr="00273898">
              <w:rPr>
                <w:rFonts w:ascii="Tahoma" w:hAnsi="Tahoma" w:cs="Tahoma"/>
                <w:b/>
                <w:bCs/>
                <w:color w:val="FFFFFF" w:themeColor="background1"/>
                <w:szCs w:val="24"/>
              </w:rPr>
              <w:fldChar w:fldCharType="end"/>
            </w:r>
            <w:r w:rsidRPr="00FF763E">
              <w:rPr>
                <w:color w:val="FFFFFF" w:themeColor="background1"/>
              </w:rPr>
              <w:t>Communication and interaction in Teaching Strategies and Approaches for Pupils with Special Educational Needs: A Scoping Study</w:t>
            </w:r>
          </w:p>
        </w:tc>
        <w:tc>
          <w:tcPr>
            <w:tcW w:w="1506" w:type="dxa"/>
            <w:shd w:val="clear" w:color="auto" w:fill="00698A" w:themeFill="text1" w:themeFillTint="E6"/>
            <w:vAlign w:val="center"/>
          </w:tcPr>
          <w:p w14:paraId="68DA30E8" w14:textId="4A017F60" w:rsidR="000D3662" w:rsidRPr="00D0187C" w:rsidRDefault="000D3662" w:rsidP="003C45A3">
            <w:pPr>
              <w:pStyle w:val="Subheading"/>
              <w:rPr>
                <w:color w:val="FFFFFF" w:themeColor="background1"/>
                <w:highlight w:val="red"/>
              </w:rPr>
            </w:pPr>
            <w:r w:rsidRPr="008B56D0">
              <w:rPr>
                <w:color w:val="FFFFFF" w:themeColor="background1"/>
              </w:rPr>
              <w:t>Pa</w:t>
            </w:r>
            <w:r w:rsidRPr="008B56D0">
              <w:rPr>
                <w:color w:val="FFFFFF" w:themeColor="background1"/>
                <w:shd w:val="clear" w:color="auto" w:fill="00698A" w:themeFill="text1" w:themeFillTint="E6"/>
              </w:rPr>
              <w:t xml:space="preserve">ge </w:t>
            </w:r>
            <w:r>
              <w:rPr>
                <w:color w:val="FFFFFF" w:themeColor="background1"/>
                <w:shd w:val="clear" w:color="auto" w:fill="00698A" w:themeFill="text1" w:themeFillTint="E6"/>
              </w:rPr>
              <w:t>1</w:t>
            </w:r>
            <w:r w:rsidR="00601327">
              <w:rPr>
                <w:color w:val="FFFFFF" w:themeColor="background1"/>
                <w:shd w:val="clear" w:color="auto" w:fill="00698A" w:themeFill="text1" w:themeFillTint="E6"/>
              </w:rPr>
              <w:t>4</w:t>
            </w:r>
          </w:p>
        </w:tc>
      </w:tr>
      <w:tr w:rsidR="000D3662" w:rsidRPr="004D2E4E" w14:paraId="0E22009D" w14:textId="77777777" w:rsidTr="003C45A3">
        <w:trPr>
          <w:trHeight w:val="454"/>
        </w:trPr>
        <w:tc>
          <w:tcPr>
            <w:tcW w:w="7508" w:type="dxa"/>
            <w:shd w:val="clear" w:color="auto" w:fill="00698A" w:themeFill="text1" w:themeFillTint="E6"/>
            <w:vAlign w:val="center"/>
          </w:tcPr>
          <w:p w14:paraId="504321BD" w14:textId="77777777" w:rsidR="000D3662" w:rsidRPr="00E71DB4" w:rsidRDefault="000D3662" w:rsidP="003C45A3">
            <w:pPr>
              <w:pStyle w:val="Subheading"/>
              <w:rPr>
                <w:rStyle w:val="Hyperlink"/>
                <w:color w:val="FFFFFF" w:themeColor="background1"/>
              </w:rPr>
            </w:pPr>
            <w:r w:rsidRPr="00E71DB4">
              <w:rPr>
                <w:color w:val="FFFFFF" w:themeColor="background1"/>
              </w:rPr>
              <w:fldChar w:fldCharType="begin"/>
            </w:r>
            <w:r>
              <w:rPr>
                <w:color w:val="FFFFFF" w:themeColor="background1"/>
              </w:rPr>
              <w:instrText>HYPERLINK  \l "R2"</w:instrText>
            </w:r>
            <w:r w:rsidRPr="00E71DB4">
              <w:rPr>
                <w:color w:val="FFFFFF" w:themeColor="background1"/>
              </w:rPr>
            </w:r>
            <w:r w:rsidRPr="00E71DB4">
              <w:rPr>
                <w:color w:val="FFFFFF" w:themeColor="background1"/>
              </w:rPr>
              <w:fldChar w:fldCharType="separate"/>
            </w:r>
            <w:r w:rsidRPr="00E71DB4">
              <w:rPr>
                <w:rStyle w:val="Hyperlink"/>
                <w:color w:val="FFFFFF" w:themeColor="background1"/>
              </w:rPr>
              <w:t>Reading 2</w:t>
            </w:r>
          </w:p>
          <w:p w14:paraId="3A722ED2" w14:textId="77777777" w:rsidR="000D3662" w:rsidRPr="00442547" w:rsidRDefault="000D3662" w:rsidP="003C45A3">
            <w:pPr>
              <w:rPr>
                <w:color w:val="FFFFFF" w:themeColor="background1"/>
              </w:rPr>
            </w:pPr>
            <w:r w:rsidRPr="00E71DB4">
              <w:rPr>
                <w:rFonts w:ascii="Tahoma" w:hAnsi="Tahoma" w:cs="Tahoma"/>
                <w:b/>
                <w:bCs/>
                <w:color w:val="FFFFFF" w:themeColor="background1"/>
                <w:szCs w:val="24"/>
              </w:rPr>
              <w:fldChar w:fldCharType="end"/>
            </w:r>
            <w:r w:rsidRPr="00442547">
              <w:rPr>
                <w:color w:val="FFFFFF" w:themeColor="background1"/>
              </w:rPr>
              <w:t>Cognition and learning in Teaching Strategies and Approaches for Pupils with Special Educational Needs: A Scoping Study</w:t>
            </w:r>
          </w:p>
        </w:tc>
        <w:tc>
          <w:tcPr>
            <w:tcW w:w="1506" w:type="dxa"/>
            <w:shd w:val="clear" w:color="auto" w:fill="00698A" w:themeFill="text1" w:themeFillTint="E6"/>
            <w:vAlign w:val="center"/>
          </w:tcPr>
          <w:p w14:paraId="497AFBFD" w14:textId="778B4E23" w:rsidR="000D3662" w:rsidRPr="00F6226F" w:rsidRDefault="000D3662" w:rsidP="003C45A3">
            <w:pPr>
              <w:spacing w:line="276" w:lineRule="auto"/>
              <w:rPr>
                <w:rFonts w:ascii="Tahoma" w:hAnsi="Tahoma" w:cs="Tahoma"/>
                <w:b/>
                <w:bCs/>
                <w:color w:val="FFFFFF" w:themeColor="background1"/>
              </w:rPr>
            </w:pPr>
            <w:r w:rsidRPr="00F6226F">
              <w:rPr>
                <w:b/>
                <w:bCs/>
                <w:color w:val="FFFFFF" w:themeColor="background1"/>
              </w:rPr>
              <w:t>Pa</w:t>
            </w:r>
            <w:r w:rsidRPr="00F6226F">
              <w:rPr>
                <w:b/>
                <w:bCs/>
                <w:color w:val="FFFFFF" w:themeColor="background1"/>
                <w:shd w:val="clear" w:color="auto" w:fill="00698A" w:themeFill="text1" w:themeFillTint="E6"/>
              </w:rPr>
              <w:t xml:space="preserve">ge </w:t>
            </w:r>
            <w:r>
              <w:rPr>
                <w:b/>
                <w:bCs/>
                <w:color w:val="FFFFFF" w:themeColor="background1"/>
                <w:shd w:val="clear" w:color="auto" w:fill="00698A" w:themeFill="text1" w:themeFillTint="E6"/>
              </w:rPr>
              <w:t>2</w:t>
            </w:r>
            <w:r w:rsidR="00601327">
              <w:rPr>
                <w:b/>
                <w:bCs/>
                <w:color w:val="FFFFFF" w:themeColor="background1"/>
                <w:shd w:val="clear" w:color="auto" w:fill="00698A" w:themeFill="text1" w:themeFillTint="E6"/>
              </w:rPr>
              <w:t>1</w:t>
            </w:r>
          </w:p>
        </w:tc>
      </w:tr>
      <w:tr w:rsidR="000D3662" w:rsidRPr="004D2E4E" w14:paraId="0531A316" w14:textId="77777777" w:rsidTr="003C45A3">
        <w:trPr>
          <w:trHeight w:val="454"/>
        </w:trPr>
        <w:tc>
          <w:tcPr>
            <w:tcW w:w="7508" w:type="dxa"/>
            <w:shd w:val="clear" w:color="auto" w:fill="00698A" w:themeFill="text1" w:themeFillTint="E6"/>
            <w:vAlign w:val="center"/>
          </w:tcPr>
          <w:p w14:paraId="20B9239C" w14:textId="77777777" w:rsidR="000D3662" w:rsidRPr="007F2776" w:rsidRDefault="000D3662" w:rsidP="003C45A3">
            <w:pPr>
              <w:pStyle w:val="Subheading"/>
              <w:rPr>
                <w:rStyle w:val="Hyperlink"/>
                <w:color w:val="FFFFFF" w:themeColor="background1"/>
              </w:rPr>
            </w:pPr>
            <w:r w:rsidRPr="007F2776">
              <w:rPr>
                <w:color w:val="FFFFFF" w:themeColor="background1"/>
              </w:rPr>
              <w:fldChar w:fldCharType="begin"/>
            </w:r>
            <w:r>
              <w:rPr>
                <w:color w:val="FFFFFF" w:themeColor="background1"/>
              </w:rPr>
              <w:instrText>HYPERLINK  \l "R3"</w:instrText>
            </w:r>
            <w:r w:rsidRPr="007F2776">
              <w:rPr>
                <w:color w:val="FFFFFF" w:themeColor="background1"/>
              </w:rPr>
            </w:r>
            <w:r w:rsidRPr="007F2776">
              <w:rPr>
                <w:color w:val="FFFFFF" w:themeColor="background1"/>
              </w:rPr>
              <w:fldChar w:fldCharType="separate"/>
            </w:r>
            <w:r w:rsidRPr="007F2776">
              <w:rPr>
                <w:rStyle w:val="Hyperlink"/>
                <w:color w:val="FFFFFF" w:themeColor="background1"/>
              </w:rPr>
              <w:t xml:space="preserve">Reading 3 </w:t>
            </w:r>
          </w:p>
          <w:p w14:paraId="4F59427A" w14:textId="79E2C108" w:rsidR="000D3662" w:rsidRPr="00F66A86" w:rsidRDefault="000D3662" w:rsidP="00F66A86">
            <w:pPr>
              <w:rPr>
                <w:color w:val="FFFFFF" w:themeColor="background1"/>
              </w:rPr>
            </w:pPr>
            <w:r w:rsidRPr="007F2776">
              <w:rPr>
                <w:rFonts w:ascii="Tahoma" w:hAnsi="Tahoma" w:cs="Tahoma"/>
                <w:b/>
                <w:bCs/>
                <w:color w:val="FFFFFF" w:themeColor="background1"/>
                <w:szCs w:val="24"/>
              </w:rPr>
              <w:fldChar w:fldCharType="end"/>
            </w:r>
            <w:r w:rsidRPr="00E806DF">
              <w:rPr>
                <w:color w:val="FFFFFF" w:themeColor="background1"/>
              </w:rPr>
              <w:t>Behavioural, emotional and social development in Teaching Strategies and Approaches for Pupils with Special Educational Needs: A Scoping Study</w:t>
            </w:r>
          </w:p>
        </w:tc>
        <w:tc>
          <w:tcPr>
            <w:tcW w:w="1506" w:type="dxa"/>
            <w:shd w:val="clear" w:color="auto" w:fill="00698A" w:themeFill="text1" w:themeFillTint="E6"/>
            <w:vAlign w:val="center"/>
          </w:tcPr>
          <w:p w14:paraId="2E581BDC" w14:textId="0E1D1FFC" w:rsidR="000D3662" w:rsidRPr="000934C9" w:rsidRDefault="000D3662" w:rsidP="003C45A3">
            <w:pPr>
              <w:spacing w:line="276" w:lineRule="auto"/>
              <w:rPr>
                <w:rFonts w:ascii="Tahoma" w:hAnsi="Tahoma" w:cs="Tahoma"/>
                <w:b/>
                <w:bCs/>
                <w:color w:val="FFFFFF" w:themeColor="background1"/>
              </w:rPr>
            </w:pPr>
            <w:r w:rsidRPr="000934C9">
              <w:rPr>
                <w:b/>
                <w:bCs/>
                <w:color w:val="FFFFFF" w:themeColor="background1"/>
              </w:rPr>
              <w:t>Pa</w:t>
            </w:r>
            <w:r w:rsidRPr="000934C9">
              <w:rPr>
                <w:b/>
                <w:bCs/>
                <w:color w:val="FFFFFF" w:themeColor="background1"/>
                <w:shd w:val="clear" w:color="auto" w:fill="00698A" w:themeFill="text1" w:themeFillTint="E6"/>
              </w:rPr>
              <w:t xml:space="preserve">ge </w:t>
            </w:r>
            <w:r w:rsidR="00F66A86">
              <w:rPr>
                <w:b/>
                <w:bCs/>
                <w:color w:val="FFFFFF" w:themeColor="background1"/>
                <w:shd w:val="clear" w:color="auto" w:fill="00698A" w:themeFill="text1" w:themeFillTint="E6"/>
              </w:rPr>
              <w:t>2</w:t>
            </w:r>
            <w:r w:rsidR="00601327">
              <w:rPr>
                <w:b/>
                <w:bCs/>
                <w:color w:val="FFFFFF" w:themeColor="background1"/>
                <w:shd w:val="clear" w:color="auto" w:fill="00698A" w:themeFill="text1" w:themeFillTint="E6"/>
              </w:rPr>
              <w:t>6</w:t>
            </w:r>
          </w:p>
        </w:tc>
      </w:tr>
      <w:bookmarkStart w:id="2" w:name="_Hlk160791054"/>
      <w:tr w:rsidR="000D3662" w:rsidRPr="004D2E4E" w14:paraId="7FC4C05A" w14:textId="77777777" w:rsidTr="003C45A3">
        <w:trPr>
          <w:trHeight w:val="454"/>
        </w:trPr>
        <w:tc>
          <w:tcPr>
            <w:tcW w:w="7508" w:type="dxa"/>
            <w:shd w:val="clear" w:color="auto" w:fill="00698A" w:themeFill="text1" w:themeFillTint="E6"/>
            <w:vAlign w:val="center"/>
          </w:tcPr>
          <w:p w14:paraId="614E1BB8" w14:textId="77777777" w:rsidR="000D3662" w:rsidRPr="00006E8A" w:rsidRDefault="000D3662" w:rsidP="003C45A3">
            <w:pPr>
              <w:rPr>
                <w:rStyle w:val="Hyperlink"/>
                <w:rFonts w:ascii="Tahoma" w:hAnsi="Tahoma" w:cs="Tahoma"/>
                <w:b/>
                <w:color w:val="FFFFFF" w:themeColor="background1"/>
              </w:rPr>
            </w:pPr>
            <w:r w:rsidRPr="00006E8A">
              <w:rPr>
                <w:rFonts w:ascii="Tahoma" w:hAnsi="Tahoma" w:cs="Tahoma"/>
                <w:b/>
                <w:bCs/>
                <w:color w:val="FFFFFF" w:themeColor="background1"/>
              </w:rPr>
              <w:fldChar w:fldCharType="begin"/>
            </w:r>
            <w:r>
              <w:rPr>
                <w:rFonts w:ascii="Tahoma" w:hAnsi="Tahoma" w:cs="Tahoma"/>
                <w:b/>
                <w:bCs/>
                <w:color w:val="FFFFFF" w:themeColor="background1"/>
              </w:rPr>
              <w:instrText>HYPERLINK  \l "R4"</w:instrText>
            </w:r>
            <w:r w:rsidRPr="00006E8A">
              <w:rPr>
                <w:rFonts w:ascii="Tahoma" w:hAnsi="Tahoma" w:cs="Tahoma"/>
                <w:b/>
                <w:bCs/>
                <w:color w:val="FFFFFF" w:themeColor="background1"/>
              </w:rPr>
            </w:r>
            <w:r w:rsidRPr="00006E8A">
              <w:rPr>
                <w:rFonts w:ascii="Tahoma" w:hAnsi="Tahoma" w:cs="Tahoma"/>
                <w:b/>
                <w:bCs/>
                <w:color w:val="FFFFFF" w:themeColor="background1"/>
              </w:rPr>
              <w:fldChar w:fldCharType="separate"/>
            </w:r>
            <w:r w:rsidRPr="00006E8A">
              <w:rPr>
                <w:rStyle w:val="Hyperlink"/>
                <w:rFonts w:ascii="Tahoma" w:hAnsi="Tahoma" w:cs="Tahoma"/>
                <w:b/>
                <w:bCs/>
                <w:color w:val="FFFFFF" w:themeColor="background1"/>
              </w:rPr>
              <w:t>Reading 4</w:t>
            </w:r>
          </w:p>
          <w:bookmarkStart w:id="3" w:name="_Hlk153978941"/>
          <w:p w14:paraId="0C8A3A43" w14:textId="77777777" w:rsidR="000D3662" w:rsidRPr="001A53EB" w:rsidRDefault="000D3662" w:rsidP="003C45A3">
            <w:pPr>
              <w:rPr>
                <w:color w:val="FFFFFF" w:themeColor="background1"/>
              </w:rPr>
            </w:pPr>
            <w:r w:rsidRPr="00006E8A">
              <w:rPr>
                <w:rFonts w:ascii="Tahoma" w:hAnsi="Tahoma" w:cs="Tahoma"/>
                <w:b/>
                <w:bCs/>
                <w:color w:val="FFFFFF" w:themeColor="background1"/>
              </w:rPr>
              <w:fldChar w:fldCharType="end"/>
            </w:r>
            <w:r w:rsidRPr="001A53EB">
              <w:rPr>
                <w:color w:val="FFFFFF" w:themeColor="background1"/>
              </w:rPr>
              <w:t xml:space="preserve">Sensory and/or physical needs </w:t>
            </w:r>
            <w:bookmarkEnd w:id="3"/>
            <w:r w:rsidRPr="001A53EB">
              <w:rPr>
                <w:color w:val="FFFFFF" w:themeColor="background1"/>
              </w:rPr>
              <w:t>in Teaching Strategies and Approaches for Pupils with Special Educational Needs: A Scoping Study</w:t>
            </w:r>
          </w:p>
        </w:tc>
        <w:tc>
          <w:tcPr>
            <w:tcW w:w="1506" w:type="dxa"/>
            <w:shd w:val="clear" w:color="auto" w:fill="00698A" w:themeFill="text1" w:themeFillTint="E6"/>
            <w:vAlign w:val="center"/>
          </w:tcPr>
          <w:p w14:paraId="2DE9DCB4" w14:textId="309960AC" w:rsidR="000D3662" w:rsidRPr="0072315F" w:rsidRDefault="000D3662" w:rsidP="003C45A3">
            <w:pPr>
              <w:rPr>
                <w:b/>
                <w:bCs/>
                <w:color w:val="FFFFFF" w:themeColor="background1"/>
              </w:rPr>
            </w:pPr>
            <w:r>
              <w:rPr>
                <w:b/>
                <w:bCs/>
                <w:color w:val="FFFFFF" w:themeColor="background1"/>
              </w:rPr>
              <w:t xml:space="preserve">Page </w:t>
            </w:r>
            <w:r w:rsidR="00F66A86">
              <w:rPr>
                <w:b/>
                <w:bCs/>
                <w:color w:val="FFFFFF" w:themeColor="background1"/>
              </w:rPr>
              <w:t>3</w:t>
            </w:r>
            <w:r w:rsidR="00601327">
              <w:rPr>
                <w:b/>
                <w:bCs/>
                <w:color w:val="FFFFFF" w:themeColor="background1"/>
              </w:rPr>
              <w:t>2</w:t>
            </w:r>
          </w:p>
        </w:tc>
      </w:tr>
      <w:bookmarkEnd w:id="2"/>
      <w:tr w:rsidR="000D3662" w:rsidRPr="00560754" w14:paraId="764E2449" w14:textId="77777777" w:rsidTr="00560754">
        <w:trPr>
          <w:trHeight w:val="454"/>
        </w:trPr>
        <w:tc>
          <w:tcPr>
            <w:tcW w:w="7508" w:type="dxa"/>
            <w:shd w:val="clear" w:color="auto" w:fill="FFFFFF" w:themeFill="background1"/>
            <w:vAlign w:val="center"/>
          </w:tcPr>
          <w:p w14:paraId="51DFE18D" w14:textId="77777777" w:rsidR="000D3662" w:rsidRPr="00560754" w:rsidRDefault="000D3662" w:rsidP="003C45A3">
            <w:pPr>
              <w:rPr>
                <w:rFonts w:ascii="Tahoma" w:hAnsi="Tahoma" w:cs="Tahoma"/>
                <w:b/>
                <w:bCs/>
                <w:color w:val="004B62" w:themeColor="text1"/>
                <w:szCs w:val="24"/>
              </w:rPr>
            </w:pPr>
            <w:r w:rsidRPr="00560754">
              <w:rPr>
                <w:color w:val="004B62" w:themeColor="text1"/>
              </w:rPr>
              <w:fldChar w:fldCharType="begin"/>
            </w:r>
            <w:r w:rsidRPr="00560754">
              <w:rPr>
                <w:color w:val="004B62" w:themeColor="text1"/>
              </w:rPr>
              <w:instrText>HYPERLINK  \l "Personalprofessionaldevelopmentcycle"</w:instrText>
            </w:r>
            <w:r w:rsidRPr="00560754">
              <w:rPr>
                <w:color w:val="004B62" w:themeColor="text1"/>
              </w:rPr>
            </w:r>
            <w:r w:rsidRPr="00560754">
              <w:rPr>
                <w:color w:val="004B62" w:themeColor="text1"/>
              </w:rPr>
              <w:fldChar w:fldCharType="separate"/>
            </w:r>
            <w:r w:rsidRPr="00560754">
              <w:rPr>
                <w:rStyle w:val="Hyperlink"/>
                <w:rFonts w:ascii="Tahoma" w:hAnsi="Tahoma" w:cs="Tahoma"/>
                <w:b/>
                <w:bCs/>
                <w:color w:val="004B62" w:themeColor="text1"/>
                <w:szCs w:val="24"/>
              </w:rPr>
              <w:t>P</w:t>
            </w:r>
            <w:r w:rsidRPr="00560754">
              <w:rPr>
                <w:rStyle w:val="Hyperlink"/>
                <w:b/>
                <w:bCs/>
                <w:color w:val="004B62" w:themeColor="text1"/>
                <w:szCs w:val="24"/>
              </w:rPr>
              <w:t>ersonal</w:t>
            </w:r>
            <w:r w:rsidRPr="00560754">
              <w:rPr>
                <w:rStyle w:val="Hyperlink"/>
                <w:rFonts w:ascii="Tahoma" w:hAnsi="Tahoma" w:cs="Tahoma"/>
                <w:b/>
                <w:bCs/>
                <w:color w:val="004B62" w:themeColor="text1"/>
                <w:szCs w:val="24"/>
              </w:rPr>
              <w:t xml:space="preserve"> </w:t>
            </w:r>
            <w:r w:rsidRPr="00560754">
              <w:rPr>
                <w:rStyle w:val="Hyperlink"/>
                <w:b/>
                <w:bCs/>
                <w:color w:val="004B62" w:themeColor="text1"/>
                <w:szCs w:val="24"/>
              </w:rPr>
              <w:t>professional development</w:t>
            </w:r>
            <w:r w:rsidRPr="00560754">
              <w:rPr>
                <w:color w:val="004B62" w:themeColor="text1"/>
              </w:rPr>
              <w:fldChar w:fldCharType="end"/>
            </w:r>
          </w:p>
        </w:tc>
        <w:tc>
          <w:tcPr>
            <w:tcW w:w="1506" w:type="dxa"/>
            <w:vAlign w:val="center"/>
          </w:tcPr>
          <w:p w14:paraId="14DCD117" w14:textId="3481CC1D" w:rsidR="000D3662" w:rsidRPr="00560754" w:rsidRDefault="00560754" w:rsidP="003C45A3">
            <w:pPr>
              <w:rPr>
                <w:rFonts w:ascii="Tahoma" w:hAnsi="Tahoma" w:cs="Tahoma"/>
                <w:color w:val="004B62" w:themeColor="text1"/>
                <w:szCs w:val="24"/>
              </w:rPr>
            </w:pPr>
            <w:r>
              <w:rPr>
                <w:b/>
                <w:bCs/>
                <w:color w:val="004B62" w:themeColor="text1"/>
              </w:rPr>
              <w:t xml:space="preserve">Page </w:t>
            </w:r>
            <w:r w:rsidR="00F66A86">
              <w:rPr>
                <w:b/>
                <w:bCs/>
                <w:color w:val="004B62" w:themeColor="text1"/>
              </w:rPr>
              <w:t>3</w:t>
            </w:r>
            <w:r w:rsidR="00601327">
              <w:rPr>
                <w:b/>
                <w:bCs/>
                <w:color w:val="004B62" w:themeColor="text1"/>
              </w:rPr>
              <w:t>8</w:t>
            </w:r>
          </w:p>
        </w:tc>
      </w:tr>
      <w:tr w:rsidR="000D3662" w:rsidRPr="00560754" w14:paraId="2670E0E1" w14:textId="77777777" w:rsidTr="00560754">
        <w:trPr>
          <w:trHeight w:val="454"/>
        </w:trPr>
        <w:tc>
          <w:tcPr>
            <w:tcW w:w="7508" w:type="dxa"/>
            <w:shd w:val="clear" w:color="auto" w:fill="FFFFFF" w:themeFill="background1"/>
            <w:vAlign w:val="center"/>
          </w:tcPr>
          <w:p w14:paraId="2ED308EB" w14:textId="77777777" w:rsidR="000D3662" w:rsidRPr="00560754" w:rsidRDefault="000D3662" w:rsidP="003C45A3">
            <w:pPr>
              <w:rPr>
                <w:color w:val="004B62" w:themeColor="text1"/>
              </w:rPr>
            </w:pPr>
            <w:hyperlink w:anchor="furtherreading" w:history="1">
              <w:r w:rsidRPr="00560754">
                <w:rPr>
                  <w:rStyle w:val="Hyperlink"/>
                  <w:rFonts w:ascii="Tahoma" w:hAnsi="Tahoma" w:cs="Tahoma"/>
                  <w:b/>
                  <w:bCs/>
                  <w:color w:val="004B62" w:themeColor="text1"/>
                  <w:szCs w:val="24"/>
                </w:rPr>
                <w:t>Further reading and references</w:t>
              </w:r>
            </w:hyperlink>
          </w:p>
        </w:tc>
        <w:tc>
          <w:tcPr>
            <w:tcW w:w="1506" w:type="dxa"/>
            <w:vAlign w:val="center"/>
          </w:tcPr>
          <w:p w14:paraId="7109F7B5" w14:textId="2BA31F50" w:rsidR="00865B96" w:rsidRPr="00865B96" w:rsidRDefault="00865B96" w:rsidP="003C45A3">
            <w:pPr>
              <w:rPr>
                <w:b/>
                <w:bCs/>
                <w:color w:val="004B62" w:themeColor="text1"/>
              </w:rPr>
            </w:pPr>
            <w:r>
              <w:rPr>
                <w:b/>
                <w:bCs/>
                <w:color w:val="004B62" w:themeColor="text1"/>
              </w:rPr>
              <w:t xml:space="preserve">Page </w:t>
            </w:r>
            <w:r w:rsidR="00601327">
              <w:rPr>
                <w:b/>
                <w:bCs/>
                <w:color w:val="004B62" w:themeColor="text1"/>
              </w:rPr>
              <w:t>39</w:t>
            </w:r>
          </w:p>
        </w:tc>
      </w:tr>
      <w:tr w:rsidR="000D3662" w:rsidRPr="00560754" w14:paraId="16797E30" w14:textId="77777777" w:rsidTr="00560754">
        <w:trPr>
          <w:trHeight w:val="454"/>
        </w:trPr>
        <w:tc>
          <w:tcPr>
            <w:tcW w:w="7508" w:type="dxa"/>
            <w:shd w:val="clear" w:color="auto" w:fill="FFFFFF" w:themeFill="background1"/>
            <w:vAlign w:val="center"/>
          </w:tcPr>
          <w:p w14:paraId="536FD09C" w14:textId="77777777" w:rsidR="000D3662" w:rsidRPr="00560754" w:rsidRDefault="000D3662" w:rsidP="003C45A3">
            <w:pPr>
              <w:rPr>
                <w:b/>
                <w:bCs/>
                <w:color w:val="004B62" w:themeColor="text1"/>
              </w:rPr>
            </w:pPr>
            <w:hyperlink w:anchor="RelatedECFStatements" w:history="1">
              <w:r w:rsidRPr="00560754">
                <w:rPr>
                  <w:rStyle w:val="Hyperlink"/>
                  <w:b/>
                  <w:bCs/>
                  <w:color w:val="004B62" w:themeColor="text1"/>
                </w:rPr>
                <w:t>Related Early Career Framework statements</w:t>
              </w:r>
            </w:hyperlink>
          </w:p>
        </w:tc>
        <w:tc>
          <w:tcPr>
            <w:tcW w:w="1506" w:type="dxa"/>
            <w:vAlign w:val="center"/>
          </w:tcPr>
          <w:p w14:paraId="03A2C558" w14:textId="6FD0BF8F" w:rsidR="000D3662" w:rsidRPr="00560754" w:rsidRDefault="000D3662" w:rsidP="003C45A3">
            <w:pPr>
              <w:rPr>
                <w:b/>
                <w:bCs/>
                <w:color w:val="004B62" w:themeColor="text1"/>
              </w:rPr>
            </w:pPr>
            <w:r w:rsidRPr="00560754">
              <w:rPr>
                <w:b/>
                <w:bCs/>
                <w:color w:val="004B62" w:themeColor="text1"/>
              </w:rPr>
              <w:t>Pa</w:t>
            </w:r>
            <w:r w:rsidR="00865B96">
              <w:rPr>
                <w:b/>
                <w:bCs/>
                <w:color w:val="004B62" w:themeColor="text1"/>
              </w:rPr>
              <w:t xml:space="preserve">ge </w:t>
            </w:r>
            <w:r w:rsidR="00F66A86">
              <w:rPr>
                <w:b/>
                <w:bCs/>
                <w:color w:val="004B62" w:themeColor="text1"/>
              </w:rPr>
              <w:t>4</w:t>
            </w:r>
            <w:r w:rsidR="00601327">
              <w:rPr>
                <w:b/>
                <w:bCs/>
                <w:color w:val="004B62" w:themeColor="text1"/>
              </w:rPr>
              <w:t>2</w:t>
            </w:r>
          </w:p>
        </w:tc>
      </w:tr>
      <w:tr w:rsidR="000D3662" w:rsidRPr="004D2E4E" w14:paraId="283C4C30" w14:textId="77777777" w:rsidTr="00560754">
        <w:trPr>
          <w:trHeight w:val="454"/>
        </w:trPr>
        <w:tc>
          <w:tcPr>
            <w:tcW w:w="7508" w:type="dxa"/>
            <w:shd w:val="clear" w:color="auto" w:fill="FFFFFF" w:themeFill="background1"/>
            <w:vAlign w:val="center"/>
          </w:tcPr>
          <w:p w14:paraId="4DEABA46" w14:textId="77777777" w:rsidR="000D3662" w:rsidRPr="00560754" w:rsidRDefault="000D3662" w:rsidP="003C45A3">
            <w:pPr>
              <w:rPr>
                <w:b/>
                <w:bCs/>
                <w:color w:val="004B62" w:themeColor="text1"/>
              </w:rPr>
            </w:pPr>
            <w:hyperlink w:anchor="Appendix1" w:history="1">
              <w:r w:rsidRPr="00560754">
                <w:rPr>
                  <w:rStyle w:val="Hyperlink"/>
                  <w:b/>
                  <w:bCs/>
                  <w:color w:val="004B62" w:themeColor="text1"/>
                </w:rPr>
                <w:t xml:space="preserve">Appendix 1: Preparing for your Mentor Meetings </w:t>
              </w:r>
            </w:hyperlink>
            <w:r w:rsidRPr="00560754">
              <w:rPr>
                <w:b/>
                <w:bCs/>
                <w:color w:val="004B62" w:themeColor="text1"/>
              </w:rPr>
              <w:t xml:space="preserve"> </w:t>
            </w:r>
          </w:p>
        </w:tc>
        <w:tc>
          <w:tcPr>
            <w:tcW w:w="1506" w:type="dxa"/>
            <w:shd w:val="clear" w:color="auto" w:fill="FFFFFF" w:themeFill="background1"/>
            <w:vAlign w:val="center"/>
          </w:tcPr>
          <w:p w14:paraId="40F8EA2B" w14:textId="7BA958B9" w:rsidR="000D3662" w:rsidRPr="00560754" w:rsidRDefault="000D3662" w:rsidP="003C45A3">
            <w:pPr>
              <w:rPr>
                <w:b/>
                <w:bCs/>
                <w:color w:val="004B62" w:themeColor="text1"/>
              </w:rPr>
            </w:pPr>
            <w:r w:rsidRPr="00560754">
              <w:rPr>
                <w:b/>
                <w:bCs/>
                <w:color w:val="004B62" w:themeColor="text1"/>
              </w:rPr>
              <w:t xml:space="preserve">Page </w:t>
            </w:r>
            <w:r w:rsidR="00F66A86">
              <w:rPr>
                <w:b/>
                <w:bCs/>
                <w:color w:val="004B62" w:themeColor="text1"/>
              </w:rPr>
              <w:t>4</w:t>
            </w:r>
            <w:r w:rsidR="00601327">
              <w:rPr>
                <w:b/>
                <w:bCs/>
                <w:color w:val="004B62" w:themeColor="text1"/>
              </w:rPr>
              <w:t>6</w:t>
            </w:r>
          </w:p>
        </w:tc>
      </w:tr>
      <w:tr w:rsidR="000D3662" w:rsidRPr="004D2E4E" w14:paraId="45CBB8C3" w14:textId="77777777" w:rsidTr="00865B96">
        <w:trPr>
          <w:trHeight w:val="661"/>
        </w:trPr>
        <w:tc>
          <w:tcPr>
            <w:tcW w:w="7508" w:type="dxa"/>
            <w:shd w:val="clear" w:color="auto" w:fill="FFFFFF" w:themeFill="background1"/>
            <w:vAlign w:val="center"/>
          </w:tcPr>
          <w:p w14:paraId="38BA7462" w14:textId="7DACBFF0" w:rsidR="000D3662" w:rsidRPr="00560754" w:rsidRDefault="000D3662" w:rsidP="00865B96">
            <w:pPr>
              <w:pStyle w:val="Heading"/>
              <w:rPr>
                <w:b w:val="0"/>
                <w:bCs w:val="0"/>
              </w:rPr>
            </w:pPr>
            <w:hyperlink w:anchor="Appendix2" w:history="1">
              <w:r w:rsidRPr="00560754">
                <w:rPr>
                  <w:rStyle w:val="Hyperlink"/>
                  <w:color w:val="004B62" w:themeColor="text1"/>
                  <w:sz w:val="24"/>
                  <w:szCs w:val="24"/>
                </w:rPr>
                <w:t>Appendix 2: Suggested action steps</w:t>
              </w:r>
            </w:hyperlink>
          </w:p>
        </w:tc>
        <w:tc>
          <w:tcPr>
            <w:tcW w:w="1506" w:type="dxa"/>
            <w:shd w:val="clear" w:color="auto" w:fill="FFFFFF" w:themeFill="background1"/>
            <w:vAlign w:val="center"/>
          </w:tcPr>
          <w:p w14:paraId="640F9B75" w14:textId="486BD06A" w:rsidR="000D3662" w:rsidRPr="00560754" w:rsidRDefault="000D3662" w:rsidP="003C45A3">
            <w:pPr>
              <w:rPr>
                <w:b/>
                <w:bCs/>
                <w:color w:val="004B62" w:themeColor="text1"/>
              </w:rPr>
            </w:pPr>
            <w:r w:rsidRPr="00560754">
              <w:rPr>
                <w:b/>
                <w:bCs/>
                <w:color w:val="004B62" w:themeColor="text1"/>
              </w:rPr>
              <w:t xml:space="preserve">Page </w:t>
            </w:r>
            <w:r w:rsidR="00506459">
              <w:rPr>
                <w:b/>
                <w:bCs/>
                <w:color w:val="004B62" w:themeColor="text1"/>
              </w:rPr>
              <w:t>4</w:t>
            </w:r>
            <w:r w:rsidR="00601327">
              <w:rPr>
                <w:b/>
                <w:bCs/>
                <w:color w:val="004B62" w:themeColor="text1"/>
              </w:rPr>
              <w:t>8</w:t>
            </w:r>
          </w:p>
        </w:tc>
      </w:tr>
      <w:tr w:rsidR="000D3662" w:rsidRPr="004D2E4E" w14:paraId="67BF7664" w14:textId="77777777" w:rsidTr="00560754">
        <w:trPr>
          <w:trHeight w:val="454"/>
        </w:trPr>
        <w:tc>
          <w:tcPr>
            <w:tcW w:w="7508" w:type="dxa"/>
            <w:shd w:val="clear" w:color="auto" w:fill="FFFFFF" w:themeFill="background1"/>
            <w:vAlign w:val="center"/>
          </w:tcPr>
          <w:p w14:paraId="337BE1D7" w14:textId="77777777" w:rsidR="000D3662" w:rsidRPr="00560754" w:rsidRDefault="000D3662" w:rsidP="003C45A3">
            <w:pPr>
              <w:rPr>
                <w:b/>
                <w:bCs/>
                <w:color w:val="004B62" w:themeColor="text1"/>
              </w:rPr>
            </w:pPr>
            <w:hyperlink w:anchor="Appendix3" w:history="1">
              <w:r w:rsidRPr="00560754">
                <w:rPr>
                  <w:rStyle w:val="Hyperlink"/>
                  <w:b/>
                  <w:bCs/>
                  <w:color w:val="004B62" w:themeColor="text1"/>
                </w:rPr>
                <w:t>Appendix 3: Levelling up your action step</w:t>
              </w:r>
            </w:hyperlink>
          </w:p>
        </w:tc>
        <w:tc>
          <w:tcPr>
            <w:tcW w:w="1506" w:type="dxa"/>
            <w:shd w:val="clear" w:color="auto" w:fill="FFFFFF" w:themeFill="background1"/>
            <w:vAlign w:val="center"/>
          </w:tcPr>
          <w:p w14:paraId="3293B625" w14:textId="5D3E68CA" w:rsidR="000D3662" w:rsidRPr="00560754" w:rsidRDefault="000D3662" w:rsidP="003C45A3">
            <w:pPr>
              <w:rPr>
                <w:b/>
                <w:bCs/>
                <w:color w:val="004B62" w:themeColor="text1"/>
              </w:rPr>
            </w:pPr>
            <w:r w:rsidRPr="00560754">
              <w:rPr>
                <w:b/>
                <w:bCs/>
                <w:color w:val="004B62" w:themeColor="text1"/>
              </w:rPr>
              <w:t xml:space="preserve">Page </w:t>
            </w:r>
            <w:r w:rsidR="0015183F">
              <w:rPr>
                <w:b/>
                <w:bCs/>
                <w:color w:val="004B62" w:themeColor="text1"/>
              </w:rPr>
              <w:t>5</w:t>
            </w:r>
            <w:r w:rsidR="00601327">
              <w:rPr>
                <w:b/>
                <w:bCs/>
                <w:color w:val="004B62" w:themeColor="text1"/>
              </w:rPr>
              <w:t>7</w:t>
            </w:r>
          </w:p>
        </w:tc>
      </w:tr>
    </w:tbl>
    <w:p w14:paraId="53FE46B7" w14:textId="77777777" w:rsidR="00150A57" w:rsidRPr="00692EA3" w:rsidRDefault="00150A57" w:rsidP="00150A57">
      <w:pPr>
        <w:spacing w:before="0" w:after="200"/>
        <w:jc w:val="both"/>
        <w:rPr>
          <w:rStyle w:val="normaltextrun"/>
          <w:rFonts w:ascii="Tahoma" w:hAnsi="Tahoma" w:cs="Tahoma"/>
          <w:b/>
          <w:bCs/>
          <w:color w:val="004B62" w:themeColor="text1"/>
          <w:sz w:val="28"/>
          <w:szCs w:val="28"/>
        </w:rPr>
      </w:pPr>
    </w:p>
    <w:tbl>
      <w:tblPr>
        <w:tblStyle w:val="Style5"/>
        <w:tblW w:w="0" w:type="auto"/>
        <w:tblLook w:val="04A0" w:firstRow="1" w:lastRow="0" w:firstColumn="1" w:lastColumn="0" w:noHBand="0" w:noVBand="1"/>
      </w:tblPr>
      <w:tblGrid>
        <w:gridCol w:w="9016"/>
      </w:tblGrid>
      <w:tr w:rsidR="00150A57" w14:paraId="5A96B245" w14:textId="77777777" w:rsidTr="002C1B44">
        <w:tc>
          <w:tcPr>
            <w:tcW w:w="9016" w:type="dxa"/>
            <w:shd w:val="clear" w:color="auto" w:fill="FDE9FD"/>
          </w:tcPr>
          <w:p w14:paraId="5CEBBBF6" w14:textId="77777777" w:rsidR="00150A57" w:rsidRDefault="00150A57">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5C270997" w14:textId="77777777" w:rsidR="006B2ECA" w:rsidRPr="00696292" w:rsidRDefault="007B0316" w:rsidP="006B2ECA">
      <w:pPr>
        <w:pStyle w:val="Heading"/>
      </w:pPr>
      <w:r w:rsidRPr="009B3DAA">
        <w:br w:type="page"/>
      </w:r>
      <w:bookmarkStart w:id="4" w:name="Pupil_intelligence_motiv_mindset"/>
      <w:bookmarkStart w:id="5" w:name="WorkingWithSENCO"/>
      <w:bookmarkStart w:id="6" w:name="Researchsummaries"/>
      <w:bookmarkEnd w:id="4"/>
      <w:bookmarkEnd w:id="5"/>
      <w:r w:rsidR="006B2ECA" w:rsidRPr="00696292">
        <w:lastRenderedPageBreak/>
        <w:t>Reflecting on your practice</w:t>
      </w:r>
      <w:r w:rsidR="006B2ECA" w:rsidRPr="00696292">
        <w:rPr>
          <w:rStyle w:val="Subheading2Char"/>
          <w:b/>
          <w:bCs/>
          <w:sz w:val="28"/>
          <w:szCs w:val="28"/>
        </w:rPr>
        <w:t>:</w:t>
      </w:r>
      <w:r w:rsidR="006B2ECA" w:rsidRPr="00696292">
        <w:t xml:space="preserve"> </w:t>
      </w:r>
      <w:r w:rsidR="006B2ECA">
        <w:t>Reading and reflection tasks</w:t>
      </w:r>
    </w:p>
    <w:p w14:paraId="60A7CDDB" w14:textId="77777777" w:rsidR="006B2ECA" w:rsidRDefault="006B2ECA" w:rsidP="006B2ECA">
      <w:pPr>
        <w:pStyle w:val="Subheading"/>
        <w:rPr>
          <w:lang w:val="en-US"/>
        </w:rPr>
      </w:pPr>
      <w:r>
        <w:rPr>
          <w:lang w:val="en-US"/>
        </w:rPr>
        <w:t xml:space="preserve">Estimated time to complete this section: 20 minutes </w:t>
      </w:r>
    </w:p>
    <w:p w14:paraId="209128E5" w14:textId="77777777" w:rsidR="006B2ECA" w:rsidRDefault="006B2ECA" w:rsidP="006B2ECA">
      <w:r w:rsidRPr="00B01743">
        <w:t xml:space="preserve">You will begin this self-study by reading </w:t>
      </w:r>
      <w:r>
        <w:t>four</w:t>
      </w:r>
      <w:r w:rsidRPr="00B01743">
        <w:t xml:space="preserve"> short summaries </w:t>
      </w:r>
      <w:r w:rsidRPr="00354358">
        <w:rPr>
          <w:rFonts w:eastAsia="Calibri" w:cs="Times New Roman"/>
          <w:kern w:val="3"/>
        </w:rPr>
        <w:t>which come from the same review paper: ‘Communication and interaction in Teaching Strategies and Approaches for Pupils with Special Educational Needs</w:t>
      </w:r>
      <w:r w:rsidRPr="3A9D9C55">
        <w:t>: A Scoping Study</w:t>
      </w:r>
      <w:r>
        <w:rPr>
          <w:szCs w:val="24"/>
        </w:rPr>
        <w:t>’</w:t>
      </w:r>
      <w:r w:rsidRPr="0048758F">
        <w:rPr>
          <w:szCs w:val="24"/>
        </w:rPr>
        <w:t>,</w:t>
      </w:r>
      <w:r w:rsidRPr="3A9D9C55">
        <w:t xml:space="preserve"> (Davis et al., 2004)</w:t>
      </w:r>
      <w:r w:rsidRPr="0048758F">
        <w:rPr>
          <w:szCs w:val="24"/>
        </w:rPr>
        <w:t xml:space="preserve">. </w:t>
      </w:r>
      <w:r w:rsidRPr="3A9D9C55">
        <w:t>Each reading relates to a different special educational need or disability.</w:t>
      </w:r>
    </w:p>
    <w:p w14:paraId="7BDAA6F7" w14:textId="77777777" w:rsidR="006B2ECA" w:rsidRPr="0048758F" w:rsidRDefault="006B2ECA" w:rsidP="006B2ECA">
      <w:pPr>
        <w:rPr>
          <w:rFonts w:cs="Tahoma"/>
          <w:b/>
          <w:bCs/>
          <w:i/>
          <w:iCs/>
        </w:rPr>
      </w:pPr>
      <w:r w:rsidRPr="00046C9A">
        <w:t>Although this paper was published some time ago and many policies and research studies have been published since, the core strategies and principles it highlights remain relevant to classroom practice today</w:t>
      </w:r>
      <w:r>
        <w:t xml:space="preserve">. They </w:t>
      </w:r>
      <w:r w:rsidRPr="00046C9A">
        <w:t xml:space="preserve">provide a useful foundation for </w:t>
      </w:r>
      <w:r>
        <w:t>you to think</w:t>
      </w:r>
      <w:r w:rsidRPr="00046C9A">
        <w:t xml:space="preserve"> about </w:t>
      </w:r>
      <w:r>
        <w:t>what</w:t>
      </w:r>
      <w:r w:rsidRPr="00046C9A">
        <w:t xml:space="preserve"> inclusive teaching</w:t>
      </w:r>
      <w:r>
        <w:t xml:space="preserve"> looks like in your own context</w:t>
      </w:r>
      <w:r w:rsidRPr="00046C9A">
        <w:t>.</w:t>
      </w:r>
      <w:r w:rsidRPr="3A9D9C55">
        <w:t xml:space="preserve"> </w:t>
      </w:r>
    </w:p>
    <w:p w14:paraId="2D52B7A1" w14:textId="77777777" w:rsidR="00133998" w:rsidRDefault="00133998" w:rsidP="00133998">
      <w:r>
        <w:t>After your reading, you’ll complete a short reflection to help you to think about your current practice in relation to the readings. T</w:t>
      </w:r>
      <w:r w:rsidRPr="00B01743">
        <w:t>h</w:t>
      </w:r>
      <w:r>
        <w:t>is</w:t>
      </w:r>
      <w:r w:rsidRPr="00B01743">
        <w:t xml:space="preserve"> will help support your decision-making when you choose your focus for development this half-term. You’ll then meet with your mentor to consider your reflections and jointly consider what your focus area for development will be this half-term</w:t>
      </w:r>
      <w:r>
        <w:t>.</w:t>
      </w:r>
    </w:p>
    <w:p w14:paraId="6B676DD5" w14:textId="77777777" w:rsidR="006B2ECA" w:rsidRPr="00A37F85" w:rsidRDefault="006B2ECA" w:rsidP="006B2ECA">
      <w:pPr>
        <w:rPr>
          <w:b/>
          <w:bCs/>
        </w:rPr>
      </w:pPr>
      <w:r w:rsidRPr="00A37F85">
        <w:rPr>
          <w:b/>
          <w:bCs/>
        </w:rPr>
        <w:t xml:space="preserve">How will this </w:t>
      </w:r>
      <w:r>
        <w:rPr>
          <w:b/>
          <w:bCs/>
        </w:rPr>
        <w:t>self-</w:t>
      </w:r>
      <w:r w:rsidRPr="00A37F85">
        <w:rPr>
          <w:b/>
          <w:bCs/>
        </w:rPr>
        <w:t>study develop your understanding and build your knowledge?</w:t>
      </w:r>
    </w:p>
    <w:p w14:paraId="79ED69FA" w14:textId="77777777" w:rsidR="006B2ECA" w:rsidRPr="00306BF8" w:rsidRDefault="006B2ECA" w:rsidP="006B2ECA">
      <w:pPr>
        <w:rPr>
          <w:szCs w:val="24"/>
        </w:rPr>
      </w:pPr>
      <w:r w:rsidRPr="00306BF8">
        <w:rPr>
          <w:szCs w:val="24"/>
        </w:rPr>
        <w:t xml:space="preserve">The readings in this self-study explore how different types of special educational needs and disabilities </w:t>
      </w:r>
      <w:r>
        <w:rPr>
          <w:szCs w:val="24"/>
        </w:rPr>
        <w:t xml:space="preserve">may </w:t>
      </w:r>
      <w:r w:rsidRPr="00306BF8">
        <w:rPr>
          <w:szCs w:val="24"/>
        </w:rPr>
        <w:t>present in pupils. This includes communication and interaction, cognition and learning, behavioural, emotional and social development, and sensory and or physical needs. The readings also consider how these needs can affect pupils’ access to learning and participation in the classroom.</w:t>
      </w:r>
    </w:p>
    <w:p w14:paraId="2407A7B7" w14:textId="77777777" w:rsidR="006B2ECA" w:rsidRPr="00306BF8" w:rsidRDefault="006B2ECA" w:rsidP="006B2ECA">
      <w:pPr>
        <w:rPr>
          <w:szCs w:val="24"/>
        </w:rPr>
      </w:pPr>
      <w:r w:rsidRPr="00306BF8">
        <w:rPr>
          <w:szCs w:val="24"/>
        </w:rPr>
        <w:t>By the end of this self-study, you will have a clearer understanding of the following:</w:t>
      </w:r>
    </w:p>
    <w:p w14:paraId="54B9CFC0" w14:textId="0EF33679" w:rsidR="006B2ECA" w:rsidRDefault="006B2ECA" w:rsidP="006B2ECA">
      <w:pPr>
        <w:pStyle w:val="ListParagraph"/>
        <w:numPr>
          <w:ilvl w:val="0"/>
          <w:numId w:val="30"/>
        </w:numPr>
        <w:rPr>
          <w:szCs w:val="24"/>
        </w:rPr>
      </w:pPr>
      <w:r w:rsidRPr="00306BF8">
        <w:rPr>
          <w:szCs w:val="24"/>
        </w:rPr>
        <w:t xml:space="preserve">how communication and interaction </w:t>
      </w:r>
      <w:proofErr w:type="gramStart"/>
      <w:r w:rsidRPr="00306BF8">
        <w:rPr>
          <w:szCs w:val="24"/>
        </w:rPr>
        <w:t>needs</w:t>
      </w:r>
      <w:proofErr w:type="gramEnd"/>
      <w:r w:rsidRPr="00306BF8">
        <w:rPr>
          <w:szCs w:val="24"/>
        </w:rPr>
        <w:t xml:space="preserve"> present in pupils and how support can be tailored to meet specific needs</w:t>
      </w:r>
      <w:r w:rsidR="009A5D41">
        <w:rPr>
          <w:szCs w:val="24"/>
        </w:rPr>
        <w:t>;</w:t>
      </w:r>
    </w:p>
    <w:p w14:paraId="7763E265" w14:textId="663A6F0C" w:rsidR="006B2ECA" w:rsidRDefault="006B2ECA" w:rsidP="006B2ECA">
      <w:pPr>
        <w:pStyle w:val="ListParagraph"/>
        <w:numPr>
          <w:ilvl w:val="0"/>
          <w:numId w:val="30"/>
        </w:numPr>
        <w:rPr>
          <w:szCs w:val="24"/>
        </w:rPr>
      </w:pPr>
      <w:r w:rsidRPr="00306BF8">
        <w:rPr>
          <w:szCs w:val="24"/>
        </w:rPr>
        <w:t>how cognition and learning needs present and how combining strategies and techniques can support pupils effectively</w:t>
      </w:r>
      <w:r w:rsidR="009A5D41">
        <w:rPr>
          <w:szCs w:val="24"/>
        </w:rPr>
        <w:t>;</w:t>
      </w:r>
    </w:p>
    <w:p w14:paraId="4DF1413D" w14:textId="6994AB5C" w:rsidR="006B2ECA" w:rsidRDefault="006B2ECA" w:rsidP="006B2ECA">
      <w:pPr>
        <w:pStyle w:val="ListParagraph"/>
        <w:numPr>
          <w:ilvl w:val="0"/>
          <w:numId w:val="30"/>
        </w:numPr>
        <w:rPr>
          <w:szCs w:val="24"/>
        </w:rPr>
      </w:pPr>
      <w:r w:rsidRPr="00306BF8">
        <w:rPr>
          <w:szCs w:val="24"/>
        </w:rPr>
        <w:t>how behavioural, emotional and social needs arise and how different theoretical perspectives and teaching strategies can be combined to support pupils</w:t>
      </w:r>
      <w:r w:rsidR="009A5D41">
        <w:rPr>
          <w:szCs w:val="24"/>
        </w:rPr>
        <w:t>; and</w:t>
      </w:r>
    </w:p>
    <w:p w14:paraId="3B60A770" w14:textId="28B46D7E" w:rsidR="006B2ECA" w:rsidRPr="00F976B3" w:rsidRDefault="006B2ECA" w:rsidP="006B2ECA">
      <w:pPr>
        <w:pStyle w:val="ListParagraph"/>
        <w:numPr>
          <w:ilvl w:val="0"/>
          <w:numId w:val="30"/>
        </w:numPr>
        <w:rPr>
          <w:szCs w:val="24"/>
        </w:rPr>
      </w:pPr>
      <w:r w:rsidRPr="00306BF8">
        <w:rPr>
          <w:szCs w:val="24"/>
        </w:rPr>
        <w:t>how sensory and physical needs affect access to the curriculum and how structured support can reduce barriers to learning</w:t>
      </w:r>
      <w:r w:rsidR="009A5D41">
        <w:rPr>
          <w:szCs w:val="24"/>
        </w:rPr>
        <w:t>.</w:t>
      </w:r>
    </w:p>
    <w:p w14:paraId="06044B35" w14:textId="77777777" w:rsidR="006B2ECA" w:rsidRDefault="006B2ECA" w:rsidP="006B2ECA">
      <w:pPr>
        <w:rPr>
          <w:szCs w:val="24"/>
          <w:lang w:val="en-US"/>
        </w:rPr>
      </w:pPr>
      <w:r w:rsidRPr="0048758F">
        <w:rPr>
          <w:szCs w:val="24"/>
          <w:lang w:val="en-US"/>
        </w:rPr>
        <w:t xml:space="preserve">Once you’ve read them, complete the reflective task. The summaries and reflection task will help you decide, with your mentor, which </w:t>
      </w:r>
      <w:r>
        <w:rPr>
          <w:szCs w:val="24"/>
          <w:lang w:val="en-US"/>
        </w:rPr>
        <w:t xml:space="preserve">section of the review paper </w:t>
      </w:r>
      <w:r w:rsidRPr="0048758F">
        <w:rPr>
          <w:szCs w:val="24"/>
          <w:lang w:val="en-US"/>
        </w:rPr>
        <w:t xml:space="preserve">will best support your development this half-term. You should take your notes from this section to Mentor Meeting 1. </w:t>
      </w:r>
    </w:p>
    <w:bookmarkEnd w:id="6"/>
    <w:p w14:paraId="71937493" w14:textId="38D7AADB" w:rsidR="004F01B3" w:rsidRPr="001528D4" w:rsidRDefault="004F01B3" w:rsidP="004F01B3">
      <w:pPr>
        <w:rPr>
          <w:color w:val="EE0000"/>
          <w:lang w:val="en-US"/>
        </w:rPr>
      </w:pPr>
    </w:p>
    <w:tbl>
      <w:tblPr>
        <w:tblStyle w:val="TableGrid1"/>
        <w:tblW w:w="0" w:type="auto"/>
        <w:tblLook w:val="04A0" w:firstRow="1" w:lastRow="0" w:firstColumn="1" w:lastColumn="0" w:noHBand="0" w:noVBand="1"/>
      </w:tblPr>
      <w:tblGrid>
        <w:gridCol w:w="2249"/>
        <w:gridCol w:w="2249"/>
        <w:gridCol w:w="2249"/>
        <w:gridCol w:w="2249"/>
      </w:tblGrid>
      <w:tr w:rsidR="00473554" w14:paraId="0BF8EAFD" w14:textId="77777777" w:rsidTr="004D57AC">
        <w:tc>
          <w:tcPr>
            <w:tcW w:w="2249" w:type="dxa"/>
          </w:tcPr>
          <w:p w14:paraId="2A0CCA01" w14:textId="26970E4E" w:rsidR="00473554" w:rsidRDefault="00473554" w:rsidP="00BA49D8">
            <w:pPr>
              <w:jc w:val="center"/>
            </w:pPr>
            <w:hyperlink w:anchor="Reading1summmary" w:history="1">
              <w:r w:rsidRPr="00902209">
                <w:rPr>
                  <w:rStyle w:val="Hyperlink"/>
                  <w:rFonts w:asciiTheme="minorHAnsi" w:eastAsiaTheme="minorEastAsia" w:hAnsiTheme="minorHAnsi" w:cstheme="minorHAnsi"/>
                  <w:spacing w:val="0"/>
                  <w:kern w:val="0"/>
                </w:rPr>
                <w:t>Reading</w:t>
              </w:r>
              <w:r w:rsidRPr="00902209">
                <w:rPr>
                  <w:rStyle w:val="Hyperlink"/>
                </w:rPr>
                <w:t xml:space="preserve"> 1 summary</w:t>
              </w:r>
            </w:hyperlink>
          </w:p>
        </w:tc>
        <w:tc>
          <w:tcPr>
            <w:tcW w:w="2249" w:type="dxa"/>
          </w:tcPr>
          <w:p w14:paraId="47AE4641" w14:textId="44A5A731" w:rsidR="00473554" w:rsidRDefault="00473554" w:rsidP="00BA49D8">
            <w:pPr>
              <w:jc w:val="center"/>
            </w:pPr>
            <w:hyperlink w:anchor="Reading2summmary" w:history="1">
              <w:r w:rsidRPr="00902209">
                <w:rPr>
                  <w:rStyle w:val="Hyperlink"/>
                  <w:rFonts w:asciiTheme="minorHAnsi" w:eastAsiaTheme="minorEastAsia" w:hAnsiTheme="minorHAnsi" w:cstheme="minorHAnsi"/>
                  <w:spacing w:val="0"/>
                  <w:kern w:val="0"/>
                </w:rPr>
                <w:t>Reading 2 summary</w:t>
              </w:r>
            </w:hyperlink>
          </w:p>
        </w:tc>
        <w:tc>
          <w:tcPr>
            <w:tcW w:w="2249" w:type="dxa"/>
          </w:tcPr>
          <w:p w14:paraId="03CA06CE" w14:textId="10C0BAE9" w:rsidR="00473554" w:rsidRDefault="00473554" w:rsidP="00BA49D8">
            <w:pPr>
              <w:jc w:val="center"/>
            </w:pPr>
            <w:hyperlink w:anchor="Reading3summmary" w:history="1">
              <w:r w:rsidRPr="00902209">
                <w:rPr>
                  <w:rStyle w:val="Hyperlink"/>
                  <w:rFonts w:asciiTheme="minorHAnsi" w:eastAsiaTheme="minorEastAsia" w:hAnsiTheme="minorHAnsi" w:cstheme="minorHAnsi"/>
                  <w:spacing w:val="0"/>
                  <w:kern w:val="0"/>
                </w:rPr>
                <w:t>Reading 3 summary</w:t>
              </w:r>
            </w:hyperlink>
          </w:p>
        </w:tc>
        <w:tc>
          <w:tcPr>
            <w:tcW w:w="2249" w:type="dxa"/>
          </w:tcPr>
          <w:p w14:paraId="7873C27B" w14:textId="1A818639" w:rsidR="00473554" w:rsidRDefault="00473554" w:rsidP="00BA49D8">
            <w:pPr>
              <w:jc w:val="center"/>
            </w:pPr>
            <w:hyperlink w:anchor="Reading4summmary" w:history="1">
              <w:r w:rsidRPr="00902209">
                <w:rPr>
                  <w:rStyle w:val="Hyperlink"/>
                  <w:rFonts w:asciiTheme="minorHAnsi" w:eastAsiaTheme="minorEastAsia" w:hAnsiTheme="minorHAnsi" w:cstheme="minorHAnsi"/>
                  <w:spacing w:val="0"/>
                  <w:kern w:val="0"/>
                </w:rPr>
                <w:t>Reading 4 summary</w:t>
              </w:r>
            </w:hyperlink>
          </w:p>
        </w:tc>
      </w:tr>
    </w:tbl>
    <w:p w14:paraId="77488DF7" w14:textId="77777777" w:rsidR="004D57AC" w:rsidRDefault="004D57AC" w:rsidP="004D57AC"/>
    <w:tbl>
      <w:tblPr>
        <w:tblStyle w:val="TableGrid1"/>
        <w:tblW w:w="0" w:type="auto"/>
        <w:tblLook w:val="04A0" w:firstRow="1" w:lastRow="0" w:firstColumn="1" w:lastColumn="0" w:noHBand="0" w:noVBand="1"/>
      </w:tblPr>
      <w:tblGrid>
        <w:gridCol w:w="8996"/>
      </w:tblGrid>
      <w:tr w:rsidR="004D57AC" w14:paraId="094E0B41" w14:textId="77777777" w:rsidTr="003C45A3">
        <w:tc>
          <w:tcPr>
            <w:tcW w:w="9016" w:type="dxa"/>
          </w:tcPr>
          <w:p w14:paraId="3E9D237C" w14:textId="5DEB519E" w:rsidR="00414910" w:rsidRPr="00354358" w:rsidRDefault="00133998" w:rsidP="00414910">
            <w:pPr>
              <w:pStyle w:val="Subheading"/>
              <w:rPr>
                <w:rFonts w:asciiTheme="minorHAnsi" w:hAnsiTheme="minorHAnsi" w:cstheme="minorHAnsi"/>
                <w:color w:val="auto"/>
                <w:spacing w:val="0"/>
              </w:rPr>
            </w:pPr>
            <w:bookmarkStart w:id="7" w:name="Reading1summmary"/>
            <w:r>
              <w:rPr>
                <w:rFonts w:asciiTheme="minorHAnsi" w:hAnsiTheme="minorHAnsi" w:cstheme="minorHAnsi"/>
                <w:color w:val="auto"/>
                <w:spacing w:val="0"/>
              </w:rPr>
              <w:t xml:space="preserve">Summary of </w:t>
            </w:r>
            <w:r w:rsidR="004D57AC" w:rsidRPr="00354358">
              <w:rPr>
                <w:rFonts w:asciiTheme="minorHAnsi" w:hAnsiTheme="minorHAnsi" w:cstheme="minorHAnsi"/>
                <w:color w:val="auto"/>
                <w:spacing w:val="0"/>
              </w:rPr>
              <w:t xml:space="preserve">Reading 1: </w:t>
            </w:r>
            <w:bookmarkEnd w:id="7"/>
            <w:r w:rsidR="00414910" w:rsidRPr="00354358">
              <w:rPr>
                <w:rFonts w:asciiTheme="minorHAnsi" w:hAnsiTheme="minorHAnsi" w:cstheme="minorHAnsi"/>
                <w:color w:val="auto"/>
                <w:spacing w:val="0"/>
              </w:rPr>
              <w:t>Communication and interaction in Teaching Strategies and Approaches for Pupils with Special Educational Needs: A Scoping Study</w:t>
            </w:r>
          </w:p>
          <w:p w14:paraId="2D671D58" w14:textId="77777777" w:rsidR="00414910" w:rsidRPr="00354358" w:rsidRDefault="00414910" w:rsidP="00414910">
            <w:pPr>
              <w:pStyle w:val="Subheading"/>
              <w:rPr>
                <w:rFonts w:asciiTheme="minorHAnsi" w:hAnsiTheme="minorHAnsi" w:cstheme="minorHAnsi"/>
                <w:color w:val="auto"/>
                <w:spacing w:val="0"/>
              </w:rPr>
            </w:pPr>
            <w:r w:rsidRPr="00354358">
              <w:rPr>
                <w:rFonts w:asciiTheme="minorHAnsi" w:hAnsiTheme="minorHAnsi" w:cstheme="minorHAnsi"/>
                <w:color w:val="auto"/>
                <w:spacing w:val="0"/>
              </w:rPr>
              <w:t>Davis et al (2004)</w:t>
            </w:r>
          </w:p>
          <w:p w14:paraId="67DD95E1" w14:textId="77777777" w:rsidR="00414910" w:rsidRPr="00354358" w:rsidRDefault="00414910" w:rsidP="00414910">
            <w:pPr>
              <w:rPr>
                <w:rFonts w:asciiTheme="minorHAnsi" w:hAnsiTheme="minorHAnsi"/>
                <w:spacing w:val="0"/>
              </w:rPr>
            </w:pPr>
            <w:r w:rsidRPr="00354358">
              <w:rPr>
                <w:rFonts w:asciiTheme="minorHAnsi" w:hAnsiTheme="minorHAnsi"/>
                <w:spacing w:val="0"/>
              </w:rPr>
              <w:t xml:space="preserve">This review explores communication and interaction needs in children and effective strategies to support them. It highlights that these needs can present in various ways, including delayed speech development, non-verbal communication and difficulties understanding instructions or social cues. </w:t>
            </w:r>
          </w:p>
          <w:p w14:paraId="3ACBBB92" w14:textId="77777777" w:rsidR="00414910" w:rsidRPr="00354358" w:rsidRDefault="00414910" w:rsidP="00414910">
            <w:pPr>
              <w:rPr>
                <w:rFonts w:asciiTheme="minorHAnsi" w:hAnsiTheme="minorHAnsi"/>
                <w:spacing w:val="0"/>
              </w:rPr>
            </w:pPr>
            <w:r w:rsidRPr="00354358">
              <w:rPr>
                <w:rFonts w:asciiTheme="minorHAnsi" w:hAnsiTheme="minorHAnsi"/>
                <w:spacing w:val="0"/>
              </w:rPr>
              <w:t>The paper identifies three primary causes: Speech Language and Communication Needs (SLCN), profound learning difficulties, and Autistic Spectrum Disorder (ASD). SLCN involves difficulties in expressing oneself despite typical physical and sensory development. Children with profound learning difficulties communicate at a level significantly below their age, often using non-verbal or assisted methods. ASD encompasses a range of developmental disorders affecting communication and social interaction.</w:t>
            </w:r>
          </w:p>
          <w:p w14:paraId="526F0CE2" w14:textId="34E799EB" w:rsidR="004D57AC" w:rsidRDefault="00414910" w:rsidP="00414910">
            <w:r w:rsidRPr="00354358">
              <w:rPr>
                <w:rFonts w:asciiTheme="minorHAnsi" w:hAnsiTheme="minorHAnsi"/>
                <w:spacing w:val="0"/>
              </w:rPr>
              <w:t>Early identification is crucial for effective intervention. Support strategies include visual aids, explicit language instruction, collaboration between parents, families, and professionals, and targeted interventions tailored to individual needs. For children with profound difficulties, ‘objects of reference’ and sensory-based approaches have shown to be beneficial</w:t>
            </w:r>
            <w:r w:rsidRPr="001C67B3">
              <w:t xml:space="preserve">. </w:t>
            </w:r>
          </w:p>
        </w:tc>
      </w:tr>
      <w:tr w:rsidR="004D57AC" w14:paraId="2774B8DE" w14:textId="77777777" w:rsidTr="003C45A3">
        <w:tc>
          <w:tcPr>
            <w:tcW w:w="9016" w:type="dxa"/>
          </w:tcPr>
          <w:p w14:paraId="3ABE9018" w14:textId="2797F91E" w:rsidR="004519D1" w:rsidRPr="00354358" w:rsidRDefault="00133998" w:rsidP="004519D1">
            <w:pPr>
              <w:pStyle w:val="Subheading"/>
              <w:rPr>
                <w:color w:val="auto"/>
                <w:spacing w:val="0"/>
              </w:rPr>
            </w:pPr>
            <w:bookmarkStart w:id="8" w:name="Reading2summmary"/>
            <w:r>
              <w:rPr>
                <w:color w:val="auto"/>
                <w:spacing w:val="0"/>
              </w:rPr>
              <w:t xml:space="preserve">Summary of </w:t>
            </w:r>
            <w:r w:rsidR="004D57AC" w:rsidRPr="00354358">
              <w:rPr>
                <w:color w:val="auto"/>
                <w:spacing w:val="0"/>
              </w:rPr>
              <w:t xml:space="preserve">Reading 2: </w:t>
            </w:r>
            <w:bookmarkEnd w:id="8"/>
            <w:r w:rsidR="004519D1" w:rsidRPr="00354358">
              <w:rPr>
                <w:color w:val="auto"/>
                <w:spacing w:val="0"/>
              </w:rPr>
              <w:t>Cognition and learning in Teaching Strategies and Approaches for Pupils with Special Educational Needs: A Scoping Study</w:t>
            </w:r>
          </w:p>
          <w:p w14:paraId="3BAAB6CB" w14:textId="77777777" w:rsidR="004519D1" w:rsidRPr="00354358" w:rsidRDefault="004519D1" w:rsidP="004519D1">
            <w:pPr>
              <w:pStyle w:val="Subheading"/>
              <w:rPr>
                <w:color w:val="auto"/>
                <w:spacing w:val="0"/>
              </w:rPr>
            </w:pPr>
            <w:r w:rsidRPr="00354358">
              <w:rPr>
                <w:color w:val="auto"/>
                <w:spacing w:val="0"/>
              </w:rPr>
              <w:t>Davis et al (2004)</w:t>
            </w:r>
          </w:p>
          <w:p w14:paraId="1F336DED" w14:textId="77777777" w:rsidR="004519D1" w:rsidRPr="00354358" w:rsidRDefault="004519D1" w:rsidP="004519D1">
            <w:pPr>
              <w:rPr>
                <w:rFonts w:cstheme="minorHAnsi"/>
                <w:spacing w:val="0"/>
              </w:rPr>
            </w:pPr>
            <w:r w:rsidRPr="00354358">
              <w:rPr>
                <w:rFonts w:cstheme="minorHAnsi"/>
                <w:spacing w:val="0"/>
              </w:rPr>
              <w:t xml:space="preserve">This review explores cognition and learning needs in children, focusing on those with low attainment or mild to moderate learning difficulties in the UK. Studies show that combining various teaching approaches, rather than relying on a single method, is crucial to meet these children's complex needs. Effective strategies include combining explicit teaching with problem-solving in subjects such as maths and science, and using a range of structured techniques tailored to individual needs. When it comes to reading, whilst children with learning difficulties may not </w:t>
            </w:r>
            <w:r w:rsidRPr="00354358">
              <w:rPr>
                <w:rFonts w:cstheme="minorHAnsi"/>
                <w:spacing w:val="0"/>
              </w:rPr>
              <w:lastRenderedPageBreak/>
              <w:t xml:space="preserve">require entirely different approaches, they may need more intensive support, repetitive learning, and some metacognitive development. </w:t>
            </w:r>
          </w:p>
          <w:p w14:paraId="41C115F9" w14:textId="130CF152" w:rsidR="004D57AC" w:rsidRPr="00354358" w:rsidRDefault="004519D1" w:rsidP="004519D1">
            <w:pPr>
              <w:rPr>
                <w:b/>
                <w:spacing w:val="0"/>
              </w:rPr>
            </w:pPr>
            <w:r w:rsidRPr="00354358">
              <w:rPr>
                <w:spacing w:val="0"/>
              </w:rPr>
              <w:t xml:space="preserve">Teacher training is vital to provide responsive teaching and ongoing assessment. Combining procedural tools, like writing frames, with higher-order questioning is also shown to be beneficial. Research suggests the need for more inclusive schools that promote self-management and self-determination in pupils. The research suggests that home-school collaborations are also crucial, particularly in early years and for literacy development. </w:t>
            </w:r>
          </w:p>
        </w:tc>
      </w:tr>
      <w:tr w:rsidR="004D57AC" w14:paraId="5231238E" w14:textId="77777777" w:rsidTr="003C45A3">
        <w:tc>
          <w:tcPr>
            <w:tcW w:w="9016" w:type="dxa"/>
          </w:tcPr>
          <w:p w14:paraId="6B92EB4C" w14:textId="37EA3D39" w:rsidR="006C0869" w:rsidRPr="00354358" w:rsidRDefault="00133998" w:rsidP="006C0869">
            <w:pPr>
              <w:pStyle w:val="Subheading"/>
              <w:rPr>
                <w:rFonts w:eastAsiaTheme="minorEastAsia" w:cstheme="minorHAnsi"/>
                <w:color w:val="auto"/>
                <w:spacing w:val="0"/>
                <w:kern w:val="0"/>
                <w:szCs w:val="22"/>
              </w:rPr>
            </w:pPr>
            <w:bookmarkStart w:id="9" w:name="Reading3summmary"/>
            <w:r>
              <w:rPr>
                <w:rFonts w:eastAsiaTheme="minorEastAsia" w:cstheme="minorHAnsi"/>
                <w:color w:val="auto"/>
                <w:spacing w:val="0"/>
                <w:kern w:val="0"/>
                <w:szCs w:val="22"/>
              </w:rPr>
              <w:lastRenderedPageBreak/>
              <w:t xml:space="preserve">Summary of </w:t>
            </w:r>
            <w:r w:rsidR="004D57AC" w:rsidRPr="00354358">
              <w:rPr>
                <w:rFonts w:eastAsiaTheme="minorEastAsia" w:cstheme="minorHAnsi"/>
                <w:color w:val="auto"/>
                <w:spacing w:val="0"/>
                <w:kern w:val="0"/>
                <w:szCs w:val="22"/>
              </w:rPr>
              <w:t xml:space="preserve">Reading 3: </w:t>
            </w:r>
            <w:bookmarkEnd w:id="9"/>
            <w:r w:rsidR="006C0869" w:rsidRPr="00354358">
              <w:rPr>
                <w:rFonts w:eastAsiaTheme="minorEastAsia" w:cstheme="minorHAnsi"/>
                <w:color w:val="auto"/>
                <w:spacing w:val="0"/>
                <w:kern w:val="0"/>
                <w:szCs w:val="22"/>
              </w:rPr>
              <w:t>Behavioural, emotional and social development in Teaching Strategies and Approaches for Pupils with Special Educational Needs: A Scoping Study</w:t>
            </w:r>
          </w:p>
          <w:p w14:paraId="7E59BD30" w14:textId="77777777" w:rsidR="006C0869" w:rsidRPr="00354358" w:rsidRDefault="006C0869" w:rsidP="006C0869">
            <w:pPr>
              <w:pStyle w:val="Subheading"/>
              <w:rPr>
                <w:rFonts w:eastAsiaTheme="minorEastAsia" w:cstheme="minorHAnsi"/>
                <w:color w:val="auto"/>
                <w:spacing w:val="0"/>
                <w:kern w:val="0"/>
                <w:szCs w:val="22"/>
              </w:rPr>
            </w:pPr>
            <w:r w:rsidRPr="00354358">
              <w:rPr>
                <w:rFonts w:eastAsiaTheme="minorEastAsia" w:cstheme="minorHAnsi"/>
                <w:color w:val="auto"/>
                <w:spacing w:val="0"/>
                <w:kern w:val="0"/>
                <w:szCs w:val="22"/>
              </w:rPr>
              <w:t>Davis et al (2004)</w:t>
            </w:r>
          </w:p>
          <w:p w14:paraId="53BBE0EF" w14:textId="77777777" w:rsidR="006C0869" w:rsidRPr="00354358" w:rsidRDefault="006C0869" w:rsidP="006C0869">
            <w:pPr>
              <w:pStyle w:val="Subheading"/>
              <w:rPr>
                <w:b w:val="0"/>
                <w:color w:val="auto"/>
                <w:spacing w:val="0"/>
              </w:rPr>
            </w:pPr>
            <w:r w:rsidRPr="00354358">
              <w:rPr>
                <w:b w:val="0"/>
                <w:color w:val="auto"/>
                <w:spacing w:val="0"/>
              </w:rPr>
              <w:t>This review examines behavioural, emotional, and social needs in children, primarily categorised as Social, Emotional, and Behavioural Disorders (SEBD) or Attention Deficit Hyperactivity Disorder (ADHD). Children with SEBD may exhibit behaviours like disruptive actions, phobias, withdrawal, and depression, potentially leading to severe consequences such as substance abuse and self-harm. ADHD is characterised by inattention, hyperactivity, and impulsivity, often managed with medication.</w:t>
            </w:r>
          </w:p>
          <w:p w14:paraId="69B10C76" w14:textId="77777777" w:rsidR="006C0869" w:rsidRPr="00354358" w:rsidRDefault="006C0869" w:rsidP="006C0869">
            <w:pPr>
              <w:pStyle w:val="Subheading"/>
              <w:rPr>
                <w:b w:val="0"/>
                <w:color w:val="auto"/>
                <w:spacing w:val="0"/>
              </w:rPr>
            </w:pPr>
            <w:r w:rsidRPr="00354358">
              <w:rPr>
                <w:b w:val="0"/>
                <w:color w:val="auto"/>
                <w:spacing w:val="0"/>
              </w:rPr>
              <w:t>The paper explores various theoretical perspectives for understanding these needs. Various behavioural models emphasise adapting behaviour through reinforcement and punishment whilst cognitive-behavioural models suggest individuals can self-regulate behaviour through reflection and internal speech. There is also exploration of systemic models, which focus on modifying the environment to change behaviour.</w:t>
            </w:r>
          </w:p>
          <w:p w14:paraId="53F3FCAC" w14:textId="4837EA53" w:rsidR="004D57AC" w:rsidRPr="00354358" w:rsidRDefault="006C0869" w:rsidP="006C0869">
            <w:pPr>
              <w:pStyle w:val="Subheading"/>
              <w:rPr>
                <w:spacing w:val="0"/>
              </w:rPr>
            </w:pPr>
            <w:r w:rsidRPr="00354358">
              <w:rPr>
                <w:b w:val="0"/>
                <w:color w:val="auto"/>
                <w:spacing w:val="0"/>
              </w:rPr>
              <w:t xml:space="preserve">Finally, the paper highlights several promising strategies, including peer interventions, cognitive behavioural approaches to support </w:t>
            </w:r>
            <w:proofErr w:type="spellStart"/>
            <w:r w:rsidRPr="00354358">
              <w:rPr>
                <w:b w:val="0"/>
                <w:color w:val="auto"/>
                <w:spacing w:val="0"/>
              </w:rPr>
              <w:t>self regulation</w:t>
            </w:r>
            <w:proofErr w:type="spellEnd"/>
            <w:r w:rsidRPr="00354358">
              <w:rPr>
                <w:b w:val="0"/>
                <w:color w:val="auto"/>
                <w:spacing w:val="0"/>
              </w:rPr>
              <w:t>, behavioural strategies to improve on task behaviour, and multimodal approaches that combine methods and involve parents.</w:t>
            </w:r>
          </w:p>
        </w:tc>
      </w:tr>
      <w:tr w:rsidR="004D57AC" w14:paraId="6E4E7527" w14:textId="77777777" w:rsidTr="003C45A3">
        <w:tc>
          <w:tcPr>
            <w:tcW w:w="9016" w:type="dxa"/>
          </w:tcPr>
          <w:p w14:paraId="585C188B" w14:textId="798DECB1" w:rsidR="00B25640" w:rsidRPr="00354358" w:rsidRDefault="00133998" w:rsidP="00B25640">
            <w:pPr>
              <w:pStyle w:val="Subheading"/>
              <w:rPr>
                <w:color w:val="auto"/>
                <w:spacing w:val="0"/>
              </w:rPr>
            </w:pPr>
            <w:bookmarkStart w:id="10" w:name="Reading4summmary"/>
            <w:r>
              <w:rPr>
                <w:color w:val="auto"/>
                <w:spacing w:val="0"/>
              </w:rPr>
              <w:t xml:space="preserve">Summary of </w:t>
            </w:r>
            <w:r w:rsidR="004D57AC" w:rsidRPr="00354358">
              <w:rPr>
                <w:color w:val="auto"/>
                <w:spacing w:val="0"/>
              </w:rPr>
              <w:t xml:space="preserve">Reading 4: </w:t>
            </w:r>
            <w:bookmarkEnd w:id="10"/>
            <w:r w:rsidR="00B25640" w:rsidRPr="00354358">
              <w:rPr>
                <w:color w:val="auto"/>
                <w:spacing w:val="0"/>
              </w:rPr>
              <w:t>Sensory and or physical needs in Teaching Strategies and Approaches for Pupils with Special Educational Needs: A Scoping Study</w:t>
            </w:r>
          </w:p>
          <w:p w14:paraId="60267039" w14:textId="77777777" w:rsidR="00B25640" w:rsidRPr="00354358" w:rsidRDefault="00B25640" w:rsidP="00B25640">
            <w:pPr>
              <w:pStyle w:val="Subheading"/>
              <w:rPr>
                <w:color w:val="auto"/>
                <w:spacing w:val="0"/>
              </w:rPr>
            </w:pPr>
            <w:r w:rsidRPr="00354358">
              <w:rPr>
                <w:color w:val="auto"/>
                <w:spacing w:val="0"/>
              </w:rPr>
              <w:t>Davis et al (2004)</w:t>
            </w:r>
          </w:p>
          <w:p w14:paraId="3DAC31D8" w14:textId="77777777" w:rsidR="00B25640" w:rsidRPr="00354358" w:rsidRDefault="00B25640" w:rsidP="00B25640">
            <w:pPr>
              <w:pStyle w:val="Subheading"/>
              <w:rPr>
                <w:b w:val="0"/>
                <w:color w:val="auto"/>
                <w:spacing w:val="0"/>
              </w:rPr>
            </w:pPr>
            <w:r w:rsidRPr="00354358">
              <w:rPr>
                <w:b w:val="0"/>
                <w:color w:val="auto"/>
                <w:spacing w:val="0"/>
              </w:rPr>
              <w:lastRenderedPageBreak/>
              <w:t>This review examines teaching strategies for children with sensory and or physical needs in England and Wales. These needs include visual impairments (VI), hearing impairments (HI), multi-sensory impairments (MSI), and physical disabilities (PD). While these categories encompass a range of needs, there is limited research on effective teaching approaches for these children.</w:t>
            </w:r>
          </w:p>
          <w:p w14:paraId="1200FDF8" w14:textId="77777777" w:rsidR="00B25640" w:rsidRPr="00354358" w:rsidRDefault="00B25640" w:rsidP="00B25640">
            <w:pPr>
              <w:pStyle w:val="Subheading"/>
              <w:rPr>
                <w:b w:val="0"/>
                <w:color w:val="auto"/>
                <w:spacing w:val="0"/>
              </w:rPr>
            </w:pPr>
            <w:r w:rsidRPr="00354358">
              <w:rPr>
                <w:b w:val="0"/>
                <w:color w:val="auto"/>
                <w:spacing w:val="0"/>
              </w:rPr>
              <w:t>However, promising strategies are emerging. For MSI children, objects of reference are beneficial, while cued speech has shown to be helpful for HI children. Structured approaches that reinforce learning procedures and systemic strategies that adapt the environment are also seen to be important. The use of technology, such as computer software for VI and cochlear implants, can further enhance learning.</w:t>
            </w:r>
          </w:p>
          <w:p w14:paraId="7F8D6451" w14:textId="4B1BC60B" w:rsidR="004D57AC" w:rsidRPr="00354358" w:rsidRDefault="00B25640" w:rsidP="00B25640">
            <w:pPr>
              <w:rPr>
                <w:rStyle w:val="normaltextrun"/>
                <w:b/>
                <w:spacing w:val="0"/>
              </w:rPr>
            </w:pPr>
            <w:r w:rsidRPr="00354358">
              <w:rPr>
                <w:spacing w:val="0"/>
              </w:rPr>
              <w:t>In this area early intervention is crucial, especially for children with hearing loss, with studies advocating for prompt diagnosis within the first few months of life. The research primarily focuses on key stages one and two and there is a gap in research for older pupils. As children age or have less severe impairments, the focus shifts towards systemic approaches that prioritise access to the curriculum.</w:t>
            </w:r>
          </w:p>
        </w:tc>
      </w:tr>
    </w:tbl>
    <w:p w14:paraId="52F15194" w14:textId="77777777" w:rsidR="004D57AC" w:rsidRDefault="004D57AC" w:rsidP="004D57AC">
      <w:pPr>
        <w:rPr>
          <w:lang w:val="en-US"/>
        </w:rPr>
      </w:pPr>
    </w:p>
    <w:p w14:paraId="40B710F4" w14:textId="77777777" w:rsidR="00473554" w:rsidRDefault="00473554" w:rsidP="00D51D62">
      <w:pPr>
        <w:pStyle w:val="Subheading"/>
        <w:rPr>
          <w:lang w:val="en-US"/>
        </w:rPr>
      </w:pPr>
      <w:bookmarkStart w:id="11" w:name="Reflection"/>
      <w:r w:rsidRPr="00B25640">
        <w:rPr>
          <w:color w:val="7030A0"/>
          <w:lang w:val="en-US"/>
        </w:rPr>
        <w:t>Reflection</w:t>
      </w:r>
      <w:r>
        <w:rPr>
          <w:lang w:val="en-US"/>
        </w:rPr>
        <w:t xml:space="preserve"> </w:t>
      </w:r>
    </w:p>
    <w:tbl>
      <w:tblPr>
        <w:tblStyle w:val="Style3"/>
        <w:tblW w:w="0" w:type="auto"/>
        <w:tblLook w:val="04A0" w:firstRow="1" w:lastRow="0" w:firstColumn="1" w:lastColumn="0" w:noHBand="0" w:noVBand="1"/>
      </w:tblPr>
      <w:tblGrid>
        <w:gridCol w:w="8996"/>
      </w:tblGrid>
      <w:tr w:rsidR="00F625FD" w14:paraId="3E5624CA" w14:textId="77777777" w:rsidTr="00F625FD">
        <w:tc>
          <w:tcPr>
            <w:tcW w:w="9016" w:type="dxa"/>
          </w:tcPr>
          <w:p w14:paraId="1837EE85" w14:textId="77777777" w:rsidR="00F625FD" w:rsidRPr="00B25640" w:rsidRDefault="00F625FD" w:rsidP="00F625FD">
            <w:pPr>
              <w:pStyle w:val="Subheading"/>
              <w:rPr>
                <w:color w:val="auto"/>
                <w:lang w:val="en-US"/>
              </w:rPr>
            </w:pPr>
            <w:r w:rsidRPr="00B25640">
              <w:rPr>
                <w:color w:val="auto"/>
                <w:lang w:val="en-US"/>
              </w:rPr>
              <w:t xml:space="preserve">You should allow 10 minutes for this task </w:t>
            </w:r>
          </w:p>
          <w:p w14:paraId="7EF88A67" w14:textId="77777777" w:rsidR="00436213" w:rsidRDefault="00436213" w:rsidP="00436213">
            <w:pPr>
              <w:rPr>
                <w:lang w:val="en-US"/>
              </w:rPr>
            </w:pPr>
            <w:r>
              <w:rPr>
                <w:lang w:val="en-US"/>
              </w:rPr>
              <w:t xml:space="preserve">The questions below have been designed to help you to identify an area of your practice that you would like to develop further. Ensure you make notes to share with your mentor. </w:t>
            </w:r>
          </w:p>
          <w:p w14:paraId="1FE29B23" w14:textId="77777777" w:rsidR="00436213" w:rsidRDefault="00436213" w:rsidP="00436213">
            <w:pPr>
              <w:rPr>
                <w:lang w:val="en-US"/>
              </w:rPr>
            </w:pPr>
            <w:r>
              <w:rPr>
                <w:lang w:val="en-US"/>
              </w:rPr>
              <w:t>Based on the summaries you’ve read consider the following:</w:t>
            </w:r>
          </w:p>
          <w:p w14:paraId="555AE94E" w14:textId="77777777" w:rsidR="00F625FD" w:rsidRPr="003B55AF" w:rsidRDefault="00F625FD" w:rsidP="00F625FD">
            <w:pPr>
              <w:pStyle w:val="ListParagraph"/>
              <w:numPr>
                <w:ilvl w:val="0"/>
                <w:numId w:val="31"/>
              </w:numPr>
            </w:pPr>
            <w:r w:rsidRPr="003B55AF">
              <w:t>Thinking about your current goals and challenges, which research piece feels most useful or relevant to you?</w:t>
            </w:r>
          </w:p>
          <w:p w14:paraId="1BB52F1A" w14:textId="77777777" w:rsidR="00F625FD" w:rsidRPr="003B55AF" w:rsidRDefault="00F625FD" w:rsidP="00F625FD">
            <w:pPr>
              <w:pStyle w:val="ListParagraph"/>
              <w:numPr>
                <w:ilvl w:val="0"/>
                <w:numId w:val="31"/>
              </w:numPr>
            </w:pPr>
            <w:r w:rsidRPr="003B55AF">
              <w:t>Which summary best fits the needs of the pupils you currently teach and the context where you work?</w:t>
            </w:r>
          </w:p>
          <w:p w14:paraId="0EA07FDE" w14:textId="70139FA4" w:rsidR="00F625FD" w:rsidRPr="00F625FD" w:rsidRDefault="00F625FD" w:rsidP="00D51D62">
            <w:pPr>
              <w:pStyle w:val="ListParagraph"/>
              <w:numPr>
                <w:ilvl w:val="0"/>
                <w:numId w:val="31"/>
              </w:numPr>
              <w:rPr>
                <w:b/>
                <w:bCs/>
              </w:rPr>
            </w:pPr>
            <w:r w:rsidRPr="003B55AF">
              <w:t>Which piece of research could make the biggest difference to your everyday teaching? Think about which one is most likely to have a positive impact on your work.</w:t>
            </w:r>
          </w:p>
        </w:tc>
      </w:tr>
    </w:tbl>
    <w:p w14:paraId="49CDAB77" w14:textId="77777777" w:rsidR="00F625FD" w:rsidRDefault="00F625FD" w:rsidP="00D51D62">
      <w:pPr>
        <w:pStyle w:val="Subheading"/>
        <w:rPr>
          <w:lang w:val="en-US"/>
        </w:rPr>
      </w:pPr>
    </w:p>
    <w:tbl>
      <w:tblPr>
        <w:tblStyle w:val="Style5"/>
        <w:tblW w:w="0" w:type="auto"/>
        <w:tblLook w:val="04A0" w:firstRow="1" w:lastRow="0" w:firstColumn="1" w:lastColumn="0" w:noHBand="0" w:noVBand="1"/>
      </w:tblPr>
      <w:tblGrid>
        <w:gridCol w:w="9016"/>
      </w:tblGrid>
      <w:tr w:rsidR="00DA10FA" w14:paraId="67CE02B2" w14:textId="77777777" w:rsidTr="00F229AF">
        <w:tc>
          <w:tcPr>
            <w:tcW w:w="9016" w:type="dxa"/>
            <w:shd w:val="clear" w:color="auto" w:fill="FDE9FD"/>
          </w:tcPr>
          <w:p w14:paraId="281925DB" w14:textId="77777777" w:rsidR="00DA10FA" w:rsidRDefault="00DA10FA" w:rsidP="00364916">
            <w:pPr>
              <w:spacing w:before="0" w:after="200" w:line="276" w:lineRule="auto"/>
              <w:jc w:val="both"/>
              <w:rPr>
                <w:rStyle w:val="normaltextrun"/>
                <w:rFonts w:ascii="Tahoma" w:hAnsi="Tahoma" w:cs="Tahoma"/>
                <w:b/>
                <w:bCs/>
                <w:color w:val="FF0000"/>
                <w:szCs w:val="24"/>
              </w:rPr>
            </w:pPr>
            <w:r w:rsidRPr="00DE3B66">
              <w:rPr>
                <w:rStyle w:val="normaltextrun"/>
                <w:color w:val="FF0000"/>
              </w:rPr>
              <w:t>Schools</w:t>
            </w:r>
            <w:r>
              <w:rPr>
                <w:rStyle w:val="normaltextrun"/>
                <w:color w:val="FF0000"/>
              </w:rPr>
              <w:t xml:space="preserve">/trusts </w:t>
            </w:r>
            <w:r w:rsidRPr="00DE3B66">
              <w:rPr>
                <w:rStyle w:val="normaltextrun"/>
                <w:color w:val="FF0000"/>
              </w:rPr>
              <w:t xml:space="preserve">may </w:t>
            </w:r>
            <w:r>
              <w:rPr>
                <w:rStyle w:val="normaltextrun"/>
                <w:color w:val="FF0000"/>
              </w:rPr>
              <w:t xml:space="preserve">wish to amend the reflection questions to best suit their needs/context. </w:t>
            </w:r>
          </w:p>
        </w:tc>
      </w:tr>
    </w:tbl>
    <w:tbl>
      <w:tblPr>
        <w:tblStyle w:val="Style2"/>
        <w:tblW w:w="0" w:type="auto"/>
        <w:tblLook w:val="04A0" w:firstRow="1" w:lastRow="0" w:firstColumn="1" w:lastColumn="0" w:noHBand="0" w:noVBand="1"/>
      </w:tblPr>
      <w:tblGrid>
        <w:gridCol w:w="8996"/>
      </w:tblGrid>
      <w:tr w:rsidR="00615E79" w14:paraId="1605CC9C" w14:textId="77777777" w:rsidTr="00F625FD">
        <w:trPr>
          <w:trHeight w:val="3964"/>
        </w:trPr>
        <w:tc>
          <w:tcPr>
            <w:tcW w:w="8996" w:type="dxa"/>
          </w:tcPr>
          <w:bookmarkEnd w:id="11"/>
          <w:p w14:paraId="72436F01" w14:textId="77777777" w:rsidR="008832E0" w:rsidRPr="003F46A5" w:rsidRDefault="008832E0" w:rsidP="008832E0">
            <w:pPr>
              <w:rPr>
                <w:b/>
                <w:bCs/>
                <w:lang w:val="en-US"/>
              </w:rPr>
            </w:pPr>
            <w:r w:rsidRPr="003F46A5">
              <w:rPr>
                <w:b/>
                <w:bCs/>
                <w:lang w:val="en-US"/>
              </w:rPr>
              <w:lastRenderedPageBreak/>
              <w:t xml:space="preserve">Now, </w:t>
            </w:r>
            <w:r>
              <w:rPr>
                <w:b/>
                <w:bCs/>
                <w:lang w:val="en-US"/>
              </w:rPr>
              <w:t>it’s time to prepare for Mentor</w:t>
            </w:r>
            <w:r w:rsidRPr="003F46A5">
              <w:rPr>
                <w:b/>
                <w:bCs/>
                <w:lang w:val="en-US"/>
              </w:rPr>
              <w:t xml:space="preserve"> Meeting 1 – Plan and Prepare. </w:t>
            </w:r>
          </w:p>
          <w:p w14:paraId="200668A2" w14:textId="77777777" w:rsidR="008832E0" w:rsidRDefault="008832E0" w:rsidP="008832E0">
            <w:pPr>
              <w:pStyle w:val="ListParagraph"/>
              <w:numPr>
                <w:ilvl w:val="0"/>
                <w:numId w:val="25"/>
              </w:numPr>
              <w:rPr>
                <w:lang w:val="en-US"/>
              </w:rPr>
            </w:pPr>
            <w:r>
              <w:rPr>
                <w:lang w:val="en-US"/>
              </w:rPr>
              <w:t>Explore your reflections on the research summaries from Section 1 of this self-study</w:t>
            </w:r>
          </w:p>
          <w:p w14:paraId="30E8DEA7" w14:textId="77777777" w:rsidR="008832E0" w:rsidRDefault="008832E0" w:rsidP="008832E0">
            <w:pPr>
              <w:pStyle w:val="ListParagraph"/>
              <w:numPr>
                <w:ilvl w:val="0"/>
                <w:numId w:val="25"/>
              </w:numPr>
              <w:rPr>
                <w:lang w:val="en-US"/>
              </w:rPr>
            </w:pPr>
            <w:r>
              <w:rPr>
                <w:lang w:val="en-US"/>
              </w:rPr>
              <w:t xml:space="preserve">Consider any targets you might have currently </w:t>
            </w:r>
          </w:p>
          <w:p w14:paraId="70B2714D" w14:textId="77777777" w:rsidR="008832E0" w:rsidRDefault="008832E0" w:rsidP="008832E0">
            <w:pPr>
              <w:pStyle w:val="ListParagraph"/>
              <w:numPr>
                <w:ilvl w:val="0"/>
                <w:numId w:val="25"/>
              </w:numPr>
              <w:rPr>
                <w:lang w:val="en-US"/>
              </w:rPr>
            </w:pPr>
            <w:r>
              <w:rPr>
                <w:lang w:val="en-US"/>
              </w:rPr>
              <w:t xml:space="preserve">Reflect on the pupils you are currently teaching and your school context. </w:t>
            </w:r>
          </w:p>
          <w:p w14:paraId="08B17F80" w14:textId="77777777" w:rsidR="008832E0" w:rsidRDefault="008832E0" w:rsidP="008832E0">
            <w:pPr>
              <w:pStyle w:val="ListParagraph"/>
              <w:rPr>
                <w:lang w:val="en-US"/>
              </w:rPr>
            </w:pPr>
          </w:p>
          <w:p w14:paraId="1C7513F7" w14:textId="77777777" w:rsidR="008832E0" w:rsidRPr="00473C14" w:rsidRDefault="008832E0" w:rsidP="008832E0">
            <w:pPr>
              <w:rPr>
                <w:b/>
                <w:bCs/>
                <w:lang w:val="en-US"/>
              </w:rPr>
            </w:pPr>
            <w:r w:rsidRPr="00473C14">
              <w:rPr>
                <w:b/>
                <w:bCs/>
                <w:lang w:val="en-US"/>
              </w:rPr>
              <w:t>What happens in Mentor Meeting 1?</w:t>
            </w:r>
          </w:p>
          <w:p w14:paraId="528BA2A0" w14:textId="77777777" w:rsidR="008832E0" w:rsidRDefault="008832E0" w:rsidP="008832E0">
            <w:pPr>
              <w:rPr>
                <w:lang w:val="en-US"/>
              </w:rPr>
            </w:pPr>
            <w:r>
              <w:rPr>
                <w:lang w:val="en-US"/>
              </w:rPr>
              <w:t xml:space="preserve">Together, you and your mentor will review your reflections. You’ll discuss the feedback from your first lesson observation. Then jointly, you will identify </w:t>
            </w:r>
            <w:r w:rsidRPr="00A4755B">
              <w:rPr>
                <w:b/>
                <w:bCs/>
                <w:lang w:val="en-US"/>
              </w:rPr>
              <w:t>one</w:t>
            </w:r>
            <w:r>
              <w:rPr>
                <w:lang w:val="en-US"/>
              </w:rPr>
              <w:t xml:space="preserve"> research paper from the three summaries in Section 1 that you wish to explore further and use this to support your development this half-term. You’ll then plan your Personal Professional Development Cycle for this module with your mentor. To help you in this you can review how the cycle works by clicking </w:t>
            </w:r>
            <w:hyperlink w:anchor="Personalprofessionaldevelopmentcycle" w:history="1">
              <w:r w:rsidRPr="005F604E">
                <w:rPr>
                  <w:rStyle w:val="Hyperlink"/>
                  <w:lang w:val="en-US"/>
                </w:rPr>
                <w:t>here</w:t>
              </w:r>
            </w:hyperlink>
            <w:r>
              <w:rPr>
                <w:lang w:val="en-US"/>
              </w:rPr>
              <w:t>. You may find it useful to use the prompts in</w:t>
            </w:r>
            <w:hyperlink w:anchor="Appendix1" w:history="1">
              <w:r w:rsidRPr="00197BE9">
                <w:rPr>
                  <w:rStyle w:val="Hyperlink"/>
                  <w:lang w:val="en-US"/>
                </w:rPr>
                <w:t xml:space="preserve"> Appendix 1</w:t>
              </w:r>
            </w:hyperlink>
            <w:r>
              <w:rPr>
                <w:lang w:val="en-US"/>
              </w:rPr>
              <w:t xml:space="preserve"> to prepare for the meeting. </w:t>
            </w:r>
          </w:p>
          <w:p w14:paraId="51EAC14B" w14:textId="77777777" w:rsidR="008832E0" w:rsidRDefault="008832E0" w:rsidP="008832E0">
            <w:pPr>
              <w:rPr>
                <w:lang w:val="en-US"/>
              </w:rPr>
            </w:pPr>
            <w:r>
              <w:rPr>
                <w:lang w:val="en-US"/>
              </w:rPr>
              <w:t>During the meeting, you and your mentor</w:t>
            </w:r>
            <w:r w:rsidRPr="00B01743">
              <w:rPr>
                <w:lang w:val="en-US"/>
              </w:rPr>
              <w:t xml:space="preserve"> should select an action step</w:t>
            </w:r>
            <w:r>
              <w:rPr>
                <w:lang w:val="en-US"/>
              </w:rPr>
              <w:t xml:space="preserve"> that will be the focus of your Personal Professional Development Cycle</w:t>
            </w:r>
            <w:r w:rsidRPr="00B01743">
              <w:rPr>
                <w:lang w:val="en-US"/>
              </w:rPr>
              <w:t>. We’ve provided some suggestions, but you may wish to select your own with your mentor to meet the needs of your own context</w:t>
            </w:r>
            <w:r>
              <w:rPr>
                <w:lang w:val="en-US"/>
              </w:rPr>
              <w:t xml:space="preserve">. Click </w:t>
            </w:r>
            <w:hyperlink w:anchor="Appendix2" w:history="1">
              <w:r w:rsidRPr="007432DE">
                <w:rPr>
                  <w:rStyle w:val="Hyperlink"/>
                  <w:lang w:val="en-US"/>
                </w:rPr>
                <w:t>here</w:t>
              </w:r>
            </w:hyperlink>
            <w:r>
              <w:rPr>
                <w:lang w:val="en-US"/>
              </w:rPr>
              <w:t xml:space="preserve"> to see the action steps. </w:t>
            </w:r>
          </w:p>
          <w:p w14:paraId="38119820" w14:textId="5FDBB8D3" w:rsidR="00615E79" w:rsidRDefault="008832E0" w:rsidP="008832E0">
            <w:pPr>
              <w:rPr>
                <w:lang w:val="en-US"/>
              </w:rPr>
            </w:pPr>
            <w:r>
              <w:rPr>
                <w:lang w:val="en-US"/>
              </w:rPr>
              <w:t>After that</w:t>
            </w:r>
            <w:r w:rsidRPr="00A4755B">
              <w:rPr>
                <w:lang w:val="en-US"/>
              </w:rPr>
              <w:t>,</w:t>
            </w:r>
            <w:r>
              <w:rPr>
                <w:lang w:val="en-US"/>
              </w:rPr>
              <w:t xml:space="preserve"> you’ll</w:t>
            </w:r>
            <w:r w:rsidRPr="00A4755B">
              <w:rPr>
                <w:lang w:val="en-US"/>
              </w:rPr>
              <w:t xml:space="preserve"> come back to </w:t>
            </w:r>
            <w:r w:rsidRPr="00F74A88">
              <w:rPr>
                <w:lang w:val="en-US"/>
              </w:rPr>
              <w:t xml:space="preserve">complete </w:t>
            </w:r>
            <w:r w:rsidRPr="001C20A6">
              <w:rPr>
                <w:lang w:val="en-US"/>
              </w:rPr>
              <w:t>the</w:t>
            </w:r>
            <w:r>
              <w:rPr>
                <w:lang w:val="en-US"/>
              </w:rPr>
              <w:t xml:space="preserve"> next part of your self-study as part of your</w:t>
            </w:r>
            <w:r>
              <w:rPr>
                <w:b/>
                <w:bCs/>
                <w:lang w:val="en-US"/>
              </w:rPr>
              <w:t xml:space="preserve"> ‘personalised pathway’ </w:t>
            </w:r>
            <w:r w:rsidRPr="00F74A88">
              <w:rPr>
                <w:lang w:val="en-US"/>
              </w:rPr>
              <w:t>where you will read more about your chosen research paper.</w:t>
            </w:r>
          </w:p>
        </w:tc>
      </w:tr>
    </w:tbl>
    <w:p w14:paraId="5E1D967A" w14:textId="77777777" w:rsidR="00D568C2" w:rsidRPr="00473554" w:rsidRDefault="00D568C2" w:rsidP="00473554">
      <w:pPr>
        <w:rPr>
          <w:lang w:val="en-US"/>
        </w:rPr>
      </w:pPr>
    </w:p>
    <w:p w14:paraId="573940FB" w14:textId="6AD72AC8" w:rsidR="00473554" w:rsidRPr="00473554" w:rsidRDefault="000578CB" w:rsidP="000578CB">
      <w:pPr>
        <w:rPr>
          <w:lang w:val="en-US"/>
        </w:rPr>
      </w:pPr>
      <w:hyperlink w:anchor="Content" w:history="1">
        <w:r w:rsidRPr="009A287A">
          <w:rPr>
            <w:rStyle w:val="Hyperlink"/>
            <w:b/>
            <w:bCs/>
            <w:color w:val="0070C0"/>
            <w:szCs w:val="24"/>
          </w:rPr>
          <w:t>Click to return to Content page</w:t>
        </w:r>
      </w:hyperlink>
    </w:p>
    <w:p w14:paraId="047253E0" w14:textId="77777777" w:rsidR="00C102C2" w:rsidRDefault="00C102C2">
      <w:pPr>
        <w:spacing w:before="0" w:after="200"/>
        <w:jc w:val="both"/>
        <w:rPr>
          <w:rFonts w:ascii="Tahoma" w:hAnsi="Tahoma" w:cs="Tahoma"/>
          <w:b/>
          <w:bCs/>
          <w:color w:val="004B62" w:themeColor="text1"/>
          <w:sz w:val="28"/>
          <w:szCs w:val="28"/>
          <w:lang w:val="en-US"/>
        </w:rPr>
      </w:pPr>
      <w:r>
        <w:rPr>
          <w:lang w:val="en-US"/>
        </w:rPr>
        <w:br w:type="page"/>
      </w:r>
    </w:p>
    <w:p w14:paraId="32853A19" w14:textId="045BFDC7" w:rsidR="00836846" w:rsidRPr="00941C99" w:rsidRDefault="00836846" w:rsidP="00836846">
      <w:pPr>
        <w:pStyle w:val="Heading"/>
      </w:pPr>
      <w:bookmarkStart w:id="12" w:name="EngagingwithResearch"/>
      <w:r>
        <w:lastRenderedPageBreak/>
        <w:t xml:space="preserve">Engaging with the research  </w:t>
      </w:r>
    </w:p>
    <w:bookmarkEnd w:id="12"/>
    <w:p w14:paraId="3C128DD9" w14:textId="65A9FF00" w:rsidR="00836846" w:rsidRDefault="00836846" w:rsidP="00836846">
      <w:pPr>
        <w:pStyle w:val="Subheading"/>
        <w:rPr>
          <w:lang w:val="en-US"/>
        </w:rPr>
      </w:pPr>
      <w:r>
        <w:rPr>
          <w:lang w:val="en-US"/>
        </w:rPr>
        <w:t xml:space="preserve">Estimated time to complete this section: </w:t>
      </w:r>
      <w:r w:rsidR="001D5BEC">
        <w:rPr>
          <w:lang w:val="en-US"/>
        </w:rPr>
        <w:t>4</w:t>
      </w:r>
      <w:r>
        <w:rPr>
          <w:lang w:val="en-US"/>
        </w:rPr>
        <w:t xml:space="preserve">0 minutes </w:t>
      </w:r>
    </w:p>
    <w:p w14:paraId="77D1FDB2" w14:textId="77777777" w:rsidR="00F430AC" w:rsidRPr="00B01743" w:rsidRDefault="00F430AC" w:rsidP="00F430AC">
      <w:bookmarkStart w:id="13" w:name="Adaptivepractice"/>
      <w:r w:rsidRPr="00B01743">
        <w:t>Welcome back! You should now have completed Mentor Meeting 1</w:t>
      </w:r>
      <w:r>
        <w:t>: Prepare and Plan. You and your</w:t>
      </w:r>
      <w:r w:rsidRPr="00B01743">
        <w:t xml:space="preserve"> mentor</w:t>
      </w:r>
      <w:r>
        <w:t xml:space="preserve"> will have</w:t>
      </w:r>
      <w:r w:rsidRPr="00B01743">
        <w:t xml:space="preserve"> identified your focus area for this half-term will be</w:t>
      </w:r>
      <w:r>
        <w:t xml:space="preserve"> along with an action step</w:t>
      </w:r>
      <w:r w:rsidRPr="00B01743">
        <w:t xml:space="preserve"> and used this to plan your Personal Professional Development Cycle</w:t>
      </w:r>
      <w:r>
        <w:t xml:space="preserve"> together</w:t>
      </w:r>
      <w:r w:rsidRPr="00B01743">
        <w:t xml:space="preserve">. </w:t>
      </w:r>
    </w:p>
    <w:p w14:paraId="4DFE7BDE" w14:textId="77777777" w:rsidR="00F430AC" w:rsidRPr="00F97141" w:rsidRDefault="00F430AC" w:rsidP="00F430AC">
      <w:r>
        <w:t xml:space="preserve">Now it’s time to engage with the research more closely to help you deliver your plan. Let’s take a look at what this part of your study will look like. </w:t>
      </w:r>
    </w:p>
    <w:p w14:paraId="01A5EC8F" w14:textId="47919F26" w:rsidR="00B83F49" w:rsidRPr="00F97141" w:rsidRDefault="00B83F49" w:rsidP="00B83F49">
      <w:r w:rsidRPr="003D3859">
        <w:rPr>
          <w:rStyle w:val="SubheadingChar"/>
        </w:rPr>
        <w:t>Overview</w:t>
      </w:r>
      <w:r>
        <w:rPr>
          <w:rStyle w:val="SubheadingChar"/>
        </w:rPr>
        <w:t xml:space="preserve"> of study</w:t>
      </w:r>
      <w:r w:rsidRPr="003D3859">
        <w:rPr>
          <w:rStyle w:val="SubheadingChar"/>
        </w:rPr>
        <w:br/>
      </w:r>
      <w:r w:rsidRPr="00F97141">
        <w:t xml:space="preserve">This part of your study begins with review of the theory from Year 1. You’ll then critically engage with the </w:t>
      </w:r>
      <w:r w:rsidRPr="00F97141">
        <w:rPr>
          <w:b/>
          <w:bCs/>
        </w:rPr>
        <w:t>one</w:t>
      </w:r>
      <w:r w:rsidRPr="00F97141">
        <w:t xml:space="preserve"> research paper that relates to your focus area. </w:t>
      </w:r>
    </w:p>
    <w:p w14:paraId="5570E298" w14:textId="77777777" w:rsidR="00B83F49" w:rsidRPr="00F97141" w:rsidRDefault="00B83F49" w:rsidP="00B83F49">
      <w:r w:rsidRPr="00F97141">
        <w:t>You’ll read a summary of the evidence and analyse the research more closely using the E</w:t>
      </w:r>
      <w:r>
        <w:t>ducational Endowment Foundation</w:t>
      </w:r>
      <w:r w:rsidRPr="00F97141">
        <w:t xml:space="preserve">’s CLAIMS model you looked at during your programme introduction </w:t>
      </w:r>
      <w:r w:rsidRPr="00E31F8B">
        <w:t>(EEF, 2024).</w:t>
      </w:r>
      <w:r w:rsidRPr="00F97141">
        <w:t xml:space="preserve"> This will help you take a critical stance, questioning the strength, relevance, and limitations of the findings. You’ll consider how you will apply and contextualise the findings to your own classroom. You will also see phase and setting specific examples of what the theory could look like in practice. Finally, you will apply this to your practice through your Personal Professional Development Cycle which takes the place of weekly actions in year 2 of the programme. </w:t>
      </w:r>
    </w:p>
    <w:p w14:paraId="66B1C758" w14:textId="77777777" w:rsidR="00B83F49" w:rsidRPr="00F97141" w:rsidRDefault="00B83F49" w:rsidP="00B83F49">
      <w:pPr>
        <w:pStyle w:val="Subheading"/>
      </w:pPr>
      <w:r w:rsidRPr="00F97141">
        <w:t>Managing your time</w:t>
      </w:r>
    </w:p>
    <w:p w14:paraId="4D397660" w14:textId="3C3C8913" w:rsidR="00B83F49" w:rsidRPr="00F97141" w:rsidRDefault="00B83F49" w:rsidP="00B83F49">
      <w:r w:rsidRPr="00F97141">
        <w:t xml:space="preserve">You can complete this final part of your self-study in stages, to fit around your workload. However, you should aim to finish it by the third week of the half-term to ensure you have enough time to put your plan for Personal Professional Development Cycle into practice. </w:t>
      </w:r>
    </w:p>
    <w:p w14:paraId="307F20EF" w14:textId="56F6FD7F" w:rsidR="00B83F49" w:rsidRPr="007B6748" w:rsidRDefault="00DA522C" w:rsidP="00B83F49">
      <w:pPr>
        <w:pStyle w:val="Subheading"/>
      </w:pPr>
      <w:r>
        <w:t xml:space="preserve">A reminder about the active ingredients </w:t>
      </w:r>
    </w:p>
    <w:p w14:paraId="181F456C" w14:textId="2D4D6A8A" w:rsidR="00B83F49" w:rsidRPr="00F97141" w:rsidRDefault="001065EC" w:rsidP="00B83F49">
      <w:r>
        <w:t>As you’ll be aware t</w:t>
      </w:r>
      <w:r w:rsidR="00B83F49" w:rsidRPr="00F97141">
        <w:t xml:space="preserve">he exemplification in this study will help you understand how the evidence might look in your own phase or setting. </w:t>
      </w:r>
      <w:r>
        <w:t xml:space="preserve">As you’ll have seen previously </w:t>
      </w:r>
      <w:r w:rsidR="00B83F49" w:rsidRPr="00F97141">
        <w:t>the ‘active ingredients’ of each strategy or approach</w:t>
      </w:r>
      <w:r>
        <w:t xml:space="preserve"> will be highlighted to help you do this.</w:t>
      </w:r>
    </w:p>
    <w:p w14:paraId="02B6F67D" w14:textId="3CB4FE5E" w:rsidR="00B83F49" w:rsidRDefault="000C2D9A" w:rsidP="00B83F49">
      <w:r>
        <w:t>As you learned in the previous self-study modules</w:t>
      </w:r>
      <w:r w:rsidR="00B83F49">
        <w:t xml:space="preserve"> </w:t>
      </w:r>
      <w:r>
        <w:t>t</w:t>
      </w:r>
      <w:r w:rsidR="00B83F49">
        <w:t xml:space="preserve">he Education Endowment Foundation (EEF) outlines active ingredients as </w:t>
      </w:r>
      <w:r w:rsidR="00B83F49" w:rsidRPr="00592099">
        <w:t>the core practices within a strategy that directly drive its impact</w:t>
      </w:r>
      <w:r w:rsidR="00B83F49">
        <w:t xml:space="preserve"> (EEF, 2024). </w:t>
      </w:r>
      <w:r w:rsidR="002F683F">
        <w:t>As you’ll remember</w:t>
      </w:r>
      <w:r w:rsidR="00B83F49">
        <w:t xml:space="preserve"> they </w:t>
      </w:r>
      <w:r w:rsidR="00B83F49" w:rsidRPr="00592099">
        <w:t>must be carried out consistently and as intended</w:t>
      </w:r>
      <w:r w:rsidR="00B83F49">
        <w:t xml:space="preserve"> in order to have the desired impact</w:t>
      </w:r>
      <w:r w:rsidR="00B83F49" w:rsidRPr="00592099">
        <w:t xml:space="preserve">. </w:t>
      </w:r>
      <w:r w:rsidR="002F683F">
        <w:t>You’ll be aware that i</w:t>
      </w:r>
      <w:r w:rsidR="00B83F49" w:rsidRPr="00592099">
        <w:t xml:space="preserve">dentifying </w:t>
      </w:r>
      <w:r w:rsidR="00B83F49">
        <w:t>the active ingredients</w:t>
      </w:r>
      <w:r w:rsidR="00B83F49" w:rsidRPr="00592099">
        <w:t xml:space="preserve"> helps teachers understand which elements are non-negotiable and where there is room to adapt to their pupils or context.</w:t>
      </w:r>
      <w:r w:rsidR="00B83F49">
        <w:t xml:space="preserve"> In other words, “where to be ‘tight’ and where to be ‘loose’.” (EEF, 2024, p.42). </w:t>
      </w:r>
    </w:p>
    <w:p w14:paraId="401ABA01" w14:textId="77777777" w:rsidR="00B83F49" w:rsidRDefault="00B83F49" w:rsidP="00B83F49">
      <w:r>
        <w:lastRenderedPageBreak/>
        <w:t xml:space="preserve">You’ll apply this knowledge to </w:t>
      </w:r>
      <w:r w:rsidRPr="00E53653">
        <w:t xml:space="preserve">put your Personal Professional Development </w:t>
      </w:r>
      <w:r>
        <w:t>C</w:t>
      </w:r>
      <w:r w:rsidRPr="00E53653">
        <w:t>ycle into place</w:t>
      </w:r>
      <w:r>
        <w:t xml:space="preserve"> and ensure it meets the needs of the learners in your setting</w:t>
      </w:r>
      <w:r w:rsidRPr="00E53653">
        <w:t>.</w:t>
      </w:r>
      <w:r>
        <w:t xml:space="preserve"> </w:t>
      </w:r>
    </w:p>
    <w:p w14:paraId="5C5E92BA" w14:textId="3E0986E9" w:rsidR="00B83F49" w:rsidRDefault="00B83F49" w:rsidP="00B83F49">
      <w:r>
        <w:t xml:space="preserve">Let’s start now by refreshing your memory of the key knowledge covered in the </w:t>
      </w:r>
      <w:r w:rsidR="004461AC">
        <w:t>Knowing your learners</w:t>
      </w:r>
      <w:r>
        <w:t xml:space="preserve"> module in Year 1 of the ECT programme.</w:t>
      </w:r>
      <w:r w:rsidRPr="00CF559B">
        <w:t xml:space="preserve"> </w:t>
      </w:r>
    </w:p>
    <w:p w14:paraId="51781556" w14:textId="3DF6FEEF" w:rsidR="00F430AC" w:rsidRPr="00473554" w:rsidRDefault="00F430AC" w:rsidP="00F430AC">
      <w:pPr>
        <w:rPr>
          <w:lang w:val="en-US"/>
        </w:rPr>
      </w:pPr>
      <w:hyperlink w:anchor="Content" w:history="1">
        <w:r w:rsidRPr="009A287A">
          <w:rPr>
            <w:rStyle w:val="Hyperlink"/>
            <w:b/>
            <w:bCs/>
            <w:color w:val="0070C0"/>
            <w:szCs w:val="24"/>
          </w:rPr>
          <w:t>Click to return to Content page</w:t>
        </w:r>
      </w:hyperlink>
    </w:p>
    <w:p w14:paraId="3FC01AC7" w14:textId="06D76CC5" w:rsidR="00B83F49" w:rsidRDefault="00B83F49">
      <w:pPr>
        <w:spacing w:before="0" w:after="200"/>
        <w:jc w:val="both"/>
        <w:rPr>
          <w:rFonts w:ascii="Tahoma" w:hAnsi="Tahoma" w:cs="Tahoma"/>
          <w:b/>
          <w:bCs/>
          <w:color w:val="004B62" w:themeColor="text1"/>
          <w:sz w:val="28"/>
          <w:szCs w:val="28"/>
          <w:lang w:val="en-US"/>
        </w:rPr>
      </w:pPr>
    </w:p>
    <w:bookmarkEnd w:id="13"/>
    <w:p w14:paraId="3547752B" w14:textId="77777777" w:rsidR="00F430AC" w:rsidRDefault="00F430AC" w:rsidP="007648C4">
      <w:pPr>
        <w:pStyle w:val="Heading"/>
      </w:pPr>
    </w:p>
    <w:p w14:paraId="2C186692" w14:textId="77777777" w:rsidR="00F430AC" w:rsidRDefault="00F430AC" w:rsidP="007648C4">
      <w:pPr>
        <w:pStyle w:val="Heading"/>
      </w:pPr>
    </w:p>
    <w:p w14:paraId="5A4B9801" w14:textId="77777777" w:rsidR="00F430AC" w:rsidRDefault="00F430AC" w:rsidP="007648C4">
      <w:pPr>
        <w:pStyle w:val="Heading"/>
      </w:pPr>
    </w:p>
    <w:p w14:paraId="7C0EF5A6" w14:textId="77777777" w:rsidR="00F430AC" w:rsidRDefault="00F430AC" w:rsidP="007648C4">
      <w:pPr>
        <w:pStyle w:val="Heading"/>
      </w:pPr>
    </w:p>
    <w:p w14:paraId="5690D513" w14:textId="77777777" w:rsidR="00F430AC" w:rsidRDefault="00F430AC" w:rsidP="007648C4">
      <w:pPr>
        <w:pStyle w:val="Heading"/>
      </w:pPr>
    </w:p>
    <w:p w14:paraId="183DA3CA" w14:textId="77777777" w:rsidR="00F430AC" w:rsidRDefault="00F430AC" w:rsidP="007648C4">
      <w:pPr>
        <w:pStyle w:val="Heading"/>
      </w:pPr>
    </w:p>
    <w:p w14:paraId="007E464C" w14:textId="77777777" w:rsidR="00F430AC" w:rsidRDefault="00F430AC" w:rsidP="007648C4">
      <w:pPr>
        <w:pStyle w:val="Heading"/>
      </w:pPr>
    </w:p>
    <w:p w14:paraId="5D4F8BB0" w14:textId="77777777" w:rsidR="00F430AC" w:rsidRDefault="00F430AC" w:rsidP="007648C4">
      <w:pPr>
        <w:pStyle w:val="Heading"/>
      </w:pPr>
    </w:p>
    <w:p w14:paraId="01A675CF" w14:textId="77777777" w:rsidR="00F430AC" w:rsidRDefault="00F430AC" w:rsidP="007648C4">
      <w:pPr>
        <w:pStyle w:val="Heading"/>
      </w:pPr>
    </w:p>
    <w:p w14:paraId="72153766" w14:textId="77777777" w:rsidR="00F430AC" w:rsidRDefault="00F430AC" w:rsidP="007648C4">
      <w:pPr>
        <w:pStyle w:val="Heading"/>
      </w:pPr>
    </w:p>
    <w:p w14:paraId="69A4EA1B" w14:textId="77777777" w:rsidR="00F430AC" w:rsidRDefault="00F430AC" w:rsidP="007648C4">
      <w:pPr>
        <w:pStyle w:val="Heading"/>
      </w:pPr>
    </w:p>
    <w:p w14:paraId="40FC7DFF" w14:textId="77777777" w:rsidR="00F430AC" w:rsidRDefault="00F430AC" w:rsidP="007648C4">
      <w:pPr>
        <w:pStyle w:val="Heading"/>
      </w:pPr>
    </w:p>
    <w:p w14:paraId="40B5E476" w14:textId="77777777" w:rsidR="00F430AC" w:rsidRDefault="00F430AC" w:rsidP="007648C4">
      <w:pPr>
        <w:pStyle w:val="Heading"/>
      </w:pPr>
    </w:p>
    <w:p w14:paraId="308AE953" w14:textId="77777777" w:rsidR="00F430AC" w:rsidRDefault="00F430AC" w:rsidP="007648C4">
      <w:pPr>
        <w:pStyle w:val="Heading"/>
      </w:pPr>
    </w:p>
    <w:p w14:paraId="3590A07B" w14:textId="77777777" w:rsidR="00F430AC" w:rsidRDefault="00F430AC" w:rsidP="007648C4">
      <w:pPr>
        <w:pStyle w:val="Heading"/>
      </w:pPr>
    </w:p>
    <w:p w14:paraId="4F4EA92E" w14:textId="77777777" w:rsidR="00F430AC" w:rsidRDefault="00F430AC" w:rsidP="007648C4">
      <w:pPr>
        <w:pStyle w:val="Heading"/>
      </w:pPr>
    </w:p>
    <w:p w14:paraId="4C437E54" w14:textId="77777777" w:rsidR="00F430AC" w:rsidRDefault="00F430AC" w:rsidP="007648C4">
      <w:pPr>
        <w:pStyle w:val="Heading"/>
      </w:pPr>
    </w:p>
    <w:p w14:paraId="70C29550" w14:textId="77777777" w:rsidR="00F430AC" w:rsidRDefault="00F430AC" w:rsidP="007648C4">
      <w:pPr>
        <w:pStyle w:val="Heading"/>
      </w:pPr>
    </w:p>
    <w:p w14:paraId="054A1F67" w14:textId="77777777" w:rsidR="00F430AC" w:rsidRDefault="00F430AC" w:rsidP="007648C4">
      <w:pPr>
        <w:pStyle w:val="Heading"/>
      </w:pPr>
    </w:p>
    <w:p w14:paraId="20892AE3" w14:textId="77777777" w:rsidR="00F430AC" w:rsidRDefault="00F430AC" w:rsidP="007648C4">
      <w:pPr>
        <w:pStyle w:val="Heading"/>
      </w:pPr>
    </w:p>
    <w:p w14:paraId="10A85CFC" w14:textId="77777777" w:rsidR="00F430AC" w:rsidRDefault="00F430AC" w:rsidP="007648C4">
      <w:pPr>
        <w:pStyle w:val="Heading"/>
      </w:pPr>
    </w:p>
    <w:p w14:paraId="7E00F0A9" w14:textId="77777777" w:rsidR="00F430AC" w:rsidRDefault="00F430AC" w:rsidP="007648C4">
      <w:pPr>
        <w:pStyle w:val="Heading"/>
      </w:pPr>
    </w:p>
    <w:p w14:paraId="3FFB435A" w14:textId="2603E1FA" w:rsidR="007648C4" w:rsidRPr="00E53653" w:rsidRDefault="007648C4" w:rsidP="007648C4">
      <w:pPr>
        <w:pStyle w:val="Heading"/>
      </w:pPr>
      <w:r>
        <w:lastRenderedPageBreak/>
        <w:t xml:space="preserve">Knowing your </w:t>
      </w:r>
      <w:r w:rsidR="00E060A0">
        <w:t>learners</w:t>
      </w:r>
      <w:r w:rsidRPr="00E53653">
        <w:t xml:space="preserve"> – recapping the </w:t>
      </w:r>
      <w:r>
        <w:t>evidence from Year 1</w:t>
      </w:r>
    </w:p>
    <w:p w14:paraId="2AB5EC8E" w14:textId="6B41F35D" w:rsidR="000B5870" w:rsidRPr="00F97141" w:rsidRDefault="000B5870" w:rsidP="000B5870">
      <w:r w:rsidRPr="00F97141">
        <w:t xml:space="preserve">Let’s take a moment to revisit the key knowledge </w:t>
      </w:r>
      <w:r>
        <w:t xml:space="preserve">on </w:t>
      </w:r>
      <w:r w:rsidR="004461AC">
        <w:t>Knowing your learners</w:t>
      </w:r>
      <w:r w:rsidRPr="00F97141">
        <w:t xml:space="preserve"> that you developed in year one of the Early Career Teacher programme. </w:t>
      </w:r>
      <w:r w:rsidR="006E7852">
        <w:t>C</w:t>
      </w:r>
      <w:r w:rsidR="006E7852" w:rsidRPr="00F97141">
        <w:t>lick and read the evidence that would help develop your knowledge and understanding.  </w:t>
      </w:r>
    </w:p>
    <w:p w14:paraId="2040D483" w14:textId="77777777" w:rsidR="000B5870" w:rsidRPr="00F97141" w:rsidRDefault="000B5870" w:rsidP="000B5870">
      <w:r w:rsidRPr="00F97141">
        <w:t>Use the links below to revisit the sections you would find most helpful. If you wish, you can also revisit all the content to consolidate your knowledge.</w:t>
      </w:r>
      <w:r>
        <w:t xml:space="preserve"> </w:t>
      </w:r>
      <w:r w:rsidRPr="009A4131">
        <w:t>You can return to these links at any time if you would like to revisit or consolidate any aspect of the Year 1 content.</w:t>
      </w:r>
    </w:p>
    <w:tbl>
      <w:tblPr>
        <w:tblStyle w:val="TableGridLight"/>
        <w:tblW w:w="5000" w:type="pct"/>
        <w:tblLook w:val="04A0" w:firstRow="1" w:lastRow="0" w:firstColumn="1" w:lastColumn="0" w:noHBand="0" w:noVBand="1"/>
      </w:tblPr>
      <w:tblGrid>
        <w:gridCol w:w="1802"/>
        <w:gridCol w:w="1801"/>
        <w:gridCol w:w="1801"/>
        <w:gridCol w:w="1801"/>
        <w:gridCol w:w="1801"/>
      </w:tblGrid>
      <w:tr w:rsidR="000B5870" w:rsidRPr="00F97141" w14:paraId="16AF9EA3" w14:textId="77777777" w:rsidTr="00DA37E9">
        <w:trPr>
          <w:trHeight w:val="1472"/>
        </w:trPr>
        <w:tc>
          <w:tcPr>
            <w:tcW w:w="1000" w:type="pct"/>
          </w:tcPr>
          <w:p w14:paraId="72255FA8" w14:textId="77777777" w:rsidR="000B5870" w:rsidRPr="003C12CA" w:rsidRDefault="000B5870" w:rsidP="00657B3A">
            <w:pPr>
              <w:jc w:val="center"/>
              <w:rPr>
                <w:rFonts w:cs="Tahoma"/>
                <w:color w:val="007559" w:themeColor="accent1"/>
                <w:szCs w:val="24"/>
              </w:rPr>
            </w:pPr>
            <w:hyperlink w:anchor="Pupilslearnatdiffrates" w:history="1">
              <w:r w:rsidRPr="00F238B3">
                <w:rPr>
                  <w:rStyle w:val="Hyperlink"/>
                </w:rPr>
                <w:t>Pupils learn at different rates</w:t>
              </w:r>
            </w:hyperlink>
          </w:p>
        </w:tc>
        <w:tc>
          <w:tcPr>
            <w:tcW w:w="1000" w:type="pct"/>
          </w:tcPr>
          <w:p w14:paraId="1ED3A778" w14:textId="77777777" w:rsidR="000B5870" w:rsidRPr="00943058" w:rsidRDefault="000B5870" w:rsidP="00364916">
            <w:pPr>
              <w:jc w:val="center"/>
            </w:pPr>
            <w:hyperlink w:anchor="wrokingwithSENCO" w:history="1">
              <w:r w:rsidRPr="00B52F02">
                <w:rPr>
                  <w:rStyle w:val="Hyperlink"/>
                </w:rPr>
                <w:t>Working with the SENCO and specialist colleagues</w:t>
              </w:r>
            </w:hyperlink>
          </w:p>
          <w:p w14:paraId="38CC6EC0" w14:textId="77777777" w:rsidR="000B5870" w:rsidRPr="003C12CA" w:rsidRDefault="000B5870" w:rsidP="00657B3A">
            <w:pPr>
              <w:jc w:val="center"/>
            </w:pPr>
          </w:p>
        </w:tc>
        <w:tc>
          <w:tcPr>
            <w:tcW w:w="1000" w:type="pct"/>
          </w:tcPr>
          <w:p w14:paraId="3E1EB8D5" w14:textId="23B08026" w:rsidR="000B5870" w:rsidRPr="003C12CA" w:rsidRDefault="000B5870" w:rsidP="00364916">
            <w:pPr>
              <w:jc w:val="center"/>
            </w:pPr>
            <w:hyperlink w:anchor="SupportingSEND" w:history="1">
              <w:r w:rsidRPr="00B52F02">
                <w:rPr>
                  <w:rStyle w:val="Hyperlink"/>
                </w:rPr>
                <w:t>Supporting pupils with SEND through structured teaching and collaboration</w:t>
              </w:r>
            </w:hyperlink>
          </w:p>
        </w:tc>
        <w:tc>
          <w:tcPr>
            <w:tcW w:w="1000" w:type="pct"/>
          </w:tcPr>
          <w:p w14:paraId="3BA585EA" w14:textId="77777777" w:rsidR="000B5870" w:rsidRPr="001E092C" w:rsidRDefault="000B5870" w:rsidP="00657B3A">
            <w:pPr>
              <w:jc w:val="center"/>
            </w:pPr>
            <w:hyperlink w:anchor="CreatingInclusiveEnviron" w:history="1">
              <w:r w:rsidRPr="00726A37">
                <w:rPr>
                  <w:rStyle w:val="Hyperlink"/>
                </w:rPr>
                <w:t>Creating an inclusive learning environment</w:t>
              </w:r>
            </w:hyperlink>
          </w:p>
          <w:p w14:paraId="580F473C" w14:textId="77777777" w:rsidR="000B5870" w:rsidRDefault="000B5870" w:rsidP="00657B3A">
            <w:pPr>
              <w:jc w:val="center"/>
            </w:pPr>
          </w:p>
        </w:tc>
        <w:tc>
          <w:tcPr>
            <w:tcW w:w="1000" w:type="pct"/>
          </w:tcPr>
          <w:p w14:paraId="5D2CB1D8" w14:textId="77777777" w:rsidR="000B5870" w:rsidRPr="008126DB" w:rsidRDefault="000B5870" w:rsidP="00657B3A">
            <w:pPr>
              <w:jc w:val="center"/>
            </w:pPr>
            <w:hyperlink w:anchor="ATech" w:history="1">
              <w:r w:rsidRPr="00F238B3">
                <w:rPr>
                  <w:rStyle w:val="Hyperlink"/>
                </w:rPr>
                <w:t>Using assistive technology (AT) to support pupil learning</w:t>
              </w:r>
            </w:hyperlink>
          </w:p>
        </w:tc>
      </w:tr>
    </w:tbl>
    <w:p w14:paraId="6A658DA8" w14:textId="77777777" w:rsidR="000B5870" w:rsidRDefault="000B5870" w:rsidP="000B5870">
      <w:pPr>
        <w:rPr>
          <w:b/>
          <w:bCs/>
        </w:rPr>
      </w:pPr>
    </w:p>
    <w:p w14:paraId="2845AEDD" w14:textId="77777777" w:rsidR="00A44233" w:rsidRDefault="00A44233" w:rsidP="00A44233">
      <w:pPr>
        <w:rPr>
          <w:rStyle w:val="SubheadingChar"/>
        </w:rPr>
      </w:pPr>
      <w:bookmarkStart w:id="14" w:name="Pupilslearnatdiffrates"/>
      <w:r w:rsidRPr="00C123CB">
        <w:rPr>
          <w:rStyle w:val="SubheadingChar"/>
        </w:rPr>
        <w:t>Pupils learn at different rates</w:t>
      </w:r>
      <w:bookmarkEnd w:id="14"/>
    </w:p>
    <w:p w14:paraId="14521181" w14:textId="77777777" w:rsidR="00A44233" w:rsidRDefault="00A44233" w:rsidP="00A44233">
      <w:pPr>
        <w:pStyle w:val="ListParagraph"/>
        <w:numPr>
          <w:ilvl w:val="0"/>
          <w:numId w:val="32"/>
        </w:numPr>
      </w:pPr>
      <w:r w:rsidRPr="00EC4739">
        <w:t>Pupils learn at different rates for a range of reasons and may need different forms of support at different times.</w:t>
      </w:r>
    </w:p>
    <w:p w14:paraId="2B7644B3" w14:textId="77777777" w:rsidR="00A44233" w:rsidRDefault="00A44233" w:rsidP="00A44233">
      <w:pPr>
        <w:pStyle w:val="ListParagraph"/>
        <w:numPr>
          <w:ilvl w:val="0"/>
          <w:numId w:val="32"/>
        </w:numPr>
      </w:pPr>
      <w:r>
        <w:t>T</w:t>
      </w:r>
      <w:r w:rsidRPr="00EC4739">
        <w:t>eachers need to continually adapt their teaching in response to pupils’ needs (Hattie, 2009).</w:t>
      </w:r>
    </w:p>
    <w:p w14:paraId="733661C3" w14:textId="77777777" w:rsidR="00A44233" w:rsidRDefault="00A44233" w:rsidP="00A44233">
      <w:pPr>
        <w:pStyle w:val="ListParagraph"/>
        <w:numPr>
          <w:ilvl w:val="0"/>
          <w:numId w:val="32"/>
        </w:numPr>
      </w:pPr>
      <w:r w:rsidRPr="00EC4739">
        <w:t>Research shows that pupils do not all progress in the same way and may require different levels of support to meet high expectations (Eaton, 2022).</w:t>
      </w:r>
    </w:p>
    <w:p w14:paraId="085174C6" w14:textId="77777777" w:rsidR="00A44233" w:rsidRPr="00943058" w:rsidRDefault="00A44233" w:rsidP="00A44233">
      <w:pPr>
        <w:pStyle w:val="Subheading"/>
      </w:pPr>
      <w:bookmarkStart w:id="15" w:name="wrokingwithSENCO"/>
      <w:r w:rsidRPr="00943058">
        <w:t>Working with the SENCO and specialist colleagues</w:t>
      </w:r>
    </w:p>
    <w:bookmarkEnd w:id="15"/>
    <w:p w14:paraId="37F97804" w14:textId="77777777" w:rsidR="00A44233" w:rsidRDefault="00A44233" w:rsidP="00A44233">
      <w:pPr>
        <w:pStyle w:val="ListParagraph"/>
        <w:numPr>
          <w:ilvl w:val="0"/>
          <w:numId w:val="32"/>
        </w:numPr>
      </w:pPr>
      <w:r>
        <w:t xml:space="preserve">Collaboration with SENCOs (Special Educational Needs co-ordinator), teaching assistants (TAs), pastoral teams, and external specialists is crucial in identifying and addressing pupils' needs effectively (DfE, 2021). </w:t>
      </w:r>
    </w:p>
    <w:p w14:paraId="787E121C" w14:textId="77777777" w:rsidR="00A44233" w:rsidRDefault="00A44233" w:rsidP="00A44233">
      <w:pPr>
        <w:pStyle w:val="ListParagraph"/>
        <w:numPr>
          <w:ilvl w:val="0"/>
          <w:numId w:val="32"/>
        </w:numPr>
      </w:pPr>
      <w:r>
        <w:t xml:space="preserve">Research consistently highlights that interventions are most effective when they are closely linked to whole-class teaching, ensuring that additional support reinforces mainstream learning rather than operating in isolation (Davis et al., 2004; EEF, 2025b). </w:t>
      </w:r>
    </w:p>
    <w:p w14:paraId="1789A227" w14:textId="77777777" w:rsidR="00A44233" w:rsidRDefault="00A44233" w:rsidP="00A44233">
      <w:pPr>
        <w:pStyle w:val="ListParagraph"/>
        <w:numPr>
          <w:ilvl w:val="0"/>
          <w:numId w:val="32"/>
        </w:numPr>
      </w:pPr>
      <w:r>
        <w:t>The SEND Code of Practice (DfE, 2015) reinforces this, emphasising that teachers should actively engage with specialist colleagues to ensure that pupils receive the right support.</w:t>
      </w:r>
    </w:p>
    <w:p w14:paraId="161E6DE4" w14:textId="77777777" w:rsidR="00A44233" w:rsidRPr="00FF05E0" w:rsidRDefault="00A44233" w:rsidP="00A44233">
      <w:pPr>
        <w:pStyle w:val="Subheading"/>
      </w:pPr>
      <w:bookmarkStart w:id="16" w:name="SupportingSEND"/>
      <w:r w:rsidRPr="00FF05E0">
        <w:t>Supporting pupils with SEND through structured teaching and collaboration</w:t>
      </w:r>
    </w:p>
    <w:bookmarkEnd w:id="16"/>
    <w:p w14:paraId="286A6E64" w14:textId="77777777" w:rsidR="00A44233" w:rsidRPr="00D02A06" w:rsidRDefault="00A44233" w:rsidP="00A44233">
      <w:pPr>
        <w:pStyle w:val="ListParagraph"/>
        <w:numPr>
          <w:ilvl w:val="0"/>
          <w:numId w:val="35"/>
        </w:numPr>
      </w:pPr>
      <w:r w:rsidRPr="00D02A06">
        <w:t>Pupils with SEND may require additional or adapted support to access learning effectively.</w:t>
      </w:r>
    </w:p>
    <w:p w14:paraId="1619AC67" w14:textId="77777777" w:rsidR="00A44233" w:rsidRDefault="00A44233" w:rsidP="00A44233">
      <w:pPr>
        <w:pStyle w:val="ListParagraph"/>
        <w:numPr>
          <w:ilvl w:val="0"/>
          <w:numId w:val="35"/>
        </w:numPr>
      </w:pPr>
      <w:r w:rsidRPr="00D02A06">
        <w:lastRenderedPageBreak/>
        <w:t>Working closely with SENCOs, colleagues, parents and carers helps teachers understand pupils’ barriers to learning and identify appropriate strategies (DfE, 2021).</w:t>
      </w:r>
    </w:p>
    <w:p w14:paraId="71F79620" w14:textId="77777777" w:rsidR="00A44233" w:rsidRDefault="00A44233" w:rsidP="00A44233">
      <w:pPr>
        <w:pStyle w:val="ListParagraph"/>
        <w:numPr>
          <w:ilvl w:val="0"/>
          <w:numId w:val="35"/>
        </w:numPr>
      </w:pPr>
      <w:r>
        <w:t>A review</w:t>
      </w:r>
      <w:r w:rsidRPr="00D02A06">
        <w:t xml:space="preserve"> by </w:t>
      </w:r>
      <w:r>
        <w:t>Davis</w:t>
      </w:r>
      <w:r w:rsidRPr="00D02A06">
        <w:t xml:space="preserve"> et al. (2004) indicates that effective support for pupils with SEND is underpinned by inclusive, structured classroom teaching that promotes independence, rather than reliance on separate interventions alone.</w:t>
      </w:r>
    </w:p>
    <w:p w14:paraId="424737FF" w14:textId="77777777" w:rsidR="00A44233" w:rsidRPr="001E092C" w:rsidRDefault="00A44233" w:rsidP="00A44233">
      <w:pPr>
        <w:pStyle w:val="Subheading"/>
      </w:pPr>
      <w:bookmarkStart w:id="17" w:name="CreatingInclusiveEnviron"/>
      <w:r w:rsidRPr="001E092C">
        <w:t xml:space="preserve">Creating an inclusive learning environment </w:t>
      </w:r>
    </w:p>
    <w:p w14:paraId="413BFA8B" w14:textId="77777777" w:rsidR="00A44233" w:rsidRPr="00C721B8" w:rsidRDefault="00A44233" w:rsidP="00A44233">
      <w:pPr>
        <w:pStyle w:val="ListParagraph"/>
        <w:numPr>
          <w:ilvl w:val="0"/>
          <w:numId w:val="43"/>
        </w:numPr>
        <w:rPr>
          <w:rFonts w:ascii="Tahoma" w:hAnsi="Tahoma" w:cs="Tahoma"/>
          <w:szCs w:val="24"/>
        </w:rPr>
      </w:pPr>
      <w:bookmarkStart w:id="18" w:name="ATech"/>
      <w:bookmarkEnd w:id="17"/>
      <w:r w:rsidRPr="00C721B8">
        <w:t>Inclusive teaching supports pupils with special educational needs and disabilities to learn alongside their peers.</w:t>
      </w:r>
    </w:p>
    <w:p w14:paraId="35077639" w14:textId="77777777" w:rsidR="00A44233" w:rsidRPr="00C721B8" w:rsidRDefault="00A44233" w:rsidP="00A44233">
      <w:pPr>
        <w:pStyle w:val="ListParagraph"/>
        <w:numPr>
          <w:ilvl w:val="0"/>
          <w:numId w:val="43"/>
        </w:numPr>
        <w:rPr>
          <w:rFonts w:ascii="Tahoma" w:hAnsi="Tahoma" w:cs="Tahoma"/>
          <w:szCs w:val="24"/>
        </w:rPr>
      </w:pPr>
      <w:r w:rsidRPr="00C721B8">
        <w:t>Research shows that well supported inclusion benefits all pupils (Cullen et al., 2020).</w:t>
      </w:r>
    </w:p>
    <w:p w14:paraId="7A4F265F" w14:textId="77777777" w:rsidR="00A44233" w:rsidRPr="00C721B8" w:rsidRDefault="00A44233" w:rsidP="00A44233">
      <w:pPr>
        <w:pStyle w:val="ListParagraph"/>
        <w:numPr>
          <w:ilvl w:val="0"/>
          <w:numId w:val="43"/>
        </w:numPr>
        <w:rPr>
          <w:rFonts w:ascii="Tahoma" w:hAnsi="Tahoma" w:cs="Tahoma"/>
          <w:szCs w:val="24"/>
        </w:rPr>
      </w:pPr>
      <w:r w:rsidRPr="00C721B8">
        <w:t>Pupils without SEND can also benefit academically from inclusive classrooms.</w:t>
      </w:r>
    </w:p>
    <w:p w14:paraId="497FF728" w14:textId="77777777" w:rsidR="00A44233" w:rsidRPr="00E63A07" w:rsidRDefault="00A44233" w:rsidP="00A44233">
      <w:pPr>
        <w:pStyle w:val="ListParagraph"/>
        <w:numPr>
          <w:ilvl w:val="0"/>
          <w:numId w:val="43"/>
        </w:numPr>
        <w:rPr>
          <w:rFonts w:ascii="Tahoma" w:hAnsi="Tahoma" w:cs="Tahoma"/>
          <w:szCs w:val="24"/>
        </w:rPr>
      </w:pPr>
      <w:r w:rsidRPr="00A50A0F">
        <w:t xml:space="preserve">Evidence suggests that pupils without SEND may experience small but positive improvements in academic outcomes when learning in inclusive settings </w:t>
      </w:r>
      <w:r w:rsidRPr="00E63A07">
        <w:t>(Szumski, Smogorzewska &amp; Karwowski, 2017).</w:t>
      </w:r>
    </w:p>
    <w:p w14:paraId="4D39A20E" w14:textId="77777777" w:rsidR="00A44233" w:rsidRPr="00E63A07" w:rsidRDefault="00A44233" w:rsidP="00A44233">
      <w:pPr>
        <w:pStyle w:val="ListParagraph"/>
        <w:numPr>
          <w:ilvl w:val="0"/>
          <w:numId w:val="43"/>
        </w:numPr>
        <w:rPr>
          <w:rFonts w:ascii="Tahoma" w:hAnsi="Tahoma" w:cs="Tahoma"/>
          <w:szCs w:val="24"/>
        </w:rPr>
      </w:pPr>
      <w:r w:rsidRPr="00E63A07">
        <w:rPr>
          <w:rFonts w:ascii="Tahoma" w:hAnsi="Tahoma" w:cs="Tahoma"/>
          <w:szCs w:val="24"/>
        </w:rPr>
        <w:t>In Year 1, you also explored how to use flexible grouping effectively to meet the needs of all pupils, while monitoring its impact and adapting grouping arrangements where necessary to ensure they continue to support learning.</w:t>
      </w:r>
    </w:p>
    <w:p w14:paraId="370ADBD6" w14:textId="77777777" w:rsidR="00A44233" w:rsidRPr="00E63A07" w:rsidRDefault="00A44233" w:rsidP="00A44233">
      <w:pPr>
        <w:pStyle w:val="Subheading"/>
      </w:pPr>
      <w:r w:rsidRPr="00E63A07">
        <w:t xml:space="preserve">Using </w:t>
      </w:r>
      <w:r>
        <w:t xml:space="preserve">technology and </w:t>
      </w:r>
      <w:r w:rsidRPr="00E63A07">
        <w:t>assistive technology (AT) to support pupil learning</w:t>
      </w:r>
    </w:p>
    <w:bookmarkEnd w:id="18"/>
    <w:p w14:paraId="36A07809" w14:textId="77777777" w:rsidR="00A44233" w:rsidRPr="00E63A07" w:rsidRDefault="00A44233" w:rsidP="00A44233">
      <w:pPr>
        <w:pStyle w:val="ListParagraph"/>
        <w:numPr>
          <w:ilvl w:val="0"/>
          <w:numId w:val="34"/>
        </w:numPr>
      </w:pPr>
      <w:r w:rsidRPr="00E63A07">
        <w:t>Technology can support pupils with SEND to access learning and develop independence.</w:t>
      </w:r>
    </w:p>
    <w:p w14:paraId="4529BC33" w14:textId="77777777" w:rsidR="00A44233" w:rsidRPr="00E63A07" w:rsidRDefault="00A44233" w:rsidP="00A44233">
      <w:pPr>
        <w:pStyle w:val="ListParagraph"/>
        <w:numPr>
          <w:ilvl w:val="0"/>
          <w:numId w:val="34"/>
        </w:numPr>
      </w:pPr>
      <w:r w:rsidRPr="00E63A07">
        <w:t>When used thoughtfully, it can remove barriers without lowering expectations (EEF, 2019b).</w:t>
      </w:r>
    </w:p>
    <w:p w14:paraId="6D25BC94" w14:textId="77777777" w:rsidR="00A44233" w:rsidRPr="00E63A07" w:rsidRDefault="00A44233" w:rsidP="00A44233">
      <w:pPr>
        <w:pStyle w:val="ListParagraph"/>
        <w:numPr>
          <w:ilvl w:val="0"/>
          <w:numId w:val="34"/>
        </w:numPr>
      </w:pPr>
      <w:r w:rsidRPr="00E63A07">
        <w:t xml:space="preserve">Tools such as text-to-speech, speech-to-text and visual supports can help pupils process information, communicate more effectively and </w:t>
      </w:r>
      <w:r>
        <w:t xml:space="preserve">‘become more </w:t>
      </w:r>
      <w:r w:rsidRPr="00E63A07">
        <w:t>involved in le</w:t>
      </w:r>
      <w:r>
        <w:t>ssons’</w:t>
      </w:r>
      <w:r w:rsidRPr="00E63A07">
        <w:t xml:space="preserve"> (House of Lords Library, 2023).</w:t>
      </w:r>
    </w:p>
    <w:p w14:paraId="5BC0619D" w14:textId="77777777" w:rsidR="00A44233" w:rsidRDefault="00A44233" w:rsidP="00A44233">
      <w:pPr>
        <w:pStyle w:val="ListParagraph"/>
      </w:pPr>
    </w:p>
    <w:p w14:paraId="2B88580B" w14:textId="6A7EFB70" w:rsidR="004A59BD" w:rsidRDefault="00A44233" w:rsidP="004A59BD">
      <w:r>
        <w:t xml:space="preserve">Now, that you’ve revisited what the evidence says, select the research summary that you have identified as your focus reading for this half-term with your mentor. It’s time for a deeper dive into the research! </w:t>
      </w:r>
      <w:r w:rsidR="004A59BD">
        <w:t xml:space="preserve">It’s time for a deep dive into the research! </w:t>
      </w:r>
    </w:p>
    <w:p w14:paraId="718981EC" w14:textId="068F3012" w:rsidR="0044689D" w:rsidRDefault="0044689D" w:rsidP="0044689D">
      <w:bookmarkStart w:id="19" w:name="Readinglist"/>
      <w:r>
        <w:t xml:space="preserve">Click to navigate to </w:t>
      </w:r>
      <w:r w:rsidR="00027BDA">
        <w:t xml:space="preserve">your chosen </w:t>
      </w:r>
      <w:r>
        <w:t xml:space="preserve">summary: </w:t>
      </w:r>
    </w:p>
    <w:tbl>
      <w:tblPr>
        <w:tblStyle w:val="TableGrid1"/>
        <w:tblW w:w="0" w:type="auto"/>
        <w:tblLook w:val="04A0" w:firstRow="1" w:lastRow="0" w:firstColumn="1" w:lastColumn="0" w:noHBand="0" w:noVBand="1"/>
      </w:tblPr>
      <w:tblGrid>
        <w:gridCol w:w="2249"/>
        <w:gridCol w:w="6667"/>
      </w:tblGrid>
      <w:tr w:rsidR="00E53061" w14:paraId="3E8DC10B" w14:textId="77777777" w:rsidTr="003922F5">
        <w:tc>
          <w:tcPr>
            <w:tcW w:w="2249" w:type="dxa"/>
          </w:tcPr>
          <w:p w14:paraId="4A466E17" w14:textId="179111EC" w:rsidR="00E53061" w:rsidRDefault="00E53061" w:rsidP="003922F5">
            <w:pPr>
              <w:jc w:val="center"/>
            </w:pPr>
            <w:hyperlink w:anchor="R1" w:history="1">
              <w:r w:rsidRPr="00C235F1">
                <w:rPr>
                  <w:rStyle w:val="Hyperlink"/>
                  <w:rFonts w:asciiTheme="minorHAnsi" w:eastAsiaTheme="minorEastAsia" w:hAnsiTheme="minorHAnsi" w:cstheme="minorHAnsi"/>
                  <w:spacing w:val="0"/>
                  <w:kern w:val="0"/>
                </w:rPr>
                <w:t>Reading 1</w:t>
              </w:r>
            </w:hyperlink>
          </w:p>
        </w:tc>
        <w:tc>
          <w:tcPr>
            <w:tcW w:w="6667" w:type="dxa"/>
          </w:tcPr>
          <w:p w14:paraId="0AFA474B" w14:textId="77777777" w:rsidR="00E53061" w:rsidRPr="008D52E2" w:rsidRDefault="00E53061" w:rsidP="00FD45E6">
            <w:pPr>
              <w:rPr>
                <w:rFonts w:asciiTheme="minorHAnsi" w:hAnsiTheme="minorHAnsi"/>
                <w:spacing w:val="0"/>
              </w:rPr>
            </w:pPr>
            <w:r w:rsidRPr="008D52E2">
              <w:rPr>
                <w:rFonts w:asciiTheme="minorHAnsi" w:hAnsiTheme="minorHAnsi" w:cstheme="minorHAnsi"/>
                <w:spacing w:val="0"/>
              </w:rPr>
              <w:t>Communication and interaction in Teaching Strategies and Approaches for Pupils with Special Educational Needs: A Scoping Study</w:t>
            </w:r>
          </w:p>
        </w:tc>
      </w:tr>
      <w:tr w:rsidR="00E53061" w14:paraId="193FAC9D" w14:textId="77777777" w:rsidTr="003922F5">
        <w:tc>
          <w:tcPr>
            <w:tcW w:w="2249" w:type="dxa"/>
          </w:tcPr>
          <w:p w14:paraId="5F3390B2" w14:textId="74DE9636" w:rsidR="00E53061" w:rsidRDefault="00E53061" w:rsidP="003922F5">
            <w:pPr>
              <w:jc w:val="center"/>
            </w:pPr>
            <w:hyperlink w:anchor="R2" w:history="1">
              <w:r w:rsidRPr="00AC59C2">
                <w:rPr>
                  <w:rStyle w:val="Hyperlink"/>
                  <w:rFonts w:asciiTheme="minorHAnsi" w:eastAsiaTheme="minorEastAsia" w:hAnsiTheme="minorHAnsi" w:cstheme="minorHAnsi"/>
                  <w:spacing w:val="0"/>
                  <w:kern w:val="0"/>
                </w:rPr>
                <w:t>Reading 2</w:t>
              </w:r>
            </w:hyperlink>
          </w:p>
        </w:tc>
        <w:tc>
          <w:tcPr>
            <w:tcW w:w="6667" w:type="dxa"/>
          </w:tcPr>
          <w:p w14:paraId="5842E45D" w14:textId="77777777" w:rsidR="00E53061" w:rsidRPr="008D52E2" w:rsidRDefault="00E53061" w:rsidP="00FD45E6">
            <w:pPr>
              <w:rPr>
                <w:rFonts w:asciiTheme="minorHAnsi" w:hAnsiTheme="minorHAnsi"/>
                <w:spacing w:val="0"/>
              </w:rPr>
            </w:pPr>
            <w:r w:rsidRPr="008D52E2">
              <w:rPr>
                <w:rFonts w:asciiTheme="minorHAnsi" w:hAnsiTheme="minorHAnsi"/>
                <w:spacing w:val="0"/>
              </w:rPr>
              <w:t>Cognition and learning in Teaching Strategies and Approaches for Pupils with Special Educational Needs: A Scoping Study</w:t>
            </w:r>
          </w:p>
        </w:tc>
      </w:tr>
      <w:tr w:rsidR="00E53061" w14:paraId="060EF848" w14:textId="77777777" w:rsidTr="003922F5">
        <w:tc>
          <w:tcPr>
            <w:tcW w:w="2249" w:type="dxa"/>
          </w:tcPr>
          <w:p w14:paraId="3ACDBAEF" w14:textId="33F8DD4E" w:rsidR="00E53061" w:rsidRDefault="00E53061" w:rsidP="003922F5">
            <w:pPr>
              <w:jc w:val="center"/>
            </w:pPr>
            <w:hyperlink w:anchor="R3" w:history="1">
              <w:r w:rsidRPr="00AC59C2">
                <w:rPr>
                  <w:rStyle w:val="Hyperlink"/>
                  <w:rFonts w:asciiTheme="minorHAnsi" w:eastAsiaTheme="minorEastAsia" w:hAnsiTheme="minorHAnsi" w:cstheme="minorHAnsi"/>
                  <w:spacing w:val="0"/>
                  <w:kern w:val="0"/>
                </w:rPr>
                <w:t>Reading 3</w:t>
              </w:r>
            </w:hyperlink>
          </w:p>
        </w:tc>
        <w:tc>
          <w:tcPr>
            <w:tcW w:w="6667" w:type="dxa"/>
          </w:tcPr>
          <w:p w14:paraId="018929A3" w14:textId="77777777" w:rsidR="00E53061" w:rsidRPr="00834750" w:rsidRDefault="00E53061" w:rsidP="00FD45E6">
            <w:pPr>
              <w:pStyle w:val="Subheading"/>
              <w:rPr>
                <w:rFonts w:asciiTheme="minorHAnsi" w:eastAsiaTheme="minorEastAsia" w:hAnsiTheme="minorHAnsi" w:cstheme="minorHAnsi"/>
                <w:b w:val="0"/>
                <w:bCs w:val="0"/>
                <w:color w:val="auto"/>
                <w:spacing w:val="0"/>
                <w:kern w:val="0"/>
                <w:szCs w:val="22"/>
              </w:rPr>
            </w:pPr>
            <w:r w:rsidRPr="00834750">
              <w:rPr>
                <w:rFonts w:asciiTheme="minorHAnsi" w:eastAsiaTheme="minorEastAsia" w:hAnsiTheme="minorHAnsi" w:cstheme="minorHAnsi"/>
                <w:b w:val="0"/>
                <w:bCs w:val="0"/>
                <w:color w:val="auto"/>
                <w:spacing w:val="0"/>
                <w:kern w:val="0"/>
                <w:szCs w:val="22"/>
              </w:rPr>
              <w:t>Behavioural, emotional and social development in Teaching Strategies and Approaches for Pupils with Special Educational Needs: A Scoping Study</w:t>
            </w:r>
          </w:p>
        </w:tc>
      </w:tr>
      <w:tr w:rsidR="00E53061" w14:paraId="612A99EC" w14:textId="77777777" w:rsidTr="003922F5">
        <w:tc>
          <w:tcPr>
            <w:tcW w:w="2249" w:type="dxa"/>
          </w:tcPr>
          <w:p w14:paraId="0757A020" w14:textId="6809E1D5" w:rsidR="00E53061" w:rsidRDefault="00E53061" w:rsidP="003922F5">
            <w:pPr>
              <w:jc w:val="center"/>
            </w:pPr>
            <w:hyperlink w:anchor="R4" w:history="1">
              <w:r w:rsidRPr="00AC59C2">
                <w:rPr>
                  <w:rStyle w:val="Hyperlink"/>
                  <w:rFonts w:asciiTheme="minorHAnsi" w:eastAsiaTheme="minorEastAsia" w:hAnsiTheme="minorHAnsi" w:cstheme="minorHAnsi"/>
                  <w:spacing w:val="0"/>
                  <w:kern w:val="0"/>
                </w:rPr>
                <w:t>Reading 4</w:t>
              </w:r>
            </w:hyperlink>
          </w:p>
        </w:tc>
        <w:tc>
          <w:tcPr>
            <w:tcW w:w="6667" w:type="dxa"/>
          </w:tcPr>
          <w:p w14:paraId="47A6B2EA" w14:textId="77777777" w:rsidR="00E53061" w:rsidRPr="008D52E2" w:rsidRDefault="00E53061" w:rsidP="00FD45E6">
            <w:pPr>
              <w:rPr>
                <w:rFonts w:asciiTheme="minorHAnsi" w:hAnsiTheme="minorHAnsi"/>
                <w:spacing w:val="0"/>
              </w:rPr>
            </w:pPr>
            <w:r w:rsidRPr="008D52E2">
              <w:rPr>
                <w:rFonts w:asciiTheme="minorHAnsi" w:hAnsiTheme="minorHAnsi"/>
                <w:spacing w:val="0"/>
              </w:rPr>
              <w:t>Sensory and or physical needs in Teaching Strategies and Approaches for Pupils with Special Educational Needs: A Scoping Study</w:t>
            </w:r>
          </w:p>
        </w:tc>
      </w:tr>
    </w:tbl>
    <w:p w14:paraId="669F3C29" w14:textId="77777777" w:rsidR="00E53061" w:rsidRDefault="00E53061" w:rsidP="0044689D"/>
    <w:bookmarkEnd w:id="19"/>
    <w:p w14:paraId="0BAC7176" w14:textId="77777777" w:rsidR="0044689D" w:rsidRDefault="0044689D" w:rsidP="004A59BD"/>
    <w:p w14:paraId="6D29AC6D" w14:textId="77777777" w:rsidR="004A59BD" w:rsidRPr="00296604" w:rsidRDefault="004A59BD" w:rsidP="004A59BD"/>
    <w:p w14:paraId="4B1C49F0" w14:textId="77777777" w:rsidR="00D663A7" w:rsidRDefault="00D663A7">
      <w:pPr>
        <w:spacing w:before="0" w:after="200"/>
        <w:jc w:val="both"/>
        <w:rPr>
          <w:rFonts w:ascii="Tahoma" w:hAnsi="Tahoma" w:cs="Tahoma"/>
          <w:b/>
          <w:bCs/>
          <w:color w:val="004B62" w:themeColor="text1"/>
          <w:sz w:val="28"/>
          <w:szCs w:val="28"/>
          <w:lang w:val="en-US"/>
        </w:rPr>
      </w:pPr>
      <w:r>
        <w:rPr>
          <w:lang w:val="en-US"/>
        </w:rPr>
        <w:br w:type="page"/>
      </w:r>
    </w:p>
    <w:p w14:paraId="72C8B998" w14:textId="7795DBC0" w:rsidR="004A59BD" w:rsidRDefault="004A59BD" w:rsidP="004A59BD">
      <w:pPr>
        <w:pStyle w:val="Heading"/>
        <w:rPr>
          <w:lang w:val="en-US"/>
        </w:rPr>
      </w:pPr>
      <w:bookmarkStart w:id="20" w:name="R1"/>
      <w:r>
        <w:rPr>
          <w:lang w:val="en-US"/>
        </w:rPr>
        <w:lastRenderedPageBreak/>
        <w:t>Reading 1</w:t>
      </w:r>
    </w:p>
    <w:bookmarkEnd w:id="20"/>
    <w:p w14:paraId="0C6AF7A3" w14:textId="77777777" w:rsidR="00D663A7" w:rsidRPr="00370445" w:rsidRDefault="00D663A7" w:rsidP="00D663A7">
      <w:pPr>
        <w:pStyle w:val="Subheading"/>
      </w:pPr>
      <w:r>
        <w:t>Communication and interaction</w:t>
      </w:r>
      <w:r w:rsidRPr="00502FD9">
        <w:t xml:space="preserve"> </w:t>
      </w:r>
      <w:r>
        <w:t xml:space="preserve">in </w:t>
      </w:r>
      <w:r w:rsidRPr="00370445">
        <w:t>Teaching Strategies and Approaches for Pupils with Special Educational Needs: A Scoping Study</w:t>
      </w:r>
    </w:p>
    <w:p w14:paraId="7EAAD338" w14:textId="77777777" w:rsidR="00D663A7" w:rsidRPr="00FD3B65" w:rsidRDefault="00D663A7" w:rsidP="00D663A7">
      <w:pPr>
        <w:rPr>
          <w:rFonts w:ascii="Tahoma" w:hAnsi="Tahoma" w:cs="Tahoma"/>
          <w:color w:val="007559" w:themeColor="accent1"/>
          <w:szCs w:val="24"/>
        </w:rPr>
      </w:pPr>
      <w:r w:rsidRPr="00FD3B65">
        <w:rPr>
          <w:rFonts w:ascii="Tahoma" w:hAnsi="Tahoma" w:cs="Tahoma"/>
          <w:color w:val="007559" w:themeColor="accent1"/>
          <w:szCs w:val="24"/>
        </w:rPr>
        <w:t>Davis et al (2004)</w:t>
      </w:r>
    </w:p>
    <w:p w14:paraId="7A761595" w14:textId="77777777" w:rsidR="00D663A7" w:rsidRDefault="00D663A7" w:rsidP="00D663A7">
      <w:pPr>
        <w:pStyle w:val="Subheading"/>
      </w:pPr>
      <w:bookmarkStart w:id="21" w:name="R1buildingonpriorknowledge"/>
      <w:r>
        <w:t>Building on prior knowledge</w:t>
      </w:r>
    </w:p>
    <w:bookmarkEnd w:id="21"/>
    <w:p w14:paraId="1F26FA47" w14:textId="77777777" w:rsidR="00D663A7" w:rsidRDefault="00D663A7" w:rsidP="00D663A7">
      <w:pPr>
        <w:pStyle w:val="ListParagraph"/>
        <w:numPr>
          <w:ilvl w:val="0"/>
          <w:numId w:val="38"/>
        </w:numPr>
      </w:pPr>
      <w:r w:rsidRPr="00D55EFE">
        <w:t xml:space="preserve">In your first year on the Early Career Teacher programme, you developed your knowledge around adaptive teaching, responding to the needs of all learners. </w:t>
      </w:r>
      <w:bookmarkStart w:id="22" w:name="R1backgroundtotheresearch"/>
    </w:p>
    <w:p w14:paraId="355C4717" w14:textId="77777777" w:rsidR="00D663A7" w:rsidRDefault="00D663A7" w:rsidP="00D663A7">
      <w:pPr>
        <w:pStyle w:val="ListParagraph"/>
        <w:numPr>
          <w:ilvl w:val="0"/>
          <w:numId w:val="37"/>
        </w:numPr>
        <w:rPr>
          <w:rFonts w:ascii="Tahoma" w:hAnsi="Tahoma" w:cs="Tahoma"/>
          <w:szCs w:val="24"/>
        </w:rPr>
      </w:pPr>
      <w:r w:rsidRPr="00BE2BF8">
        <w:rPr>
          <w:rFonts w:ascii="Tahoma" w:hAnsi="Tahoma" w:cs="Tahoma"/>
          <w:szCs w:val="24"/>
        </w:rPr>
        <w:t>High-quality teaching requires a range of adaptable approaches to meet the diverse needs of pupils.</w:t>
      </w:r>
    </w:p>
    <w:p w14:paraId="30201A45" w14:textId="77777777" w:rsidR="00D663A7" w:rsidRDefault="00D663A7" w:rsidP="00D663A7">
      <w:pPr>
        <w:pStyle w:val="ListParagraph"/>
        <w:numPr>
          <w:ilvl w:val="0"/>
          <w:numId w:val="37"/>
        </w:numPr>
        <w:rPr>
          <w:rFonts w:ascii="Tahoma" w:hAnsi="Tahoma" w:cs="Tahoma"/>
          <w:szCs w:val="24"/>
        </w:rPr>
      </w:pPr>
      <w:r w:rsidRPr="00BE2BF8">
        <w:rPr>
          <w:rFonts w:ascii="Tahoma" w:hAnsi="Tahoma" w:cs="Tahoma"/>
          <w:szCs w:val="24"/>
        </w:rPr>
        <w:t>Supporting pupils with higher levels of need can be challenging, making it important for teachers to understand pupils as learners, including their prior knowledge and skill levels.</w:t>
      </w:r>
    </w:p>
    <w:p w14:paraId="5A9C8588" w14:textId="77777777" w:rsidR="00D663A7" w:rsidRDefault="00D663A7" w:rsidP="00D663A7">
      <w:pPr>
        <w:pStyle w:val="ListParagraph"/>
        <w:numPr>
          <w:ilvl w:val="0"/>
          <w:numId w:val="37"/>
        </w:numPr>
        <w:rPr>
          <w:rFonts w:ascii="Tahoma" w:hAnsi="Tahoma" w:cs="Tahoma"/>
          <w:szCs w:val="24"/>
        </w:rPr>
      </w:pPr>
      <w:r w:rsidRPr="00BE2BF8">
        <w:rPr>
          <w:rFonts w:ascii="Tahoma" w:hAnsi="Tahoma" w:cs="Tahoma"/>
          <w:szCs w:val="24"/>
        </w:rPr>
        <w:t>The review draws on the 2001 SEN Code of Practice, which has since been replaced by more recent frameworks.</w:t>
      </w:r>
    </w:p>
    <w:p w14:paraId="41BBA2A6" w14:textId="77777777" w:rsidR="00D663A7" w:rsidRDefault="00D663A7" w:rsidP="00D663A7">
      <w:pPr>
        <w:pStyle w:val="ListParagraph"/>
        <w:numPr>
          <w:ilvl w:val="0"/>
          <w:numId w:val="37"/>
        </w:numPr>
        <w:rPr>
          <w:rFonts w:ascii="Tahoma" w:hAnsi="Tahoma" w:cs="Tahoma"/>
          <w:szCs w:val="24"/>
        </w:rPr>
      </w:pPr>
      <w:r w:rsidRPr="00BE2BF8">
        <w:rPr>
          <w:rFonts w:ascii="Tahoma" w:hAnsi="Tahoma" w:cs="Tahoma"/>
          <w:szCs w:val="24"/>
        </w:rPr>
        <w:t>The SEND Code of Practice (2015) identifies four broad areas of need, including communication and interaction, which refers to difficulties with speech, language and or social interaction.</w:t>
      </w:r>
    </w:p>
    <w:p w14:paraId="565B97E4" w14:textId="77777777" w:rsidR="00D663A7" w:rsidRDefault="00D663A7" w:rsidP="00D663A7">
      <w:pPr>
        <w:pStyle w:val="ListParagraph"/>
        <w:rPr>
          <w:rFonts w:ascii="Tahoma" w:hAnsi="Tahoma" w:cs="Tahoma"/>
          <w:szCs w:val="24"/>
        </w:rPr>
      </w:pPr>
    </w:p>
    <w:p w14:paraId="12DEDAA6" w14:textId="77777777" w:rsidR="00D663A7" w:rsidRPr="007B78C3" w:rsidRDefault="00D663A7" w:rsidP="00D663A7">
      <w:pPr>
        <w:rPr>
          <w:rFonts w:ascii="Tahoma" w:hAnsi="Tahoma" w:cs="Tahoma"/>
          <w:szCs w:val="24"/>
        </w:rPr>
      </w:pPr>
      <w:r w:rsidRPr="007B78C3">
        <w:rPr>
          <w:rStyle w:val="eop"/>
          <w:rFonts w:ascii="Tahoma" w:hAnsi="Tahoma" w:cs="Tahoma"/>
          <w:color w:val="000000"/>
          <w:shd w:val="clear" w:color="auto" w:fill="FFFFFF"/>
        </w:rPr>
        <w:t>Let’s now consider the background to the research.</w:t>
      </w:r>
    </w:p>
    <w:p w14:paraId="0A76DD76" w14:textId="77777777" w:rsidR="00D663A7" w:rsidRPr="00737FBA" w:rsidRDefault="00D663A7" w:rsidP="00D663A7">
      <w:pPr>
        <w:pStyle w:val="Subheading"/>
      </w:pPr>
      <w:r w:rsidRPr="00737FBA">
        <w:t>Background to the research</w:t>
      </w:r>
    </w:p>
    <w:bookmarkEnd w:id="22"/>
    <w:p w14:paraId="260726FD" w14:textId="77777777" w:rsidR="001A7FDA" w:rsidRPr="00A36990" w:rsidRDefault="001A7FDA" w:rsidP="001A7FDA">
      <w:pPr>
        <w:rPr>
          <w:b/>
          <w:bCs/>
        </w:rPr>
      </w:pPr>
      <w:r w:rsidRPr="00A36990">
        <w:rPr>
          <w:b/>
          <w:bCs/>
        </w:rPr>
        <w:t xml:space="preserve">Context </w:t>
      </w:r>
    </w:p>
    <w:p w14:paraId="0D1AB277" w14:textId="08B32BE4" w:rsidR="00D663A7" w:rsidRPr="001E146A" w:rsidRDefault="00D663A7" w:rsidP="00D663A7">
      <w:r w:rsidRPr="001E146A">
        <w:t>You should note that, as the Davis review was published in 2004, it draws on literature available at the time and does not reflect the two decades of subsequent research on inclusive practice, evidence-based interventions and developments in classroom technology; however, many of the approaches and strategies it discusses remain applicable to classroom practice today.</w:t>
      </w:r>
      <w:r w:rsidRPr="004E25B5">
        <w:t xml:space="preserve"> Being evidence informed therefore involves taking a critical view of research, considering when it was written, the context in which it was produced and its ongoing relevance.</w:t>
      </w:r>
    </w:p>
    <w:p w14:paraId="3DD5BF92" w14:textId="77777777" w:rsidR="00444EC3" w:rsidRPr="00A36990" w:rsidRDefault="00444EC3" w:rsidP="00444EC3">
      <w:pPr>
        <w:rPr>
          <w:b/>
          <w:bCs/>
        </w:rPr>
      </w:pPr>
      <w:r w:rsidRPr="00A36990">
        <w:rPr>
          <w:b/>
          <w:bCs/>
        </w:rPr>
        <w:t>Focus of the review</w:t>
      </w:r>
    </w:p>
    <w:p w14:paraId="543D345B" w14:textId="77777777" w:rsidR="00D663A7" w:rsidRDefault="00D663A7" w:rsidP="00D663A7">
      <w:r w:rsidRPr="00057442">
        <w:t>Davis et al. (2004) investigate</w:t>
      </w:r>
      <w:r>
        <w:t xml:space="preserve">d </w:t>
      </w:r>
      <w:r w:rsidRPr="00057442">
        <w:t>strategies and approaches that enhance communication and interaction for pupils with Special Educational Needs</w:t>
      </w:r>
      <w:r>
        <w:t xml:space="preserve"> and Disabilities</w:t>
      </w:r>
      <w:r w:rsidRPr="00057442">
        <w:t xml:space="preserve"> (SEN</w:t>
      </w:r>
      <w:r>
        <w:t>D</w:t>
      </w:r>
      <w:r w:rsidRPr="00057442">
        <w:t xml:space="preserve">). </w:t>
      </w:r>
      <w:r w:rsidRPr="00ED6DEA">
        <w:t>These needs include a wide range of conditions such as autism spectrum disorder (ASD), also referred to as autism or ASC, with terminology and language preferences varying between individuals, including the use of identity-first language such as ‘autistic person’</w:t>
      </w:r>
      <w:r>
        <w:t>.</w:t>
      </w:r>
      <w:r w:rsidRPr="00ED6DEA">
        <w:t xml:space="preserve"> </w:t>
      </w:r>
      <w:r w:rsidRPr="00A1284F">
        <w:t xml:space="preserve">They also include speech and language </w:t>
      </w:r>
      <w:r w:rsidRPr="00A1284F">
        <w:lastRenderedPageBreak/>
        <w:t xml:space="preserve">impairments and cognitive or developmental difficulties, each requiring tailored educational </w:t>
      </w:r>
      <w:r w:rsidRPr="00ED6DEA">
        <w:t>responses.</w:t>
      </w:r>
    </w:p>
    <w:p w14:paraId="30F3DF36" w14:textId="77777777" w:rsidR="003C7379" w:rsidRPr="00B06593" w:rsidRDefault="003C7379" w:rsidP="003C7379">
      <w:pPr>
        <w:rPr>
          <w:b/>
          <w:bCs/>
        </w:rPr>
      </w:pPr>
      <w:r>
        <w:rPr>
          <w:b/>
          <w:bCs/>
        </w:rPr>
        <w:t>Educational policy</w:t>
      </w:r>
      <w:r w:rsidRPr="00B06593">
        <w:rPr>
          <w:b/>
          <w:bCs/>
        </w:rPr>
        <w:t xml:space="preserve"> and ongoing relevance</w:t>
      </w:r>
    </w:p>
    <w:p w14:paraId="4B0E5895" w14:textId="77777777" w:rsidR="00D663A7" w:rsidRDefault="00D663A7" w:rsidP="00D663A7">
      <w:r w:rsidRPr="00057442">
        <w:t>By the early 2000s, inclusive education policies, such as the</w:t>
      </w:r>
      <w:r>
        <w:t xml:space="preserve"> </w:t>
      </w:r>
      <w:r w:rsidRPr="00057442">
        <w:t>1993 Education Act, had begun to emphasi</w:t>
      </w:r>
      <w:r>
        <w:t>s</w:t>
      </w:r>
      <w:r w:rsidRPr="00057442">
        <w:t>e integrating pupils with SEN</w:t>
      </w:r>
      <w:r>
        <w:t>D</w:t>
      </w:r>
      <w:r w:rsidRPr="00057442">
        <w:t xml:space="preserve"> into mainstream classrooms. This shift created a need for evidence-based teaching strategies to support effective communication and interaction for these learners. The </w:t>
      </w:r>
      <w:r>
        <w:t>review</w:t>
      </w:r>
      <w:r w:rsidRPr="00057442">
        <w:t xml:space="preserve"> highlights the challenges of accommodating diverse needs while fostering meaningful participation and engagement in classroom settings.</w:t>
      </w:r>
    </w:p>
    <w:p w14:paraId="00691796" w14:textId="77777777" w:rsidR="00D663A7" w:rsidRPr="00057442" w:rsidRDefault="00D663A7" w:rsidP="00D663A7">
      <w:r w:rsidRPr="00365F4A">
        <w:t>While the policy context has continued to develop, this focus remains a priority, with proposals for SEND reform set out by</w:t>
      </w:r>
      <w:r>
        <w:t xml:space="preserve"> the </w:t>
      </w:r>
      <w:r w:rsidRPr="006A5680">
        <w:t>Institute for Public Policy Research</w:t>
      </w:r>
      <w:r w:rsidRPr="00365F4A">
        <w:t xml:space="preserve"> </w:t>
      </w:r>
      <w:r>
        <w:t>(</w:t>
      </w:r>
      <w:r w:rsidRPr="00365F4A">
        <w:t>IPPR</w:t>
      </w:r>
      <w:r>
        <w:t>)</w:t>
      </w:r>
      <w:r w:rsidRPr="00365F4A">
        <w:t xml:space="preserve"> continuing to emphasise the importance of </w:t>
      </w:r>
      <w:r>
        <w:t>‘</w:t>
      </w:r>
      <w:r w:rsidRPr="001B379C">
        <w:t>timely, high-quality support</w:t>
      </w:r>
      <w:r>
        <w:t>’</w:t>
      </w:r>
      <w:r w:rsidRPr="00365F4A">
        <w:t xml:space="preserve"> through strengthened universal provision alongside targeted support delivered within mainstream settings (IPPR, 2025</w:t>
      </w:r>
      <w:r>
        <w:t>, p.7</w:t>
      </w:r>
      <w:r w:rsidRPr="00365F4A">
        <w:t>).</w:t>
      </w:r>
      <w:r>
        <w:t xml:space="preserve"> </w:t>
      </w:r>
      <w:r w:rsidRPr="008453FC">
        <w:t>This emphasis on inclusion within mainstream classrooms is also described as essential in a House of Commons Education Committee report (2025). Taken together, this shows that the challenges identified in earlier research around meeting diverse needs while supporting meaningful participation remain highly relevant to classroom practice today</w:t>
      </w:r>
      <w:r w:rsidRPr="00365F4A">
        <w:t>.</w:t>
      </w:r>
    </w:p>
    <w:p w14:paraId="0A445741" w14:textId="77777777" w:rsidR="008E33A8" w:rsidRDefault="008E33A8" w:rsidP="008E33A8">
      <w:bookmarkStart w:id="23" w:name="R1focusyourreading"/>
      <w:r w:rsidRPr="00057442">
        <w:t xml:space="preserve">At the time, many educators </w:t>
      </w:r>
      <w:r>
        <w:t>may have had limited access to</w:t>
      </w:r>
      <w:r w:rsidRPr="00057442">
        <w:t xml:space="preserve"> the speciali</w:t>
      </w:r>
      <w:r>
        <w:t>s</w:t>
      </w:r>
      <w:r w:rsidRPr="00057442">
        <w:t xml:space="preserve">ed skills </w:t>
      </w:r>
      <w:r>
        <w:t>and training</w:t>
      </w:r>
      <w:r w:rsidRPr="00057442">
        <w:t xml:space="preserve"> needed to implement strategies such as alternative communication systems, visual aids, or structured environments suited to</w:t>
      </w:r>
      <w:r>
        <w:t xml:space="preserve"> autistic</w:t>
      </w:r>
      <w:r w:rsidRPr="00057442">
        <w:t xml:space="preserve"> pupils.</w:t>
      </w:r>
      <w:r>
        <w:t xml:space="preserve"> </w:t>
      </w:r>
      <w:r w:rsidRPr="00057442">
        <w:t xml:space="preserve">The authors </w:t>
      </w:r>
      <w:r>
        <w:t>highlight</w:t>
      </w:r>
      <w:r w:rsidRPr="00057442">
        <w:t xml:space="preserve"> the critical role of teachers in addressing </w:t>
      </w:r>
      <w:r>
        <w:t xml:space="preserve">the challenges of </w:t>
      </w:r>
      <w:r w:rsidRPr="00057442">
        <w:t xml:space="preserve">communication </w:t>
      </w:r>
      <w:r>
        <w:t xml:space="preserve">with pupils with SEND </w:t>
      </w:r>
      <w:r w:rsidRPr="00057442">
        <w:t>but identify gaps in professional training and resources.</w:t>
      </w:r>
      <w:r>
        <w:t xml:space="preserve"> </w:t>
      </w:r>
      <w:r w:rsidRPr="007C394D">
        <w:t xml:space="preserve">This remains a key issue today, with the House of Commons Education Committee noting that the system requires professionals involved in assessing, supporting and delivering SEND provision to be better equipped (House of Commons Education Committee </w:t>
      </w:r>
      <w:r>
        <w:t xml:space="preserve">report, </w:t>
      </w:r>
      <w:r w:rsidRPr="007C394D">
        <w:t>2025, p. 90).</w:t>
      </w:r>
    </w:p>
    <w:p w14:paraId="40A40996" w14:textId="77777777" w:rsidR="00D663A7" w:rsidRPr="0055144E" w:rsidRDefault="00D663A7" w:rsidP="00D663A7">
      <w:pPr>
        <w:pStyle w:val="Subheading"/>
      </w:pPr>
      <w:r w:rsidRPr="0055144E">
        <w:t xml:space="preserve">Focus your reading </w:t>
      </w:r>
    </w:p>
    <w:bookmarkEnd w:id="23"/>
    <w:p w14:paraId="7010A0E5" w14:textId="0C747F3E" w:rsidR="00D663A7" w:rsidRPr="0055144E" w:rsidRDefault="00D663A7" w:rsidP="00D663A7">
      <w:pPr>
        <w:rPr>
          <w:rFonts w:ascii="Tahoma" w:hAnsi="Tahoma" w:cs="Tahoma"/>
          <w:szCs w:val="24"/>
        </w:rPr>
      </w:pPr>
      <w:r w:rsidRPr="0055144E">
        <w:t>As you read the summary of research, consider the following</w:t>
      </w:r>
      <w:r w:rsidR="00131516">
        <w:t xml:space="preserve"> </w:t>
      </w:r>
      <w:r w:rsidR="00131516" w:rsidRPr="00F97141">
        <w:t>in relation to the plan for your Personal Professional Development Cycle</w:t>
      </w:r>
      <w:r w:rsidRPr="0055144E">
        <w:t xml:space="preserve">: </w:t>
      </w:r>
    </w:p>
    <w:p w14:paraId="48F9767D" w14:textId="77777777" w:rsidR="00D663A7" w:rsidRDefault="00D663A7" w:rsidP="00D663A7">
      <w:pPr>
        <w:pStyle w:val="Subheading"/>
        <w:numPr>
          <w:ilvl w:val="0"/>
          <w:numId w:val="2"/>
        </w:numPr>
        <w:spacing w:before="0" w:after="0"/>
        <w:rPr>
          <w:b w:val="0"/>
          <w:bCs w:val="0"/>
          <w:color w:val="auto"/>
        </w:rPr>
      </w:pPr>
      <w:r>
        <w:rPr>
          <w:b w:val="0"/>
          <w:bCs w:val="0"/>
          <w:color w:val="auto"/>
        </w:rPr>
        <w:t>H</w:t>
      </w:r>
      <w:r w:rsidRPr="00FE44E6">
        <w:rPr>
          <w:b w:val="0"/>
          <w:bCs w:val="0"/>
          <w:color w:val="auto"/>
        </w:rPr>
        <w:t xml:space="preserve">ow do </w:t>
      </w:r>
      <w:r>
        <w:rPr>
          <w:b w:val="0"/>
          <w:bCs w:val="0"/>
          <w:color w:val="auto"/>
        </w:rPr>
        <w:t>communication and interaction</w:t>
      </w:r>
      <w:r w:rsidRPr="00FE44E6">
        <w:rPr>
          <w:b w:val="0"/>
          <w:bCs w:val="0"/>
          <w:color w:val="auto"/>
        </w:rPr>
        <w:t xml:space="preserve"> needs </w:t>
      </w:r>
      <w:r>
        <w:rPr>
          <w:b w:val="0"/>
          <w:bCs w:val="0"/>
          <w:color w:val="auto"/>
        </w:rPr>
        <w:t>present</w:t>
      </w:r>
      <w:r w:rsidRPr="00FE44E6">
        <w:rPr>
          <w:b w:val="0"/>
          <w:bCs w:val="0"/>
          <w:color w:val="auto"/>
        </w:rPr>
        <w:t xml:space="preserve"> in everyday classroom interactions such as following instructions, contributing to talk or building peer relationships?</w:t>
      </w:r>
      <w:r>
        <w:rPr>
          <w:b w:val="0"/>
          <w:bCs w:val="0"/>
          <w:color w:val="auto"/>
        </w:rPr>
        <w:t xml:space="preserve"> Do any of these examples reflect pupils you currently teach?</w:t>
      </w:r>
    </w:p>
    <w:p w14:paraId="254378A5" w14:textId="77777777" w:rsidR="00D663A7" w:rsidRPr="0055144E" w:rsidRDefault="00D663A7" w:rsidP="00D663A7">
      <w:pPr>
        <w:pStyle w:val="Subheading"/>
        <w:numPr>
          <w:ilvl w:val="0"/>
          <w:numId w:val="2"/>
        </w:numPr>
        <w:spacing w:before="0" w:after="0"/>
        <w:rPr>
          <w:b w:val="0"/>
          <w:bCs w:val="0"/>
          <w:color w:val="auto"/>
        </w:rPr>
      </w:pPr>
      <w:r w:rsidRPr="0096703C">
        <w:rPr>
          <w:b w:val="0"/>
          <w:bCs w:val="0"/>
          <w:color w:val="auto"/>
        </w:rPr>
        <w:t>Think about your own class and any pupils who have communication or interaction difficulties. What challenges do you notice for these pupils, and what support have you tried so far</w:t>
      </w:r>
      <w:r w:rsidRPr="00E83EC4">
        <w:rPr>
          <w:b w:val="0"/>
          <w:bCs w:val="0"/>
          <w:color w:val="auto"/>
        </w:rPr>
        <w:t>?</w:t>
      </w:r>
    </w:p>
    <w:p w14:paraId="7FD15B72" w14:textId="30213186" w:rsidR="00C76E05" w:rsidRDefault="00D663A7" w:rsidP="00364916">
      <w:pPr>
        <w:pStyle w:val="Subheading"/>
        <w:numPr>
          <w:ilvl w:val="0"/>
          <w:numId w:val="2"/>
        </w:numPr>
        <w:spacing w:before="0" w:after="0"/>
      </w:pPr>
      <w:r w:rsidRPr="0006602E">
        <w:rPr>
          <w:b w:val="0"/>
          <w:bCs w:val="0"/>
          <w:color w:val="auto"/>
        </w:rPr>
        <w:t>Which strategies could you adapt within your own classroom to improve access, participation and inclusion?</w:t>
      </w:r>
      <w:bookmarkStart w:id="24" w:name="R1researchsummary"/>
      <w:r w:rsidR="00C76E05">
        <w:br w:type="page"/>
      </w:r>
    </w:p>
    <w:p w14:paraId="246E1241" w14:textId="0156F3BD" w:rsidR="00D663A7" w:rsidRDefault="00D663A7" w:rsidP="00D663A7">
      <w:pPr>
        <w:pStyle w:val="Subheading"/>
      </w:pPr>
      <w:r>
        <w:lastRenderedPageBreak/>
        <w:t>Research summary</w:t>
      </w:r>
    </w:p>
    <w:bookmarkEnd w:id="24"/>
    <w:p w14:paraId="2DBF0A73" w14:textId="77777777" w:rsidR="00D663A7" w:rsidRPr="008D4C45" w:rsidRDefault="00D663A7" w:rsidP="00D663A7">
      <w:pPr>
        <w:rPr>
          <w:b/>
          <w:bCs/>
        </w:rPr>
      </w:pPr>
      <w:r w:rsidRPr="008D4C45">
        <w:rPr>
          <w:b/>
          <w:bCs/>
        </w:rPr>
        <w:t xml:space="preserve">Children with communication and interaction needs </w:t>
      </w:r>
    </w:p>
    <w:p w14:paraId="1500B885" w14:textId="77777777" w:rsidR="00D663A7" w:rsidRPr="008D4C45" w:rsidRDefault="00D663A7" w:rsidP="00D663A7">
      <w:r w:rsidRPr="008D4C45">
        <w:t xml:space="preserve">Communication and interaction needs can manifest in various ways within the classroom. For instance, children might exhibit speech patterns that align with a developmental stage younger than their actual age, or they could be entirely non-verbal. Additionally, challenges may arise in processing and </w:t>
      </w:r>
      <w:r>
        <w:t xml:space="preserve">understanding </w:t>
      </w:r>
      <w:r w:rsidRPr="008D4C45">
        <w:t>instructions, as well as articulating thoughts effectively, for instance when recounting a playground incident. Some children may have difficulty with grasping common communication norms, such as interpreting metaphors literally.</w:t>
      </w:r>
      <w:r>
        <w:t xml:space="preserve"> </w:t>
      </w:r>
      <w:r w:rsidRPr="008D4C45">
        <w:t>Furthermore, difficulties in communication or empathy may lead to friendship issues among classmates.</w:t>
      </w:r>
    </w:p>
    <w:p w14:paraId="57B37884" w14:textId="77777777" w:rsidR="00D663A7" w:rsidRPr="008D4C45" w:rsidRDefault="00D663A7" w:rsidP="00D663A7">
      <w:pPr>
        <w:rPr>
          <w:b/>
          <w:bCs/>
        </w:rPr>
      </w:pPr>
      <w:r w:rsidRPr="008D4C45">
        <w:rPr>
          <w:b/>
          <w:bCs/>
        </w:rPr>
        <w:t>Exploring the underlying causes</w:t>
      </w:r>
    </w:p>
    <w:p w14:paraId="1B23549E" w14:textId="77777777" w:rsidR="00D663A7" w:rsidRPr="008D4C45" w:rsidRDefault="00D663A7" w:rsidP="00D663A7">
      <w:r>
        <w:t>There are many underlying causes for communication and interaction needs. This paper gives three examples; Speech Language and Communication Needs (SLCN), Multiple and Profound Learning Difficulties (MPLD), or Autistic Spectrum Disorder (ASD).</w:t>
      </w:r>
    </w:p>
    <w:p w14:paraId="3B4248AA" w14:textId="77777777" w:rsidR="00AD4009" w:rsidRPr="008D4C45" w:rsidRDefault="00AD4009" w:rsidP="00AD4009">
      <w:r w:rsidRPr="008D4C45">
        <w:t>Children with SLCN, also referred to as having specific speech and</w:t>
      </w:r>
      <w:r>
        <w:t xml:space="preserve"> </w:t>
      </w:r>
      <w:r w:rsidRPr="008D4C45">
        <w:t xml:space="preserve">or language impairments (SSLI) or difficulties (SSLD), are unable to express themselves effortlessly compared to peers. The difficulties cannot be attributed to physical or sensory impairments. </w:t>
      </w:r>
      <w:r>
        <w:t xml:space="preserve">At the time of the review, </w:t>
      </w:r>
      <w:r w:rsidRPr="008D4C45">
        <w:t xml:space="preserve">SLCN </w:t>
      </w:r>
      <w:r>
        <w:t>wa</w:t>
      </w:r>
      <w:r w:rsidRPr="008D4C45">
        <w:t>s estimated to affect about 7.4% of children</w:t>
      </w:r>
      <w:r>
        <w:t xml:space="preserve"> (T</w:t>
      </w:r>
      <w:r w:rsidRPr="00B00F75">
        <w:t xml:space="preserve">omblin et al., 1997, cited in </w:t>
      </w:r>
      <w:r>
        <w:t>Davis</w:t>
      </w:r>
      <w:r w:rsidRPr="00B00F75">
        <w:t xml:space="preserve"> et al., 2004</w:t>
      </w:r>
      <w:r>
        <w:t xml:space="preserve">). </w:t>
      </w:r>
      <w:r w:rsidRPr="00BD4AD7">
        <w:t xml:space="preserve">More recent data indicates that SLCN </w:t>
      </w:r>
      <w:r>
        <w:t xml:space="preserve">is the most common primary need among pupils receiving SEN support and </w:t>
      </w:r>
      <w:r w:rsidRPr="00BD4AD7">
        <w:t>now accounts for 25.7% of pupils receiving SEN support</w:t>
      </w:r>
      <w:r>
        <w:t>. This</w:t>
      </w:r>
      <w:r w:rsidRPr="00BD4AD7">
        <w:t xml:space="preserve"> highlight</w:t>
      </w:r>
      <w:r>
        <w:t xml:space="preserve">s </w:t>
      </w:r>
      <w:r w:rsidRPr="00BD4AD7">
        <w:t>the continued and growing relevance of this area within classroom practice (Department for Education, 202</w:t>
      </w:r>
      <w:r>
        <w:t>5a</w:t>
      </w:r>
      <w:r w:rsidRPr="00BD4AD7">
        <w:t>, p.7).</w:t>
      </w:r>
    </w:p>
    <w:p w14:paraId="78EA6C88" w14:textId="77777777" w:rsidR="00AD4009" w:rsidRPr="008D4C45" w:rsidRDefault="00AD4009" w:rsidP="00AD4009">
      <w:r w:rsidRPr="008D4C45">
        <w:t>Children with communication and interaction difficulties associated with severe and profound learning difficulties</w:t>
      </w:r>
      <w:r>
        <w:t xml:space="preserve"> tend to</w:t>
      </w:r>
      <w:r w:rsidRPr="008D4C45">
        <w:t xml:space="preserve"> communicate like children much younger than their age. They may use atypical, idiosyncratic, non-verbal or assisted communication methods to interact. Intervention aims to bring language skills to an age equivalent level and remove obstacles to participation in learning and school life.</w:t>
      </w:r>
    </w:p>
    <w:p w14:paraId="5452A83F" w14:textId="77777777" w:rsidR="00AD4009" w:rsidRPr="008D4C45" w:rsidRDefault="00AD4009" w:rsidP="00AD4009">
      <w:r w:rsidRPr="008D4C45">
        <w:t xml:space="preserve">Autistic Spectrum Disorder </w:t>
      </w:r>
      <w:r>
        <w:t>(</w:t>
      </w:r>
      <w:r w:rsidRPr="008D4C45">
        <w:t>ASD</w:t>
      </w:r>
      <w:r>
        <w:t>)</w:t>
      </w:r>
      <w:r w:rsidRPr="008D4C45">
        <w:t xml:space="preserve"> covers a range of pervasive developmental disorders and presents in different ways depending on the child. ASD can occur over the entire ability range, so terms like high functioning Autism or Asperger’s are no longer used. Some children with ASD may be non-verbal or may express themselves differently. </w:t>
      </w:r>
    </w:p>
    <w:p w14:paraId="2ACABB0C" w14:textId="77777777" w:rsidR="00AE3A75" w:rsidRDefault="00AE3A75" w:rsidP="00D663A7">
      <w:pPr>
        <w:rPr>
          <w:b/>
          <w:bCs/>
        </w:rPr>
      </w:pPr>
      <w:r>
        <w:rPr>
          <w:b/>
          <w:bCs/>
        </w:rPr>
        <w:br w:type="page"/>
      </w:r>
    </w:p>
    <w:p w14:paraId="602458AD" w14:textId="4678FE90" w:rsidR="00D663A7" w:rsidRPr="008D4C45" w:rsidRDefault="00D663A7" w:rsidP="00D663A7">
      <w:pPr>
        <w:rPr>
          <w:b/>
          <w:bCs/>
        </w:rPr>
      </w:pPr>
      <w:r w:rsidRPr="008D4C45">
        <w:rPr>
          <w:b/>
          <w:bCs/>
        </w:rPr>
        <w:lastRenderedPageBreak/>
        <w:t>Strategies and approaches to support pupils with communication and interaction needs</w:t>
      </w:r>
    </w:p>
    <w:p w14:paraId="6D6ADA2F" w14:textId="77777777" w:rsidR="00D663A7" w:rsidRPr="008D4C45" w:rsidRDefault="00D663A7" w:rsidP="00D663A7">
      <w:r w:rsidRPr="008D4C45">
        <w:t xml:space="preserve">The early identification of speech, language, and communication needs as well as autism spectrum disorders is vital to providing children with early intervention to aid communication development. Supporting children also requires fostering a collaborative relationship between parents, families, and the various agencies and services working with the child. </w:t>
      </w:r>
      <w:r>
        <w:t>Using</w:t>
      </w:r>
      <w:r w:rsidRPr="008D4C45">
        <w:t xml:space="preserve"> visual prompts to supplement verbal instructions, explicitly teaching language and cognitive strategies, and providing appropriate structure tailored to the individual child's needs have proven beneficial</w:t>
      </w:r>
      <w:r>
        <w:t xml:space="preserve"> when it comes to instruction</w:t>
      </w:r>
      <w:r w:rsidRPr="008D4C45">
        <w:t>.</w:t>
      </w:r>
    </w:p>
    <w:p w14:paraId="37412826" w14:textId="77777777" w:rsidR="00D663A7" w:rsidRPr="008D4C45" w:rsidRDefault="00D663A7" w:rsidP="00D663A7">
      <w:r w:rsidRPr="008D4C45">
        <w:t xml:space="preserve">Support for children with SLCN typically involves targeted interventions tailored to meet the specific needs of each child. The nature of available support varies based on the child's geographic location, the level of support accessible, and whether the SLCN issues are </w:t>
      </w:r>
      <w:r>
        <w:t>alongside other challenges</w:t>
      </w:r>
      <w:r w:rsidRPr="008D4C45">
        <w:t xml:space="preserve">.  </w:t>
      </w:r>
    </w:p>
    <w:p w14:paraId="59AE0302" w14:textId="1F3A19A0" w:rsidR="00D663A7" w:rsidRPr="008D4C45" w:rsidRDefault="00D663A7" w:rsidP="00D663A7">
      <w:r>
        <w:t>One way of supporting children is through the use of 'Objects of Reference.’ These are tangible symbols consistently used to represent specific activities, objects, events, or concepts. A sensory-based approach, providing opportunities for these children to explore and engage with multi-sensory environments, has also proven to be beneficial (</w:t>
      </w:r>
      <w:r w:rsidRPr="009304DB">
        <w:t>Aitken and</w:t>
      </w:r>
      <w:r>
        <w:t xml:space="preserve"> </w:t>
      </w:r>
      <w:r w:rsidRPr="009304DB">
        <w:t>Buultjens, 1992; Ware, 1996; 2003</w:t>
      </w:r>
      <w:r>
        <w:t xml:space="preserve">, </w:t>
      </w:r>
      <w:r w:rsidRPr="00B00F75">
        <w:t>cited in Davis et al., 2004</w:t>
      </w:r>
      <w:r>
        <w:t>). Using 'Objects of Reference' alongside other communication supports such as picture exchange systems, can help to create a more open and inclusive child-centred approach to teaching and learning.</w:t>
      </w:r>
    </w:p>
    <w:p w14:paraId="03B64F54" w14:textId="77777777" w:rsidR="00D663A7" w:rsidRDefault="00D663A7" w:rsidP="00D663A7">
      <w:r w:rsidRPr="008D4C45">
        <w:t xml:space="preserve">Supporting children with ASD typically involves employing a variety of approaches, often guided by recommendations from external agencies like speech and language therapists and educational psychologists. </w:t>
      </w:r>
      <w:r>
        <w:t>It’s worth noting that s</w:t>
      </w:r>
      <w:r w:rsidRPr="008D4C45">
        <w:t xml:space="preserve">ome approaches mentioned in the paper, such as art therapy or communication and auditory integration systems, lack substantial evidence supporting their effectiveness. </w:t>
      </w:r>
    </w:p>
    <w:p w14:paraId="040DF6B4" w14:textId="77777777" w:rsidR="00D663A7" w:rsidRDefault="00D663A7" w:rsidP="00D663A7">
      <w:r>
        <w:t>Let’s now consider what this could look like in practice.</w:t>
      </w:r>
    </w:p>
    <w:p w14:paraId="26BDF8CF" w14:textId="77777777" w:rsidR="00D663A7" w:rsidRDefault="00D663A7" w:rsidP="00D663A7">
      <w:pPr>
        <w:pStyle w:val="Subheading"/>
      </w:pPr>
      <w:bookmarkStart w:id="25" w:name="R1whatthislookslikeinpractice"/>
      <w:r w:rsidRPr="00C830EC">
        <w:t>What could this look like in practice?</w:t>
      </w:r>
    </w:p>
    <w:bookmarkEnd w:id="25"/>
    <w:p w14:paraId="60FEF77C" w14:textId="77777777" w:rsidR="00D663A7" w:rsidRDefault="00D663A7" w:rsidP="00D663A7">
      <w:r>
        <w:t>In their paper, Davis et al (2004), indicate that identifying early pupils with communication and interaction SEN requires those working in schools to engage in keen observation of their pupils’ behaviour, communication patterns, and social interactions. Teachers play a crucial role in recognising these needs early on. Teachers and their non-teaching colleagues are well placed to r</w:t>
      </w:r>
      <w:r w:rsidRPr="00DB4238">
        <w:t xml:space="preserve">egularly observe </w:t>
      </w:r>
      <w:r>
        <w:t>pupil</w:t>
      </w:r>
      <w:r w:rsidRPr="00DB4238">
        <w:t>s during various activities, both academic and non-academic.</w:t>
      </w:r>
      <w:r>
        <w:t xml:space="preserve"> They can communicate regularly with parents to gather information about a child's communication and interaction skills at home, building up a dynamic understanding of the child. Teachers can also use their awareness of typical developmental milestones for communication and interaction skills at different age levels to identify </w:t>
      </w:r>
      <w:r>
        <w:lastRenderedPageBreak/>
        <w:t>any significant delays or deviations from these milestones. Observations can be shared with the SENDCO, who will have access to screening tools, collaboration with specialists such as speech-language therapists, and other specialists who can conduct more in-depth assessments.</w:t>
      </w:r>
    </w:p>
    <w:p w14:paraId="30694B88" w14:textId="77777777" w:rsidR="00D663A7" w:rsidRDefault="00D663A7" w:rsidP="00D663A7">
      <w:r w:rsidRPr="00151E06">
        <w:t>In practice, this involves using simple, consistent objects to support understanding, communication and transitions within the classroom, particularly for pupils with complex communication needs.</w:t>
      </w:r>
      <w:r>
        <w:t xml:space="preserve"> </w:t>
      </w:r>
      <w:r w:rsidRPr="00F52906">
        <w:t>Let’s now explore the active ingredients that make this approach effective in everyday classroom practice.</w:t>
      </w:r>
    </w:p>
    <w:p w14:paraId="52836112" w14:textId="77777777" w:rsidR="00D663A7" w:rsidRDefault="00D663A7" w:rsidP="00D663A7">
      <w:pPr>
        <w:pStyle w:val="Subheading"/>
      </w:pPr>
      <w:r>
        <w:t>Identifying the active ingredients</w:t>
      </w:r>
    </w:p>
    <w:p w14:paraId="152FC004" w14:textId="43654DF1" w:rsidR="00D663A7" w:rsidRDefault="00D663A7" w:rsidP="00D663A7">
      <w:r>
        <w:t xml:space="preserve">The following active ingredients outline </w:t>
      </w:r>
      <w:r w:rsidRPr="00423758">
        <w:t xml:space="preserve">the key </w:t>
      </w:r>
      <w:r w:rsidR="001662B7">
        <w:t>strategies</w:t>
      </w:r>
      <w:r w:rsidRPr="00423758">
        <w:t xml:space="preserve"> through which teachers can support pupils to build understanding by making consistent, meaningful connections between new learning and what they already know</w:t>
      </w:r>
      <w:r>
        <w:t xml:space="preserve">: </w:t>
      </w:r>
    </w:p>
    <w:p w14:paraId="63E61013" w14:textId="77777777" w:rsidR="00D663A7" w:rsidRDefault="00D663A7" w:rsidP="00D663A7">
      <w:pPr>
        <w:pStyle w:val="ListParagraph"/>
        <w:numPr>
          <w:ilvl w:val="0"/>
          <w:numId w:val="36"/>
        </w:numPr>
      </w:pPr>
      <w:r w:rsidRPr="00940359">
        <w:rPr>
          <w:b/>
          <w:bCs/>
        </w:rPr>
        <w:t>Identify key activities or objects</w:t>
      </w:r>
      <w:r>
        <w:t>: determine the activities, objects, or actions that are significant in the daily routine or learning environment. These could include tasks like going to the bathroom, snack time, or participating in specific learning activities.</w:t>
      </w:r>
    </w:p>
    <w:p w14:paraId="0C0392B4" w14:textId="77777777" w:rsidR="00D663A7" w:rsidRDefault="00D663A7" w:rsidP="00D663A7">
      <w:pPr>
        <w:pStyle w:val="ListParagraph"/>
        <w:numPr>
          <w:ilvl w:val="0"/>
          <w:numId w:val="3"/>
        </w:numPr>
        <w:spacing w:before="0" w:after="200"/>
      </w:pPr>
      <w:r w:rsidRPr="00146849">
        <w:rPr>
          <w:b/>
          <w:bCs/>
        </w:rPr>
        <w:t>Develop tangible objects or symbols that represent each identified activity or object</w:t>
      </w:r>
      <w:r>
        <w:t>. These objects could be pictures, 3D objects, or tactile symbols. For example, a small toy car could represent transportation or a magnifying glass could represent ‘investigate’.</w:t>
      </w:r>
    </w:p>
    <w:p w14:paraId="001FC927" w14:textId="77777777" w:rsidR="00D663A7" w:rsidRDefault="00D663A7" w:rsidP="00D663A7">
      <w:pPr>
        <w:pStyle w:val="ListParagraph"/>
        <w:numPr>
          <w:ilvl w:val="0"/>
          <w:numId w:val="3"/>
        </w:numPr>
        <w:spacing w:before="0" w:after="200"/>
      </w:pPr>
      <w:r w:rsidRPr="00B90F01">
        <w:rPr>
          <w:b/>
          <w:bCs/>
        </w:rPr>
        <w:t>Introduce and associate objects</w:t>
      </w:r>
      <w:r>
        <w:t xml:space="preserve">: introduce meaningful objects by pairing them with the corresponding activities or experiences. </w:t>
      </w:r>
      <w:r w:rsidRPr="00B90F01">
        <w:t>For example, when introducing a book, encourage the pupil to touch or hold the object while taking part in a reading activity.</w:t>
      </w:r>
    </w:p>
    <w:p w14:paraId="5E7494C3" w14:textId="77777777" w:rsidR="00D663A7" w:rsidRDefault="00D663A7" w:rsidP="00D663A7">
      <w:pPr>
        <w:pStyle w:val="ListParagraph"/>
        <w:numPr>
          <w:ilvl w:val="0"/>
          <w:numId w:val="3"/>
        </w:numPr>
        <w:spacing w:before="0" w:after="200"/>
      </w:pPr>
      <w:r w:rsidRPr="008E3EC3">
        <w:rPr>
          <w:b/>
          <w:bCs/>
        </w:rPr>
        <w:t>Consistent use</w:t>
      </w:r>
      <w:r>
        <w:t xml:space="preserve">: </w:t>
      </w:r>
      <w:r w:rsidRPr="008E3EC3">
        <w:t>ensure the same objects are used consistently across different contexts. This helps pupils make clear associations between the object and the activity or routine it represents</w:t>
      </w:r>
    </w:p>
    <w:p w14:paraId="397BF481" w14:textId="77777777" w:rsidR="00D663A7" w:rsidRDefault="00D663A7" w:rsidP="00D663A7">
      <w:pPr>
        <w:pStyle w:val="ListParagraph"/>
        <w:numPr>
          <w:ilvl w:val="0"/>
          <w:numId w:val="3"/>
        </w:numPr>
        <w:spacing w:before="0" w:after="200"/>
      </w:pPr>
      <w:r w:rsidRPr="002F77D2">
        <w:rPr>
          <w:b/>
          <w:bCs/>
        </w:rPr>
        <w:t>Incorporate in visual schedules</w:t>
      </w:r>
      <w:r>
        <w:t xml:space="preserve">: </w:t>
      </w:r>
      <w:r w:rsidRPr="002F77D2">
        <w:t>include objects within visual schedules or timetables. Using objects alongside images or symbols can help pupils anticipate and understand the sequence of activities during the day or lesson.</w:t>
      </w:r>
    </w:p>
    <w:p w14:paraId="635FBDCC" w14:textId="77777777" w:rsidR="00D663A7" w:rsidRDefault="00D663A7" w:rsidP="00D663A7">
      <w:pPr>
        <w:pStyle w:val="ListParagraph"/>
        <w:numPr>
          <w:ilvl w:val="0"/>
          <w:numId w:val="3"/>
        </w:numPr>
        <w:spacing w:before="0" w:after="200"/>
      </w:pPr>
      <w:r w:rsidRPr="001F59A6">
        <w:rPr>
          <w:b/>
          <w:bCs/>
        </w:rPr>
        <w:t>Use for transitions</w:t>
      </w:r>
      <w:r>
        <w:t xml:space="preserve">: </w:t>
      </w:r>
      <w:r w:rsidRPr="001F59A6">
        <w:t>use objects to signal transitions between activities. Showing the object linked to the next activity can help prepare pupils for change and reduce anxiety.</w:t>
      </w:r>
    </w:p>
    <w:p w14:paraId="6B011924" w14:textId="77777777" w:rsidR="00D663A7" w:rsidRDefault="00D663A7" w:rsidP="00D663A7">
      <w:pPr>
        <w:pStyle w:val="ListParagraph"/>
        <w:numPr>
          <w:ilvl w:val="0"/>
          <w:numId w:val="3"/>
        </w:numPr>
        <w:spacing w:before="0" w:after="200"/>
      </w:pPr>
      <w:r w:rsidRPr="00203525">
        <w:rPr>
          <w:b/>
          <w:bCs/>
        </w:rPr>
        <w:t>Encourage communication</w:t>
      </w:r>
      <w:r>
        <w:t xml:space="preserve">: </w:t>
      </w:r>
      <w:r w:rsidRPr="00203525">
        <w:t>teach pupils to use objects to express preferences or make choices. For example, offering two objects allows a pupil to select the one linked to their preferred activity.</w:t>
      </w:r>
    </w:p>
    <w:p w14:paraId="242E78B5" w14:textId="77777777" w:rsidR="00D663A7" w:rsidRDefault="00D663A7" w:rsidP="00D663A7">
      <w:pPr>
        <w:pStyle w:val="ListParagraph"/>
        <w:numPr>
          <w:ilvl w:val="0"/>
          <w:numId w:val="3"/>
        </w:numPr>
        <w:spacing w:before="0" w:after="200"/>
      </w:pPr>
      <w:r w:rsidRPr="007A336C">
        <w:rPr>
          <w:b/>
          <w:bCs/>
        </w:rPr>
        <w:t>Combine with verbal communication</w:t>
      </w:r>
      <w:r>
        <w:t xml:space="preserve">: </w:t>
      </w:r>
      <w:r w:rsidRPr="007A336C">
        <w:t>support the use of objects with spoken language. Encourage pupils to use both objects and verbal cues to communicate needs, choices or understanding.</w:t>
      </w:r>
    </w:p>
    <w:p w14:paraId="25D990B2" w14:textId="77777777" w:rsidR="00D663A7" w:rsidRDefault="00D663A7" w:rsidP="00D663A7">
      <w:pPr>
        <w:pStyle w:val="ListParagraph"/>
        <w:numPr>
          <w:ilvl w:val="0"/>
          <w:numId w:val="3"/>
        </w:numPr>
        <w:spacing w:before="0" w:after="200"/>
      </w:pPr>
      <w:r w:rsidRPr="00C72E13">
        <w:rPr>
          <w:b/>
          <w:bCs/>
        </w:rPr>
        <w:lastRenderedPageBreak/>
        <w:t>Regular assessment and adjustments</w:t>
      </w:r>
      <w:r>
        <w:t xml:space="preserve">: </w:t>
      </w:r>
      <w:r w:rsidRPr="00C72E13">
        <w:t>regularly review how well the objects are supporting communication and understanding. Be prepared to adapt or introduce new objects as pupils’ needs and skills develop.</w:t>
      </w:r>
    </w:p>
    <w:p w14:paraId="2690C772" w14:textId="77777777" w:rsidR="00D663A7" w:rsidRDefault="00D663A7" w:rsidP="00D663A7">
      <w:pPr>
        <w:spacing w:before="0" w:after="200"/>
      </w:pPr>
      <w:r>
        <w:t>These objects and cues can be used across all phases and ages.</w:t>
      </w:r>
      <w:r w:rsidRPr="000C0BDB">
        <w:t xml:space="preserve"> In a secondary school context, collaboration and coordination across subjects helps ensure that the same objects and cues are used consistently, which is key to supporting pupils’ understanding, communication and transitions effectively</w:t>
      </w:r>
      <w:r>
        <w:t>.</w:t>
      </w:r>
    </w:p>
    <w:p w14:paraId="1B1B31CE" w14:textId="77777777" w:rsidR="005036F6" w:rsidRDefault="005036F6" w:rsidP="005036F6">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5036F6" w14:paraId="185D71DC" w14:textId="77777777">
        <w:tc>
          <w:tcPr>
            <w:tcW w:w="9016" w:type="dxa"/>
            <w:shd w:val="clear" w:color="auto" w:fill="FDE9FD"/>
          </w:tcPr>
          <w:p w14:paraId="7D5268E6" w14:textId="18D90FEA" w:rsidR="005036F6" w:rsidRPr="003D3221" w:rsidRDefault="005036F6" w:rsidP="00307CAC">
            <w:pPr>
              <w:spacing w:line="276" w:lineRule="auto"/>
              <w:rPr>
                <w:color w:val="FF0000"/>
              </w:rPr>
            </w:pPr>
            <w:r w:rsidRPr="003D3221">
              <w:rPr>
                <w:color w:val="FF0000"/>
              </w:rPr>
              <w:t xml:space="preserve">Schools should add exemplification relevant to their context to demonstrate </w:t>
            </w:r>
            <w:r>
              <w:rPr>
                <w:color w:val="FF0000"/>
              </w:rPr>
              <w:t xml:space="preserve">how </w:t>
            </w:r>
            <w:r w:rsidR="00E07356">
              <w:rPr>
                <w:color w:val="FF0000"/>
              </w:rPr>
              <w:t>adaptive practice for pupils with communication and interaction needs might look in practice, making</w:t>
            </w:r>
            <w:r w:rsidRPr="003D3221">
              <w:rPr>
                <w:color w:val="FF0000"/>
              </w:rPr>
              <w:t xml:space="preserve">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55EF02A3" w14:textId="77777777" w:rsidR="005036F6" w:rsidRDefault="005036F6" w:rsidP="00307CAC">
            <w:pPr>
              <w:spacing w:line="276" w:lineRule="auto"/>
              <w:rPr>
                <w:color w:val="FF0000"/>
              </w:rPr>
            </w:pPr>
            <w:r w:rsidRPr="003D3221">
              <w:rPr>
                <w:color w:val="FF0000"/>
              </w:rPr>
              <w:t xml:space="preserve">Examples could include: </w:t>
            </w:r>
            <w:r w:rsidR="00DC106F">
              <w:rPr>
                <w:color w:val="FF0000"/>
              </w:rPr>
              <w:t>v</w:t>
            </w:r>
            <w:r w:rsidRPr="003D3221">
              <w:rPr>
                <w:color w:val="FF0000"/>
              </w:rPr>
              <w:t xml:space="preserve">ideo exemplification, modelling, a transcript, lesson observations, artefacts or classroom resources. </w:t>
            </w:r>
          </w:p>
          <w:p w14:paraId="5BC464D7" w14:textId="4D4513A3" w:rsidR="00B66967" w:rsidRPr="00FD27F2" w:rsidRDefault="00B66967" w:rsidP="00307CAC">
            <w:pPr>
              <w:spacing w:line="276" w:lineRule="auto"/>
              <w:rPr>
                <w:color w:val="FF0000"/>
              </w:rPr>
            </w:pPr>
            <w:r>
              <w:rPr>
                <w:color w:val="FF0000"/>
              </w:rPr>
              <w:t>Video exemplification should last no longer than 2-3 minutes.</w:t>
            </w:r>
          </w:p>
        </w:tc>
      </w:tr>
    </w:tbl>
    <w:p w14:paraId="507A58BE" w14:textId="77777777" w:rsidR="001A7F62" w:rsidRPr="00707905" w:rsidRDefault="001A7F62" w:rsidP="001A7F62">
      <w:pPr>
        <w:pStyle w:val="Subheading3"/>
        <w:rPr>
          <w:rStyle w:val="SubheadingChar"/>
          <w:b/>
          <w:bCs/>
          <w:color w:val="0070C0"/>
        </w:rPr>
      </w:pPr>
      <w:bookmarkStart w:id="26" w:name="R1checkyourunderstanding"/>
      <w:r w:rsidRPr="00707905">
        <w:rPr>
          <w:rStyle w:val="SubheadingChar"/>
          <w:b/>
          <w:bCs/>
          <w:color w:val="0070C0"/>
        </w:rPr>
        <w:t>Now check your understanding!</w:t>
      </w:r>
    </w:p>
    <w:tbl>
      <w:tblPr>
        <w:tblStyle w:val="Style2"/>
        <w:tblW w:w="0" w:type="auto"/>
        <w:tblLook w:val="04A0" w:firstRow="1" w:lastRow="0" w:firstColumn="1" w:lastColumn="0" w:noHBand="0" w:noVBand="1"/>
      </w:tblPr>
      <w:tblGrid>
        <w:gridCol w:w="8996"/>
      </w:tblGrid>
      <w:tr w:rsidR="001A7F62" w14:paraId="5643ED8E" w14:textId="77777777" w:rsidTr="00F66A86">
        <w:tc>
          <w:tcPr>
            <w:tcW w:w="8996" w:type="dxa"/>
          </w:tcPr>
          <w:bookmarkEnd w:id="26"/>
          <w:p w14:paraId="08D2379D" w14:textId="77777777" w:rsidR="00935F38" w:rsidRDefault="00935F38" w:rsidP="00935F38">
            <w:pPr>
              <w:rPr>
                <w:b/>
                <w:bCs/>
              </w:rPr>
            </w:pPr>
            <w:commentRangeStart w:id="27"/>
            <w:r w:rsidRPr="00BB65CC">
              <w:rPr>
                <w:b/>
                <w:bCs/>
              </w:rPr>
              <w:t>Based on the reading</w:t>
            </w:r>
            <w:commentRangeEnd w:id="27"/>
            <w:r w:rsidRPr="00BB65CC">
              <w:rPr>
                <w:rStyle w:val="CommentReference"/>
                <w:b/>
                <w:bCs/>
                <w:sz w:val="24"/>
                <w:szCs w:val="22"/>
              </w:rPr>
              <w:commentReference w:id="27"/>
            </w:r>
            <w:r w:rsidRPr="00BB65CC">
              <w:rPr>
                <w:b/>
                <w:bCs/>
              </w:rPr>
              <w:t>, which approach is most likely to effectively support pupils with communication and interaction needs in the classroom?</w:t>
            </w:r>
          </w:p>
          <w:p w14:paraId="03AC2BA0" w14:textId="77777777" w:rsidR="00935F38" w:rsidRDefault="00935F38" w:rsidP="00935F38">
            <w:pPr>
              <w:pStyle w:val="ListParagraph"/>
              <w:numPr>
                <w:ilvl w:val="0"/>
                <w:numId w:val="46"/>
              </w:numPr>
            </w:pPr>
            <w:r w:rsidRPr="003324BC">
              <w:t>Using visual prompts, explicitly teaching language and providing structured support tailored to individual needs</w:t>
            </w:r>
          </w:p>
          <w:p w14:paraId="7F124554" w14:textId="77777777" w:rsidR="00935F38" w:rsidRDefault="00935F38" w:rsidP="00935F38">
            <w:pPr>
              <w:pStyle w:val="ListParagraph"/>
              <w:numPr>
                <w:ilvl w:val="0"/>
                <w:numId w:val="46"/>
              </w:numPr>
            </w:pPr>
            <w:r w:rsidRPr="003324BC">
              <w:t>Focusing primarily on developing pupils’ social skills through group work and peer interaction activitie</w:t>
            </w:r>
            <w:r>
              <w:t>s.</w:t>
            </w:r>
          </w:p>
          <w:p w14:paraId="7AFAAE29" w14:textId="77777777" w:rsidR="00935F38" w:rsidRDefault="00935F38" w:rsidP="00935F38">
            <w:pPr>
              <w:pStyle w:val="ListParagraph"/>
              <w:numPr>
                <w:ilvl w:val="0"/>
                <w:numId w:val="46"/>
              </w:numPr>
            </w:pPr>
            <w:r w:rsidRPr="003324BC">
              <w:t xml:space="preserve"> Providing targeted interventions for specific needs without adapting whole-class teaching approaches</w:t>
            </w:r>
          </w:p>
          <w:p w14:paraId="7DF84477" w14:textId="77777777" w:rsidR="00935F38" w:rsidRPr="0097440F" w:rsidRDefault="00935F38" w:rsidP="00935F38">
            <w:pPr>
              <w:pStyle w:val="ListParagraph"/>
              <w:numPr>
                <w:ilvl w:val="0"/>
                <w:numId w:val="46"/>
              </w:numPr>
            </w:pPr>
            <w:r w:rsidRPr="003324BC">
              <w:t xml:space="preserve">Encouraging pupils to develop communication skills independently </w:t>
            </w:r>
          </w:p>
          <w:p w14:paraId="386786E3" w14:textId="77777777" w:rsidR="00935F38" w:rsidRPr="0097440F" w:rsidRDefault="00935F38" w:rsidP="00935F38">
            <w:r w:rsidRPr="0097440F">
              <w:rPr>
                <w:b/>
                <w:bCs/>
              </w:rPr>
              <w:t>The correct answer is A.</w:t>
            </w:r>
            <w:r w:rsidRPr="0097440F">
              <w:t xml:space="preserve"> Using visual prompts, explicit teaching and structured, tailored support reflects the strategies highlighted in the reading as effective. These approaches support understanding, language development and access to learning.</w:t>
            </w:r>
          </w:p>
          <w:p w14:paraId="76AE7D77" w14:textId="77777777" w:rsidR="00935F38" w:rsidRPr="0097440F" w:rsidRDefault="00935F38" w:rsidP="00935F38">
            <w:r w:rsidRPr="0097440F">
              <w:rPr>
                <w:b/>
                <w:bCs/>
              </w:rPr>
              <w:t>Answer B is incorrect.</w:t>
            </w:r>
            <w:r w:rsidRPr="0097440F">
              <w:t xml:space="preserve"> While peer interaction can support communication, the reading emphasises the importance of explicit teaching and structured support rather than relying primarily on social interaction alone.</w:t>
            </w:r>
          </w:p>
          <w:p w14:paraId="1F10379E" w14:textId="77777777" w:rsidR="00935F38" w:rsidRPr="0097440F" w:rsidRDefault="00935F38" w:rsidP="00935F38">
            <w:r w:rsidRPr="0097440F">
              <w:rPr>
                <w:b/>
                <w:bCs/>
              </w:rPr>
              <w:lastRenderedPageBreak/>
              <w:t>Answer C is incorrect.</w:t>
            </w:r>
            <w:r w:rsidRPr="0097440F">
              <w:t xml:space="preserve"> Targeted interventions are important, but the reading highlights that support should also include adaptations to classroom teaching, not interventions in isolation.</w:t>
            </w:r>
          </w:p>
          <w:p w14:paraId="145D3195" w14:textId="4C3265C4" w:rsidR="001A7F62" w:rsidRPr="009925E0" w:rsidRDefault="00935F38" w:rsidP="00935F38">
            <w:pPr>
              <w:rPr>
                <w:rStyle w:val="normaltextrun"/>
              </w:rPr>
            </w:pPr>
            <w:r w:rsidRPr="0097440F">
              <w:rPr>
                <w:b/>
                <w:bCs/>
              </w:rPr>
              <w:t>Answer D is incorrect.</w:t>
            </w:r>
            <w:r w:rsidRPr="0097440F">
              <w:t xml:space="preserve"> Opportunities for discussion are valuable, but the reading stresses that pupils with communication needs often require structured support and explicit teaching rather than developing skills independently.</w:t>
            </w:r>
          </w:p>
        </w:tc>
      </w:tr>
    </w:tbl>
    <w:p w14:paraId="0B04F489" w14:textId="77777777" w:rsidR="00F66A86" w:rsidRPr="009A287A" w:rsidRDefault="00F66A86" w:rsidP="00F66A86">
      <w:pPr>
        <w:pStyle w:val="ListParagraph"/>
        <w:ind w:left="0"/>
        <w:rPr>
          <w:b/>
          <w:bCs/>
          <w:color w:val="0070C0"/>
        </w:rPr>
      </w:pPr>
      <w:hyperlink w:anchor="Content" w:history="1">
        <w:r w:rsidRPr="009A287A">
          <w:rPr>
            <w:rStyle w:val="Hyperlink"/>
            <w:b/>
            <w:bCs/>
            <w:color w:val="0070C0"/>
            <w:szCs w:val="24"/>
          </w:rPr>
          <w:t>Click to return to Content page</w:t>
        </w:r>
      </w:hyperlink>
    </w:p>
    <w:p w14:paraId="666A349D" w14:textId="734609B4" w:rsidR="00640CEF" w:rsidRDefault="001A7F62" w:rsidP="00B34BB6">
      <w:pPr>
        <w:pStyle w:val="Heading"/>
        <w:rPr>
          <w:lang w:val="en-US"/>
        </w:rPr>
      </w:pPr>
      <w:r>
        <w:rPr>
          <w:lang w:val="en-US"/>
        </w:rPr>
        <w:br w:type="page"/>
      </w:r>
      <w:bookmarkStart w:id="28" w:name="R2"/>
      <w:r w:rsidR="00640CEF" w:rsidRPr="00F24592">
        <w:rPr>
          <w:lang w:val="en-US"/>
        </w:rPr>
        <w:lastRenderedPageBreak/>
        <w:t>Reading 2</w:t>
      </w:r>
      <w:bookmarkEnd w:id="28"/>
    </w:p>
    <w:p w14:paraId="13714D45" w14:textId="77777777" w:rsidR="00640CEF" w:rsidRPr="00096990" w:rsidRDefault="00640CEF" w:rsidP="00640CEF">
      <w:pPr>
        <w:pStyle w:val="Subheading"/>
      </w:pPr>
      <w:r w:rsidRPr="00B50F0D">
        <w:t>Cognition and learning</w:t>
      </w:r>
      <w:r w:rsidRPr="00096990">
        <w:t xml:space="preserve"> in Teaching Strategies and Approaches for Pupils with Special Educational Needs: A Scoping Study</w:t>
      </w:r>
    </w:p>
    <w:p w14:paraId="7CAE088F" w14:textId="6DABB591" w:rsidR="00640CEF" w:rsidRPr="00096990" w:rsidRDefault="00640CEF" w:rsidP="00640CEF">
      <w:pPr>
        <w:pStyle w:val="Subheading"/>
        <w:rPr>
          <w:b w:val="0"/>
          <w:bCs w:val="0"/>
        </w:rPr>
      </w:pPr>
      <w:r w:rsidRPr="00096990">
        <w:rPr>
          <w:b w:val="0"/>
          <w:bCs w:val="0"/>
        </w:rPr>
        <w:t>Davis et al (2004)</w:t>
      </w:r>
      <w:r w:rsidR="00665300">
        <w:rPr>
          <w:b w:val="0"/>
          <w:bCs w:val="0"/>
        </w:rPr>
        <w:t xml:space="preserve"> </w:t>
      </w:r>
    </w:p>
    <w:p w14:paraId="21729404" w14:textId="77777777" w:rsidR="00CD25D8" w:rsidRDefault="00CD25D8" w:rsidP="00CD25D8">
      <w:pPr>
        <w:pStyle w:val="Subheading"/>
      </w:pPr>
      <w:bookmarkStart w:id="29" w:name="R2buildingonpriorknowledge"/>
      <w:r>
        <w:t>Building on prior knowledge</w:t>
      </w:r>
    </w:p>
    <w:bookmarkEnd w:id="29"/>
    <w:p w14:paraId="75D75697" w14:textId="77777777" w:rsidR="008A0122" w:rsidRDefault="008A0122" w:rsidP="008A0122">
      <w:pPr>
        <w:pStyle w:val="ListParagraph"/>
        <w:numPr>
          <w:ilvl w:val="0"/>
          <w:numId w:val="38"/>
        </w:numPr>
      </w:pPr>
      <w:r w:rsidRPr="00D55EFE">
        <w:t xml:space="preserve">In your first year on the Early Career Teacher programme, you developed your knowledge around adaptive teaching, responding to the needs of all learners. </w:t>
      </w:r>
    </w:p>
    <w:p w14:paraId="6121C7C1" w14:textId="77777777" w:rsidR="008A0122" w:rsidRDefault="008A0122" w:rsidP="008A0122">
      <w:pPr>
        <w:pStyle w:val="ListParagraph"/>
        <w:numPr>
          <w:ilvl w:val="0"/>
          <w:numId w:val="37"/>
        </w:numPr>
        <w:rPr>
          <w:rFonts w:ascii="Tahoma" w:hAnsi="Tahoma" w:cs="Tahoma"/>
          <w:szCs w:val="24"/>
        </w:rPr>
      </w:pPr>
      <w:r w:rsidRPr="00BE2BF8">
        <w:rPr>
          <w:rFonts w:ascii="Tahoma" w:hAnsi="Tahoma" w:cs="Tahoma"/>
          <w:szCs w:val="24"/>
        </w:rPr>
        <w:t>High-quality teaching requires a range of adaptable approaches to meet the diverse needs of pupils.</w:t>
      </w:r>
    </w:p>
    <w:p w14:paraId="584A7D88" w14:textId="7A4AF560" w:rsidR="008A0122" w:rsidRPr="00364916" w:rsidRDefault="008A0122" w:rsidP="00364916">
      <w:pPr>
        <w:pStyle w:val="ListParagraph"/>
        <w:numPr>
          <w:ilvl w:val="0"/>
          <w:numId w:val="37"/>
        </w:numPr>
        <w:rPr>
          <w:rFonts w:ascii="Tahoma" w:hAnsi="Tahoma" w:cs="Tahoma"/>
          <w:szCs w:val="24"/>
        </w:rPr>
      </w:pPr>
      <w:r w:rsidRPr="00BE2BF8">
        <w:rPr>
          <w:rFonts w:ascii="Tahoma" w:hAnsi="Tahoma" w:cs="Tahoma"/>
          <w:szCs w:val="24"/>
        </w:rPr>
        <w:t>Supporting pupils with higher levels of need can be challenging, making it important for teachers to understand pupils as learners, including their prior knowledge and skill levels.</w:t>
      </w:r>
    </w:p>
    <w:p w14:paraId="43A51C51" w14:textId="6F2ACEC0" w:rsidR="00CD25D8" w:rsidRDefault="00CD25D8" w:rsidP="00CD25D8">
      <w:pPr>
        <w:pStyle w:val="ListParagraph"/>
        <w:numPr>
          <w:ilvl w:val="0"/>
          <w:numId w:val="39"/>
        </w:numPr>
        <w:rPr>
          <w:rFonts w:ascii="Tahoma" w:hAnsi="Tahoma" w:cs="Tahoma"/>
          <w:szCs w:val="24"/>
        </w:rPr>
      </w:pPr>
      <w:r w:rsidRPr="005E7622">
        <w:rPr>
          <w:rFonts w:ascii="Tahoma" w:hAnsi="Tahoma" w:cs="Tahoma"/>
          <w:szCs w:val="24"/>
        </w:rPr>
        <w:t>The SEND Code of Practice (2015) identifies cognition and learning as the second broad area of need</w:t>
      </w:r>
      <w:r>
        <w:rPr>
          <w:rFonts w:ascii="Tahoma" w:hAnsi="Tahoma" w:cs="Tahoma"/>
          <w:szCs w:val="24"/>
        </w:rPr>
        <w:t>.</w:t>
      </w:r>
    </w:p>
    <w:p w14:paraId="303C387A" w14:textId="77777777" w:rsidR="00CD25D8" w:rsidRDefault="00CD25D8" w:rsidP="00CD25D8">
      <w:pPr>
        <w:pStyle w:val="ListParagraph"/>
        <w:numPr>
          <w:ilvl w:val="0"/>
          <w:numId w:val="39"/>
        </w:numPr>
        <w:rPr>
          <w:rFonts w:ascii="Tahoma" w:hAnsi="Tahoma" w:cs="Tahoma"/>
          <w:szCs w:val="24"/>
        </w:rPr>
      </w:pPr>
      <w:r w:rsidRPr="005E7622">
        <w:rPr>
          <w:rFonts w:ascii="Tahoma" w:hAnsi="Tahoma" w:cs="Tahoma"/>
          <w:szCs w:val="24"/>
        </w:rPr>
        <w:t>This area includes pupils who may learn at a slower pace than their peers, even when appropriate adaptations are in place.</w:t>
      </w:r>
    </w:p>
    <w:p w14:paraId="114F6D20" w14:textId="77777777" w:rsidR="00CD25D8" w:rsidRDefault="00CD25D8" w:rsidP="00CD25D8">
      <w:pPr>
        <w:pStyle w:val="ListParagraph"/>
        <w:numPr>
          <w:ilvl w:val="0"/>
          <w:numId w:val="39"/>
        </w:numPr>
        <w:rPr>
          <w:rFonts w:ascii="Tahoma" w:hAnsi="Tahoma" w:cs="Tahoma"/>
          <w:szCs w:val="24"/>
        </w:rPr>
      </w:pPr>
      <w:r w:rsidRPr="005E7622">
        <w:rPr>
          <w:rFonts w:ascii="Tahoma" w:hAnsi="Tahoma" w:cs="Tahoma"/>
          <w:szCs w:val="24"/>
        </w:rPr>
        <w:t>It covers specific learning difficulties such as dyslexia, dyscalculia and dyspraxia, as well as broader learning difficulties that affect multiple areas of learning.</w:t>
      </w:r>
    </w:p>
    <w:p w14:paraId="2F1A1F12" w14:textId="77777777" w:rsidR="00CD25D8" w:rsidRDefault="00CD25D8" w:rsidP="00CD25D8">
      <w:pPr>
        <w:pStyle w:val="ListParagraph"/>
        <w:numPr>
          <w:ilvl w:val="0"/>
          <w:numId w:val="39"/>
        </w:numPr>
        <w:rPr>
          <w:rFonts w:ascii="Tahoma" w:hAnsi="Tahoma" w:cs="Tahoma"/>
          <w:szCs w:val="24"/>
        </w:rPr>
      </w:pPr>
      <w:r w:rsidRPr="005E7622">
        <w:rPr>
          <w:rFonts w:ascii="Tahoma" w:hAnsi="Tahoma" w:cs="Tahoma"/>
          <w:szCs w:val="24"/>
        </w:rPr>
        <w:t>When supporting pupils with SEND, the SEND Code of Practice (2015) recommends using a graduated approach.</w:t>
      </w:r>
    </w:p>
    <w:p w14:paraId="1826C318" w14:textId="77777777" w:rsidR="00CD25D8" w:rsidRDefault="00CD25D8" w:rsidP="00CD25D8">
      <w:pPr>
        <w:pStyle w:val="ListParagraph"/>
        <w:numPr>
          <w:ilvl w:val="0"/>
          <w:numId w:val="39"/>
        </w:numPr>
        <w:rPr>
          <w:rFonts w:ascii="Tahoma" w:hAnsi="Tahoma" w:cs="Tahoma"/>
          <w:szCs w:val="24"/>
        </w:rPr>
      </w:pPr>
      <w:r w:rsidRPr="005E7622">
        <w:rPr>
          <w:rFonts w:ascii="Tahoma" w:hAnsi="Tahoma" w:cs="Tahoma"/>
          <w:szCs w:val="24"/>
        </w:rPr>
        <w:t>The graduated approach consists of four stages: assess, plan, do and review.</w:t>
      </w:r>
    </w:p>
    <w:p w14:paraId="2217231F" w14:textId="77777777" w:rsidR="00CD25D8" w:rsidRPr="005E7622" w:rsidRDefault="00CD25D8" w:rsidP="00CD25D8">
      <w:pPr>
        <w:pStyle w:val="ListParagraph"/>
        <w:numPr>
          <w:ilvl w:val="0"/>
          <w:numId w:val="39"/>
        </w:numPr>
        <w:rPr>
          <w:rStyle w:val="normaltextrun"/>
          <w:rFonts w:ascii="Tahoma" w:hAnsi="Tahoma" w:cs="Tahoma"/>
          <w:szCs w:val="24"/>
        </w:rPr>
      </w:pPr>
      <w:r w:rsidRPr="005E7622">
        <w:rPr>
          <w:rFonts w:ascii="Tahoma" w:hAnsi="Tahoma" w:cs="Tahoma"/>
          <w:szCs w:val="24"/>
        </w:rPr>
        <w:t>This approach places the pupil at the centre and supports teachers to adapt their practice and learning environment to better meet individual needs</w:t>
      </w:r>
      <w:r w:rsidRPr="005E7622">
        <w:rPr>
          <w:rStyle w:val="normaltextrun"/>
          <w:rFonts w:ascii="Tahoma" w:hAnsi="Tahoma" w:cs="Tahoma"/>
          <w:szCs w:val="24"/>
        </w:rPr>
        <w:t xml:space="preserve">. </w:t>
      </w:r>
    </w:p>
    <w:p w14:paraId="6CAB26F6" w14:textId="77777777" w:rsidR="00CD25D8" w:rsidRPr="00833FE1" w:rsidRDefault="00CD25D8" w:rsidP="00CD25D8">
      <w:pPr>
        <w:rPr>
          <w:rStyle w:val="normaltextrun"/>
          <w:rFonts w:ascii="Tahoma" w:hAnsi="Tahoma" w:cs="Tahoma"/>
          <w:color w:val="0B0C0C"/>
          <w:szCs w:val="24"/>
          <w:bdr w:val="none" w:sz="0" w:space="0" w:color="auto" w:frame="1"/>
        </w:rPr>
      </w:pPr>
      <w:r w:rsidRPr="00F97141">
        <w:rPr>
          <w:rStyle w:val="eop"/>
          <w:rFonts w:ascii="Tahoma" w:hAnsi="Tahoma" w:cs="Tahoma"/>
          <w:color w:val="000000"/>
          <w:shd w:val="clear" w:color="auto" w:fill="FFFFFF"/>
        </w:rPr>
        <w:t>Let’s now consider the background to the research.</w:t>
      </w:r>
    </w:p>
    <w:p w14:paraId="7D02AF3D" w14:textId="77777777" w:rsidR="00CD25D8" w:rsidRDefault="00CD25D8" w:rsidP="00CD25D8">
      <w:pPr>
        <w:pStyle w:val="Subheading"/>
      </w:pPr>
      <w:bookmarkStart w:id="30" w:name="R2backgroundtotheresearch"/>
      <w:r w:rsidRPr="0048476E">
        <w:t>Background to the research</w:t>
      </w:r>
    </w:p>
    <w:bookmarkEnd w:id="30"/>
    <w:p w14:paraId="6B09AB5F" w14:textId="5897C0A6" w:rsidR="00CD25D8" w:rsidRPr="002E7D67" w:rsidRDefault="007D4DD9" w:rsidP="00CD25D8">
      <w:r w:rsidRPr="002E7D67">
        <w:t xml:space="preserve">The </w:t>
      </w:r>
      <w:r>
        <w:t>review</w:t>
      </w:r>
      <w:r w:rsidR="00CD25D8" w:rsidRPr="002E7D67">
        <w:t xml:space="preserve"> by Davis et al. (2004) examines teaching strategies that support the cognition and learning of pupils with Special Educational Needs (SEN). It responds to the growing emphasis on inclusive education, where pupils with SEN are increasingly integrated into mainstream classrooms. This shift, driven by policies like the UK’s 1993 Education Act and subsequent guidance, highlighted the need for evidence-based strategies to address the diverse learning challenges within the SEN population.</w:t>
      </w:r>
    </w:p>
    <w:p w14:paraId="6D005139" w14:textId="48661A44" w:rsidR="00CD25D8" w:rsidRPr="002E7D67" w:rsidRDefault="007D4DD9" w:rsidP="00CD25D8">
      <w:r w:rsidRPr="002E7D67">
        <w:t xml:space="preserve">The </w:t>
      </w:r>
      <w:r>
        <w:t>review’s</w:t>
      </w:r>
      <w:r w:rsidR="00CD25D8" w:rsidRPr="002E7D67">
        <w:t xml:space="preserve"> background reflects the wide range of cognitive and learning needs associated with SEN, including specific learning difficulties (e.g., dyslexia), moderate or severe learning difficulties, and profound and multiple learning disabilities. </w:t>
      </w:r>
      <w:r w:rsidR="00CD25D8" w:rsidRPr="002E7D67">
        <w:lastRenderedPageBreak/>
        <w:t>Effective teaching requires personali</w:t>
      </w:r>
      <w:r w:rsidR="00CD25D8">
        <w:t>s</w:t>
      </w:r>
      <w:r w:rsidR="00CD25D8" w:rsidRPr="002E7D67">
        <w:t>ed approaches tailored to individual needs, addressing areas such as memory, attention, problem-solving, and metacognition. This complexity underscores the need for robust frameworks to guide educators in implementing targeted interventions.</w:t>
      </w:r>
    </w:p>
    <w:p w14:paraId="0FD9A1CA" w14:textId="77777777" w:rsidR="00A36CF4" w:rsidRDefault="00A36CF4" w:rsidP="00A36CF4">
      <w:bookmarkStart w:id="31" w:name="R2focusyourreading"/>
      <w:r>
        <w:t>A</w:t>
      </w:r>
      <w:commentRangeStart w:id="32"/>
      <w:r>
        <w:t>t the time of the review, a key challenge was the limited training and resources available for teachers to address these needs effectively. Strategies such as differentiated instruction; scaffolding; and personalised learning plans were gaining recognition for their potential to support pupils with SEND.</w:t>
      </w:r>
      <w:commentRangeEnd w:id="32"/>
      <w:r w:rsidRPr="00355831">
        <w:rPr>
          <w:rStyle w:val="CommentReference"/>
          <w:sz w:val="24"/>
          <w:szCs w:val="22"/>
        </w:rPr>
        <w:commentReference w:id="32"/>
      </w:r>
      <w:commentRangeStart w:id="33"/>
      <w:r w:rsidRPr="00355831">
        <w:t xml:space="preserve"> </w:t>
      </w:r>
      <w:r w:rsidRPr="008200BE">
        <w:t>This</w:t>
      </w:r>
      <w:r>
        <w:t xml:space="preserve"> challenge</w:t>
      </w:r>
      <w:r w:rsidRPr="008200BE">
        <w:t xml:space="preserve"> is still relevant today and is reflected in the House of Commons Education Committee report (2025), which highlights the need for staff in mainstream settings to be better equipped to support SEND through a whole-setting approach, with adaptive teaching seen as key to improving pupil success. </w:t>
      </w:r>
      <w:r w:rsidRPr="00EF6376">
        <w:t xml:space="preserve">This emphasis on teacher capacity and adaptive practice </w:t>
      </w:r>
      <w:r w:rsidRPr="008200BE">
        <w:t>is supported by a more recent rapid evidence review</w:t>
      </w:r>
      <w:r w:rsidRPr="00EF6376">
        <w:t>. The review</w:t>
      </w:r>
      <w:r w:rsidRPr="008200BE">
        <w:t xml:space="preserve"> builds on earlier work by highlighting practical classroom approaches such as explicit instruction, peer support, breaking tasks into manageable steps and supporting pupils to think about their own learning (Department for Education, 202</w:t>
      </w:r>
      <w:r>
        <w:t>5b</w:t>
      </w:r>
      <w:r w:rsidRPr="008200BE">
        <w:t>). This</w:t>
      </w:r>
      <w:r>
        <w:t xml:space="preserve"> also</w:t>
      </w:r>
      <w:r w:rsidRPr="008200BE">
        <w:t xml:space="preserve"> aligns with proposals for SEND reform set out by IPPR (2025), which emphasise</w:t>
      </w:r>
      <w:r>
        <w:t>s</w:t>
      </w:r>
      <w:r w:rsidRPr="008200BE">
        <w:t xml:space="preserve"> that inclusion relies on high-quality teaching, adaptive practice and ongoing professional development</w:t>
      </w:r>
      <w:r w:rsidRPr="00B84DEB">
        <w:t>.</w:t>
      </w:r>
      <w:commentRangeEnd w:id="33"/>
      <w:r>
        <w:rPr>
          <w:rStyle w:val="CommentReference"/>
          <w:sz w:val="24"/>
          <w:szCs w:val="22"/>
        </w:rPr>
        <w:commentReference w:id="33"/>
      </w:r>
    </w:p>
    <w:p w14:paraId="2B206E5E" w14:textId="77777777" w:rsidR="00A36CF4" w:rsidRDefault="00A36CF4" w:rsidP="00A36CF4">
      <w:r w:rsidRPr="00F97141">
        <w:t xml:space="preserve">As you continue to reflect on this research, consider how its findings connect to your own </w:t>
      </w:r>
      <w:r>
        <w:t>knowledge and understanding of cognition and learning</w:t>
      </w:r>
      <w:r w:rsidRPr="00F97141">
        <w:t>. The questions below will help guide your thinking as you read.</w:t>
      </w:r>
    </w:p>
    <w:p w14:paraId="0B386B8D" w14:textId="77777777" w:rsidR="00CD25D8" w:rsidRPr="0048476E" w:rsidRDefault="00CD25D8" w:rsidP="00CD25D8">
      <w:pPr>
        <w:pStyle w:val="Subheading"/>
      </w:pPr>
      <w:r w:rsidRPr="0048476E">
        <w:t xml:space="preserve">Focus your reading </w:t>
      </w:r>
    </w:p>
    <w:bookmarkEnd w:id="31"/>
    <w:p w14:paraId="0E82C28A" w14:textId="0475B71A" w:rsidR="00CD25D8" w:rsidRPr="0048476E" w:rsidRDefault="00CD25D8" w:rsidP="00CD25D8">
      <w:pPr>
        <w:rPr>
          <w:szCs w:val="24"/>
        </w:rPr>
      </w:pPr>
      <w:r w:rsidRPr="0048476E">
        <w:t>As you read the summary of research, consider the following</w:t>
      </w:r>
      <w:r w:rsidR="0006602E" w:rsidRPr="0006602E">
        <w:t xml:space="preserve"> </w:t>
      </w:r>
      <w:r w:rsidR="0006602E" w:rsidRPr="00F97141">
        <w:t>in relation to the plan for your Personal Professional Development Cycle</w:t>
      </w:r>
      <w:r w:rsidR="0006602E" w:rsidRPr="003A58A7">
        <w:t>:</w:t>
      </w:r>
      <w:r w:rsidRPr="0048476E">
        <w:t xml:space="preserve"> </w:t>
      </w:r>
    </w:p>
    <w:p w14:paraId="7B15934E" w14:textId="77777777" w:rsidR="00B5197A" w:rsidRDefault="00B5197A" w:rsidP="00B5197A">
      <w:pPr>
        <w:pStyle w:val="Subheading"/>
        <w:numPr>
          <w:ilvl w:val="0"/>
          <w:numId w:val="2"/>
        </w:numPr>
        <w:spacing w:before="0" w:after="0"/>
        <w:rPr>
          <w:b w:val="0"/>
          <w:bCs w:val="0"/>
          <w:color w:val="auto"/>
        </w:rPr>
      </w:pPr>
      <w:bookmarkStart w:id="35" w:name="R2researchsummary"/>
      <w:r w:rsidRPr="009D5A43">
        <w:rPr>
          <w:b w:val="0"/>
          <w:bCs w:val="0"/>
          <w:color w:val="auto"/>
        </w:rPr>
        <w:t xml:space="preserve">How might cognition and learning needs present in </w:t>
      </w:r>
      <w:r>
        <w:rPr>
          <w:b w:val="0"/>
          <w:bCs w:val="0"/>
          <w:color w:val="auto"/>
        </w:rPr>
        <w:t>everyday</w:t>
      </w:r>
      <w:r w:rsidRPr="009D5A43">
        <w:rPr>
          <w:b w:val="0"/>
          <w:bCs w:val="0"/>
          <w:color w:val="auto"/>
        </w:rPr>
        <w:t xml:space="preserve"> classroom</w:t>
      </w:r>
      <w:r>
        <w:rPr>
          <w:b w:val="0"/>
          <w:bCs w:val="0"/>
          <w:color w:val="auto"/>
        </w:rPr>
        <w:t>s</w:t>
      </w:r>
      <w:r w:rsidRPr="009D5A43">
        <w:rPr>
          <w:b w:val="0"/>
          <w:bCs w:val="0"/>
          <w:color w:val="auto"/>
        </w:rPr>
        <w:t>, particularly in relation to attention, memory, problem-solving or the transfer of learning</w:t>
      </w:r>
      <w:r w:rsidRPr="0048476E">
        <w:rPr>
          <w:b w:val="0"/>
          <w:bCs w:val="0"/>
          <w:color w:val="auto"/>
        </w:rPr>
        <w:t>?</w:t>
      </w:r>
      <w:r>
        <w:rPr>
          <w:b w:val="0"/>
          <w:bCs w:val="0"/>
          <w:color w:val="auto"/>
        </w:rPr>
        <w:t xml:space="preserve"> Have you experienced any of these?</w:t>
      </w:r>
    </w:p>
    <w:p w14:paraId="05C113B9" w14:textId="77777777" w:rsidR="00B5197A" w:rsidRDefault="00B5197A" w:rsidP="00B5197A">
      <w:pPr>
        <w:pStyle w:val="Subheading"/>
        <w:numPr>
          <w:ilvl w:val="0"/>
          <w:numId w:val="2"/>
        </w:numPr>
        <w:spacing w:before="0" w:after="0"/>
        <w:rPr>
          <w:b w:val="0"/>
          <w:bCs w:val="0"/>
          <w:color w:val="auto"/>
        </w:rPr>
      </w:pPr>
      <w:r w:rsidRPr="00EA20C3">
        <w:rPr>
          <w:b w:val="0"/>
          <w:bCs w:val="0"/>
          <w:color w:val="auto"/>
        </w:rPr>
        <w:t>How does the research challenge or confirm your current understanding of how best to support pupils with cognition and learning needs?</w:t>
      </w:r>
    </w:p>
    <w:p w14:paraId="5B1E4166" w14:textId="77777777" w:rsidR="00B5197A" w:rsidRPr="001D1C67" w:rsidRDefault="00B5197A" w:rsidP="00B5197A">
      <w:pPr>
        <w:pStyle w:val="Subheading"/>
        <w:numPr>
          <w:ilvl w:val="0"/>
          <w:numId w:val="2"/>
        </w:numPr>
        <w:spacing w:before="0" w:after="0"/>
        <w:rPr>
          <w:b w:val="0"/>
          <w:bCs w:val="0"/>
          <w:color w:val="auto"/>
        </w:rPr>
      </w:pPr>
      <w:r w:rsidRPr="001D1C67">
        <w:rPr>
          <w:b w:val="0"/>
          <w:bCs w:val="0"/>
          <w:color w:val="auto"/>
        </w:rPr>
        <w:t xml:space="preserve">What strategies could you adapt in your own context to support </w:t>
      </w:r>
      <w:r>
        <w:rPr>
          <w:b w:val="0"/>
          <w:bCs w:val="0"/>
          <w:color w:val="auto"/>
        </w:rPr>
        <w:t>your</w:t>
      </w:r>
      <w:r w:rsidRPr="001D1C67">
        <w:rPr>
          <w:b w:val="0"/>
          <w:bCs w:val="0"/>
          <w:color w:val="auto"/>
        </w:rPr>
        <w:t xml:space="preserve"> pupils, for example through explicit instruction, scaffolding or opportunities for repeated and cumulative practice?</w:t>
      </w:r>
    </w:p>
    <w:p w14:paraId="479C9BE5" w14:textId="77777777" w:rsidR="00CD25D8" w:rsidRDefault="00CD25D8" w:rsidP="00CD25D8">
      <w:pPr>
        <w:pStyle w:val="Subheading"/>
      </w:pPr>
      <w:r>
        <w:t>Research summary</w:t>
      </w:r>
    </w:p>
    <w:bookmarkEnd w:id="35"/>
    <w:p w14:paraId="5E158531" w14:textId="77777777" w:rsidR="00CD25D8" w:rsidRPr="00B50F0D" w:rsidRDefault="00CD25D8" w:rsidP="00CD25D8">
      <w:pPr>
        <w:rPr>
          <w:b/>
          <w:bCs/>
        </w:rPr>
      </w:pPr>
      <w:r w:rsidRPr="00B50F0D">
        <w:rPr>
          <w:b/>
          <w:bCs/>
        </w:rPr>
        <w:t>Understanding how cognition and learning needs present in children</w:t>
      </w:r>
    </w:p>
    <w:p w14:paraId="7AA3A34E" w14:textId="69B37B23" w:rsidR="00CD25D8" w:rsidRPr="00B50F0D" w:rsidRDefault="00CD25D8" w:rsidP="00CD25D8">
      <w:r w:rsidRPr="00B50F0D">
        <w:t>Cognition and learning needs can present in children in several ways.  Difficulties with aspects of attention, memory, problem-solving, reasoning, transfer of learning, language and literacy</w:t>
      </w:r>
      <w:r>
        <w:t xml:space="preserve"> (</w:t>
      </w:r>
      <w:r w:rsidRPr="002E7D67">
        <w:t>Davis et al</w:t>
      </w:r>
      <w:r>
        <w:t>.’</w:t>
      </w:r>
      <w:r w:rsidRPr="002E7D67">
        <w:t xml:space="preserve"> 2004</w:t>
      </w:r>
      <w:r>
        <w:t>. p.17</w:t>
      </w:r>
      <w:r w:rsidRPr="002E7D67">
        <w:t>)</w:t>
      </w:r>
      <w:r w:rsidRPr="00B50F0D">
        <w:t xml:space="preserve">.  </w:t>
      </w:r>
      <w:r w:rsidRPr="00E12F19">
        <w:t>These can include difficulties</w:t>
      </w:r>
      <w:r w:rsidRPr="00B50F0D">
        <w:t xml:space="preserve"> in </w:t>
      </w:r>
      <w:r w:rsidRPr="00B50F0D">
        <w:lastRenderedPageBreak/>
        <w:t>motivation, self-confidence and social relationships</w:t>
      </w:r>
      <w:r w:rsidRPr="00A405FC">
        <w:t xml:space="preserve">. </w:t>
      </w:r>
      <w:r w:rsidR="00A405FC" w:rsidRPr="00A405FC">
        <w:t>Davis et al (2004) highlight research undertake</w:t>
      </w:r>
      <w:r w:rsidR="00203DA6">
        <w:t>n</w:t>
      </w:r>
      <w:r w:rsidR="00A405FC" w:rsidRPr="00A405FC">
        <w:t xml:space="preserve"> in the UK. This research commonly looks at children identified as having low attainment, mild or moderate learning difficulties, and who are placed in school settings like special schools or mainstream schools with support. So, the identification depends partly on local education policies and provision.</w:t>
      </w:r>
      <w:r w:rsidR="00A405FC" w:rsidRPr="00B50F0D">
        <w:t xml:space="preserve"> </w:t>
      </w:r>
    </w:p>
    <w:p w14:paraId="1C281477" w14:textId="77777777" w:rsidR="0006602E" w:rsidRDefault="0006602E" w:rsidP="00CD25D8">
      <w:pPr>
        <w:rPr>
          <w:b/>
          <w:bCs/>
        </w:rPr>
      </w:pPr>
      <w:r>
        <w:rPr>
          <w:b/>
          <w:bCs/>
        </w:rPr>
        <w:br w:type="page"/>
      </w:r>
    </w:p>
    <w:p w14:paraId="72BCE6DC" w14:textId="4D42F118" w:rsidR="00CD25D8" w:rsidRPr="00B50F0D" w:rsidRDefault="00CD25D8" w:rsidP="00CD25D8">
      <w:r w:rsidRPr="00B50F0D">
        <w:rPr>
          <w:b/>
          <w:bCs/>
        </w:rPr>
        <w:lastRenderedPageBreak/>
        <w:t xml:space="preserve">A growing understanding of the need to complement and combine approaches </w:t>
      </w:r>
    </w:p>
    <w:p w14:paraId="53F18C1E" w14:textId="3F711C0E" w:rsidR="00CD25D8" w:rsidRPr="00B50F0D" w:rsidRDefault="0024305E" w:rsidP="00CD25D8">
      <w:r w:rsidRPr="0024305E">
        <w:t>This review cites research that indicates a ‘simple solution’ to teaching pupils with cognition and learning needs is insufficient for meeting their complex needs (Davis</w:t>
      </w:r>
      <w:r w:rsidRPr="002E7D67">
        <w:t xml:space="preserve"> et al. 2004</w:t>
      </w:r>
      <w:r>
        <w:t>. p35</w:t>
      </w:r>
      <w:r w:rsidRPr="002E7D67">
        <w:t>)</w:t>
      </w:r>
      <w:r w:rsidRPr="00B50F0D">
        <w:t>.</w:t>
      </w:r>
      <w:r>
        <w:t xml:space="preserve"> </w:t>
      </w:r>
      <w:r w:rsidR="00CD25D8" w:rsidRPr="00B50F0D">
        <w:t>Instead, teachers require a range of structured techniques and strategies that can be tailored through assessment of an individual pupil’s needs. Studies have found reading comprehension benefits from comprehensive instruction combining explicit teaching across lower- and higher-order reading skills</w:t>
      </w:r>
      <w:r w:rsidR="00CD25D8">
        <w:t xml:space="preserve"> (Swanson, 2003, p.20 </w:t>
      </w:r>
      <w:r w:rsidR="00CD25D8" w:rsidRPr="00B00F75">
        <w:t>cited in Davis et al., 2004</w:t>
      </w:r>
      <w:r w:rsidR="00CD25D8">
        <w:t xml:space="preserve">). </w:t>
      </w:r>
      <w:r w:rsidR="00CD25D8" w:rsidRPr="00B50F0D">
        <w:t xml:space="preserve">Similar evidence suggests mathematics and science learning is improved by combining explicit instruction with pupil-guided problem solving </w:t>
      </w:r>
      <w:r w:rsidR="00CD25D8">
        <w:t xml:space="preserve">(Gersten et al,. 2001, </w:t>
      </w:r>
      <w:r w:rsidR="00CD25D8" w:rsidRPr="00B00F75">
        <w:t>cited in Davis et al., 2004</w:t>
      </w:r>
      <w:r w:rsidR="00CD25D8">
        <w:t xml:space="preserve">). </w:t>
      </w:r>
    </w:p>
    <w:p w14:paraId="74994106" w14:textId="77777777" w:rsidR="00CD25D8" w:rsidRPr="00B50F0D" w:rsidRDefault="00CD25D8" w:rsidP="00CD25D8">
      <w:pPr>
        <w:rPr>
          <w:b/>
          <w:bCs/>
        </w:rPr>
      </w:pPr>
      <w:r w:rsidRPr="00B50F0D">
        <w:rPr>
          <w:b/>
          <w:bCs/>
        </w:rPr>
        <w:t>Promising teaching strategies</w:t>
      </w:r>
    </w:p>
    <w:p w14:paraId="36607320" w14:textId="77777777" w:rsidR="00CD25D8" w:rsidRPr="00B50F0D" w:rsidRDefault="00CD25D8" w:rsidP="00CD25D8">
      <w:r>
        <w:t xml:space="preserve">There is little evidence that children with learning difficulties require entirely distinctive reading approaches, but they need more intensive support than ‘ordinary teaching’ provides. Many children require repetitive, cumulative learning opportunities, metacognitive development and well-informed teachers.  Careful, ongoing assessment linked to responsive teaching is key. When considering </w:t>
      </w:r>
      <w:r w:rsidRPr="00BA1BBC">
        <w:t>generic metacognitive approaches</w:t>
      </w:r>
      <w:r w:rsidRPr="7356433E">
        <w:rPr>
          <w:b/>
          <w:bCs/>
        </w:rPr>
        <w:t xml:space="preserve"> </w:t>
      </w:r>
      <w:r>
        <w:t>guidance commonly emphasises teaching transferable thinking and learning skills. Combining things such as planning sheets and writing frames with higher-order questioning and dialogue between teachers and pupils is important.</w:t>
      </w:r>
    </w:p>
    <w:p w14:paraId="374A9135" w14:textId="77777777" w:rsidR="00CD3106" w:rsidRPr="00B50F0D" w:rsidRDefault="00CD3106" w:rsidP="00CD3106">
      <w:r w:rsidRPr="00B50F0D">
        <w:t xml:space="preserve">To promote </w:t>
      </w:r>
      <w:r w:rsidRPr="00BA1BBC">
        <w:t>inclusion, participation and access to learning</w:t>
      </w:r>
      <w:r w:rsidRPr="00B50F0D">
        <w:t xml:space="preserve"> classroom organisational and physical features may be important for some groups of pupils. </w:t>
      </w:r>
      <w:commentRangeStart w:id="36"/>
      <w:r w:rsidRPr="002E116F">
        <w:t>At the time of this report, more research was needed into inclusive strategies, as some argued that pupils with learning difficulties did not require fundamentally different teaching approaches but rather more practice, clearer examples, opportunities to transfer learning and more frequent assessment than their peers. This position is reinforced by a more recent rapid evidence review, which highlights the effectiveness of structured approaches such as explicit instruction, scaffolding, task sequencing and strategies that reduce cognitive load in improving outcomes for pupils with cognition and learning needs (Department for Education, 202</w:t>
      </w:r>
      <w:r>
        <w:t>5c</w:t>
      </w:r>
      <w:r w:rsidRPr="002E116F">
        <w:t>).</w:t>
      </w:r>
      <w:r>
        <w:t xml:space="preserve"> </w:t>
      </w:r>
      <w:commentRangeEnd w:id="36"/>
      <w:r w:rsidRPr="00CE0D92">
        <w:rPr>
          <w:rStyle w:val="CommentReference"/>
          <w:sz w:val="24"/>
          <w:szCs w:val="22"/>
        </w:rPr>
        <w:commentReference w:id="36"/>
      </w:r>
      <w:commentRangeStart w:id="37"/>
      <w:commentRangeStart w:id="38"/>
      <w:r w:rsidRPr="00CE0D92">
        <w:t>Interventions beyond school</w:t>
      </w:r>
      <w:r w:rsidRPr="00B50F0D">
        <w:rPr>
          <w:b/>
          <w:bCs/>
        </w:rPr>
        <w:t xml:space="preserve"> </w:t>
      </w:r>
      <w:r w:rsidRPr="00B50F0D">
        <w:t>such as home-school literacy programmes ha</w:t>
      </w:r>
      <w:r>
        <w:t>d</w:t>
      </w:r>
      <w:r w:rsidRPr="00B50F0D">
        <w:t xml:space="preserve"> good evidence showing effectiveness, but sufficient training is required for family member</w:t>
      </w:r>
      <w:r>
        <w:t>s</w:t>
      </w:r>
      <w:r w:rsidRPr="00B50F0D">
        <w:t xml:space="preserve"> who are acting as tutors</w:t>
      </w:r>
      <w:r>
        <w:t xml:space="preserve"> (Brooks, 2002, </w:t>
      </w:r>
      <w:r w:rsidRPr="00B00F75">
        <w:t xml:space="preserve">cited in </w:t>
      </w:r>
      <w:r>
        <w:t>Davis</w:t>
      </w:r>
      <w:r w:rsidRPr="00B00F75">
        <w:t xml:space="preserve"> et al., 2004</w:t>
      </w:r>
      <w:r>
        <w:t>)</w:t>
      </w:r>
      <w:r w:rsidRPr="00B50F0D">
        <w:t>.</w:t>
      </w:r>
      <w:commentRangeEnd w:id="37"/>
      <w:r w:rsidRPr="00B50F0D">
        <w:rPr>
          <w:rStyle w:val="CommentReference"/>
          <w:sz w:val="24"/>
          <w:szCs w:val="22"/>
        </w:rPr>
        <w:commentReference w:id="37"/>
      </w:r>
      <w:commentRangeEnd w:id="38"/>
      <w:r w:rsidRPr="00B50F0D">
        <w:rPr>
          <w:rStyle w:val="CommentReference"/>
          <w:sz w:val="24"/>
          <w:szCs w:val="22"/>
        </w:rPr>
        <w:commentReference w:id="38"/>
      </w:r>
    </w:p>
    <w:p w14:paraId="3F0F0C49" w14:textId="77777777" w:rsidR="00CD25D8" w:rsidRPr="00B50F0D" w:rsidRDefault="00CD25D8" w:rsidP="00CD25D8">
      <w:pPr>
        <w:rPr>
          <w:b/>
          <w:bCs/>
        </w:rPr>
      </w:pPr>
      <w:r w:rsidRPr="00B50F0D">
        <w:rPr>
          <w:b/>
          <w:bCs/>
        </w:rPr>
        <w:t xml:space="preserve">Phases of education </w:t>
      </w:r>
    </w:p>
    <w:p w14:paraId="3F57344C" w14:textId="5F8F3EEB" w:rsidR="00CD25D8" w:rsidRDefault="00CD25D8" w:rsidP="00CD25D8">
      <w:r>
        <w:t>Research indicates that in the early years, interventions are most effective when integrated into the daily routine and tailored to fit the child's context and individual learning needs (</w:t>
      </w:r>
      <w:r w:rsidRPr="002E7D67">
        <w:t>Davis et al.</w:t>
      </w:r>
      <w:r>
        <w:t>,</w:t>
      </w:r>
      <w:r w:rsidRPr="002E7D67">
        <w:t xml:space="preserve"> 2004</w:t>
      </w:r>
      <w:r>
        <w:t>. p.19</w:t>
      </w:r>
      <w:r w:rsidRPr="002E7D67">
        <w:t>)</w:t>
      </w:r>
      <w:r>
        <w:t xml:space="preserve">. The establishment of home-school links are crucial for reinforcing literacy, especially in identifying specific needs. However, in </w:t>
      </w:r>
      <w:r>
        <w:lastRenderedPageBreak/>
        <w:t xml:space="preserve">key stages one and two, key stage three, and the 14-19 phase, there is a gap in research concerning approaches at different educational stages, due to differences in types of interventions being researched. Research suggests that children would benefit from more inclusive schools, promoting self-management of persistent learning difficulties, and encouraging self-determination </w:t>
      </w:r>
      <w:r w:rsidRPr="00B50F0D">
        <w:t>support</w:t>
      </w:r>
      <w:r>
        <w:t xml:space="preserve"> (</w:t>
      </w:r>
      <w:r w:rsidRPr="002E7D67">
        <w:t>Davis et al.</w:t>
      </w:r>
      <w:r>
        <w:t>,</w:t>
      </w:r>
      <w:r w:rsidRPr="002E7D67">
        <w:t xml:space="preserve"> 2004</w:t>
      </w:r>
      <w:r>
        <w:t>. p.21</w:t>
      </w:r>
      <w:r w:rsidRPr="002E7D67">
        <w:t>)</w:t>
      </w:r>
      <w:r>
        <w:t xml:space="preserve">. </w:t>
      </w:r>
    </w:p>
    <w:p w14:paraId="0F7E110B" w14:textId="77777777" w:rsidR="00CD25D8" w:rsidRPr="00F97141" w:rsidRDefault="00CD25D8" w:rsidP="00CD25D8">
      <w:pPr>
        <w:rPr>
          <w:lang w:eastAsia="en-GB"/>
        </w:rPr>
      </w:pPr>
      <w:r w:rsidRPr="00F97141">
        <w:rPr>
          <w:lang w:eastAsia="en-GB"/>
        </w:rPr>
        <w:t>Let’s now consider what these ideas look like in practice and how they can be applied within the classroom.</w:t>
      </w:r>
    </w:p>
    <w:p w14:paraId="726086C5" w14:textId="77777777" w:rsidR="00CD25D8" w:rsidRDefault="00CD25D8" w:rsidP="00CD25D8">
      <w:pPr>
        <w:pStyle w:val="Subheading"/>
      </w:pPr>
      <w:bookmarkStart w:id="39" w:name="R2whatthislookslikeinpractice"/>
      <w:r>
        <w:t>What could this look like in practice?</w:t>
      </w:r>
      <w:bookmarkEnd w:id="39"/>
    </w:p>
    <w:p w14:paraId="7C1F211C" w14:textId="5D3EB92E" w:rsidR="00CD25D8" w:rsidRDefault="00CD25D8" w:rsidP="00CD25D8">
      <w:pPr>
        <w:pStyle w:val="Subheading"/>
        <w:rPr>
          <w:rFonts w:asciiTheme="minorHAnsi" w:hAnsiTheme="minorHAnsi" w:cstheme="minorHAnsi"/>
          <w:b w:val="0"/>
          <w:bCs w:val="0"/>
          <w:color w:val="auto"/>
          <w:szCs w:val="22"/>
        </w:rPr>
      </w:pPr>
      <w:r w:rsidRPr="00F15E23">
        <w:rPr>
          <w:rFonts w:asciiTheme="minorHAnsi" w:hAnsiTheme="minorHAnsi" w:cstheme="minorHAnsi"/>
          <w:b w:val="0"/>
          <w:bCs w:val="0"/>
          <w:color w:val="auto"/>
          <w:szCs w:val="22"/>
        </w:rPr>
        <w:t>Guided practice aligns with the findings of Davis et al. (2004) and the</w:t>
      </w:r>
      <w:r>
        <w:rPr>
          <w:rFonts w:asciiTheme="minorHAnsi" w:hAnsiTheme="minorHAnsi" w:cstheme="minorHAnsi"/>
          <w:b w:val="0"/>
          <w:bCs w:val="0"/>
          <w:color w:val="auto"/>
          <w:szCs w:val="22"/>
        </w:rPr>
        <w:t xml:space="preserve"> EEF’s (2022a) ‘Five a Day’ a</w:t>
      </w:r>
      <w:r w:rsidRPr="00E5657E">
        <w:rPr>
          <w:rFonts w:asciiTheme="minorHAnsi" w:hAnsiTheme="minorHAnsi" w:cstheme="minorHAnsi"/>
          <w:b w:val="0"/>
          <w:bCs w:val="0"/>
          <w:color w:val="auto"/>
          <w:szCs w:val="22"/>
        </w:rPr>
        <w:t>pproach for improving outcomes for pupils with SEND, particularly in relation to cognition and learning</w:t>
      </w:r>
      <w:r>
        <w:rPr>
          <w:rFonts w:asciiTheme="minorHAnsi" w:hAnsiTheme="minorHAnsi" w:cstheme="minorHAnsi"/>
          <w:b w:val="0"/>
          <w:bCs w:val="0"/>
          <w:color w:val="auto"/>
          <w:szCs w:val="22"/>
        </w:rPr>
        <w:t>.</w:t>
      </w:r>
      <w:r w:rsidRPr="0076190A">
        <w:rPr>
          <w:rFonts w:asciiTheme="minorHAnsi" w:hAnsiTheme="minorHAnsi" w:cstheme="minorHAnsi"/>
          <w:b w:val="0"/>
          <w:bCs w:val="0"/>
          <w:color w:val="auto"/>
          <w:szCs w:val="22"/>
        </w:rPr>
        <w:t xml:space="preserve"> </w:t>
      </w:r>
      <w:r>
        <w:rPr>
          <w:rFonts w:asciiTheme="minorHAnsi" w:hAnsiTheme="minorHAnsi" w:cstheme="minorHAnsi"/>
          <w:b w:val="0"/>
          <w:bCs w:val="0"/>
          <w:color w:val="auto"/>
          <w:szCs w:val="22"/>
        </w:rPr>
        <w:t>As</w:t>
      </w:r>
      <w:r w:rsidRPr="00E5657E">
        <w:rPr>
          <w:rFonts w:asciiTheme="minorHAnsi" w:hAnsiTheme="minorHAnsi" w:cstheme="minorHAnsi"/>
          <w:b w:val="0"/>
          <w:bCs w:val="0"/>
          <w:color w:val="auto"/>
          <w:szCs w:val="22"/>
        </w:rPr>
        <w:t xml:space="preserve"> you may recall</w:t>
      </w:r>
      <w:r>
        <w:rPr>
          <w:rFonts w:asciiTheme="minorHAnsi" w:hAnsiTheme="minorHAnsi" w:cstheme="minorHAnsi"/>
          <w:b w:val="0"/>
          <w:bCs w:val="0"/>
          <w:color w:val="auto"/>
          <w:szCs w:val="22"/>
        </w:rPr>
        <w:t xml:space="preserve"> from Year 1 of the programme</w:t>
      </w:r>
      <w:r w:rsidRPr="00E5657E">
        <w:rPr>
          <w:rFonts w:asciiTheme="minorHAnsi" w:hAnsiTheme="minorHAnsi" w:cstheme="minorHAnsi"/>
          <w:b w:val="0"/>
          <w:bCs w:val="0"/>
          <w:color w:val="auto"/>
          <w:szCs w:val="22"/>
        </w:rPr>
        <w:t>, ‘Five a Day’ sets out a small number of high-quality teaching strategies that benefit all pupils, including those with SEND. These include explicit instruction, cognitive and metacognitive strategies, scaffolding, flexible grouping and the use of technology. Notably, the first recommendation is explicit instruction, where the teacher clearly introduces new concepts or skills, which forms a central part of effective guided practice.</w:t>
      </w:r>
    </w:p>
    <w:p w14:paraId="51461E97" w14:textId="77777777" w:rsidR="00CD25D8" w:rsidRDefault="00CD25D8" w:rsidP="00CD25D8">
      <w:pPr>
        <w:pStyle w:val="Subheading"/>
        <w:rPr>
          <w:rFonts w:asciiTheme="minorHAnsi" w:hAnsiTheme="minorHAnsi" w:cstheme="minorHAnsi"/>
          <w:b w:val="0"/>
          <w:bCs w:val="0"/>
          <w:color w:val="auto"/>
          <w:szCs w:val="22"/>
        </w:rPr>
      </w:pPr>
      <w:r w:rsidRPr="006D13C0">
        <w:rPr>
          <w:rFonts w:asciiTheme="minorHAnsi" w:hAnsiTheme="minorHAnsi" w:cstheme="minorHAnsi"/>
          <w:b w:val="0"/>
          <w:bCs w:val="0"/>
          <w:color w:val="auto"/>
          <w:szCs w:val="22"/>
        </w:rPr>
        <w:t>Let’s now explore the key features that make guided practice effective in the classroom</w:t>
      </w:r>
      <w:r>
        <w:rPr>
          <w:rFonts w:asciiTheme="minorHAnsi" w:hAnsiTheme="minorHAnsi" w:cstheme="minorHAnsi"/>
          <w:b w:val="0"/>
          <w:bCs w:val="0"/>
          <w:color w:val="auto"/>
          <w:szCs w:val="22"/>
        </w:rPr>
        <w:t>.</w:t>
      </w:r>
    </w:p>
    <w:p w14:paraId="0A106498" w14:textId="77777777" w:rsidR="00CD25D8" w:rsidRDefault="00CD25D8" w:rsidP="00CD25D8">
      <w:pPr>
        <w:pStyle w:val="Subheading"/>
      </w:pPr>
      <w:r>
        <w:t>Identifying the active ingredients</w:t>
      </w:r>
    </w:p>
    <w:p w14:paraId="31EFD79D" w14:textId="77777777" w:rsidR="00CD25D8" w:rsidRDefault="00CD25D8" w:rsidP="00CD25D8">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 xml:space="preserve">Take a look now at the active ingredients that make this effective: </w:t>
      </w:r>
    </w:p>
    <w:p w14:paraId="592F64F2" w14:textId="77777777" w:rsidR="00CD25D8" w:rsidRDefault="00CD25D8" w:rsidP="00CD25D8">
      <w:pPr>
        <w:pStyle w:val="ListParagraph"/>
        <w:numPr>
          <w:ilvl w:val="0"/>
          <w:numId w:val="4"/>
        </w:numPr>
        <w:spacing w:before="0" w:after="200"/>
      </w:pPr>
      <w:r>
        <w:t xml:space="preserve">Through </w:t>
      </w:r>
      <w:r w:rsidRPr="0076190A">
        <w:t>clear explanations, modelling, and examples, pupils gain foundational knowledge.</w:t>
      </w:r>
    </w:p>
    <w:p w14:paraId="0A4079A0" w14:textId="77777777" w:rsidR="00CD25D8" w:rsidRDefault="00CD25D8" w:rsidP="00CD25D8">
      <w:pPr>
        <w:pStyle w:val="ListParagraph"/>
        <w:numPr>
          <w:ilvl w:val="0"/>
          <w:numId w:val="4"/>
        </w:numPr>
        <w:spacing w:before="0" w:after="200"/>
      </w:pPr>
      <w:r w:rsidRPr="0076190A">
        <w:t xml:space="preserve">The teacher then transitions to guided instruction, providing support and scaffolding as pupils actively apply what they've learned. </w:t>
      </w:r>
    </w:p>
    <w:p w14:paraId="66869D34" w14:textId="77777777" w:rsidR="00CD25D8" w:rsidRDefault="00CD25D8" w:rsidP="00CD25D8">
      <w:pPr>
        <w:pStyle w:val="ListParagraph"/>
        <w:numPr>
          <w:ilvl w:val="0"/>
          <w:numId w:val="4"/>
        </w:numPr>
        <w:spacing w:before="0" w:after="200"/>
      </w:pPr>
      <w:r w:rsidRPr="0076190A">
        <w:t xml:space="preserve">Structured activities and teacher demonstrations offer a framework for practice, ensuring pupils understand and can implement the new material. </w:t>
      </w:r>
    </w:p>
    <w:p w14:paraId="5549C8ED" w14:textId="77777777" w:rsidR="00CD25D8" w:rsidRDefault="00CD25D8" w:rsidP="00CD25D8">
      <w:pPr>
        <w:pStyle w:val="ListParagraph"/>
        <w:numPr>
          <w:ilvl w:val="0"/>
          <w:numId w:val="4"/>
        </w:numPr>
        <w:spacing w:before="0" w:after="200"/>
      </w:pPr>
      <w:r w:rsidRPr="0076190A">
        <w:t xml:space="preserve">Scaffolding involves breaking down complex tasks, offering hints, and adjusting support based on individual needs. </w:t>
      </w:r>
    </w:p>
    <w:p w14:paraId="0AAE21AA" w14:textId="77777777" w:rsidR="00CD25D8" w:rsidRDefault="00CD25D8" w:rsidP="00CD25D8">
      <w:pPr>
        <w:pStyle w:val="ListParagraph"/>
        <w:numPr>
          <w:ilvl w:val="0"/>
          <w:numId w:val="4"/>
        </w:numPr>
        <w:spacing w:before="0" w:after="200"/>
      </w:pPr>
      <w:r w:rsidRPr="0076190A">
        <w:t xml:space="preserve">The teacher uses strategic questioning to stimulate critical thinking, encourages collaborative learning, and offers timely feedback to correct misconceptions. </w:t>
      </w:r>
    </w:p>
    <w:p w14:paraId="554E2A02" w14:textId="77777777" w:rsidR="00CD25D8" w:rsidRDefault="00CD25D8" w:rsidP="00CD25D8">
      <w:pPr>
        <w:pStyle w:val="ListParagraph"/>
        <w:numPr>
          <w:ilvl w:val="0"/>
          <w:numId w:val="4"/>
        </w:numPr>
        <w:spacing w:before="0" w:after="200"/>
      </w:pPr>
      <w:r>
        <w:t>Pupils are encouraged</w:t>
      </w:r>
      <w:r w:rsidRPr="0090591E">
        <w:t xml:space="preserve"> to take responsibility for learning, fostering independence, self-determination, and confidence.</w:t>
      </w:r>
    </w:p>
    <w:p w14:paraId="32AE71DC" w14:textId="77777777" w:rsidR="00CD25D8" w:rsidRDefault="00CD25D8" w:rsidP="00CD25D8">
      <w:pPr>
        <w:pStyle w:val="Subheading"/>
        <w:rPr>
          <w:rFonts w:asciiTheme="minorHAnsi" w:hAnsiTheme="minorHAnsi" w:cstheme="minorHAnsi"/>
          <w:b w:val="0"/>
          <w:bCs w:val="0"/>
          <w:color w:val="auto"/>
          <w:szCs w:val="22"/>
        </w:rPr>
      </w:pPr>
      <w:r w:rsidRPr="0076190A">
        <w:rPr>
          <w:rFonts w:asciiTheme="minorHAnsi" w:hAnsiTheme="minorHAnsi" w:cstheme="minorHAnsi"/>
          <w:b w:val="0"/>
          <w:bCs w:val="0"/>
          <w:color w:val="auto"/>
          <w:szCs w:val="22"/>
        </w:rPr>
        <w:lastRenderedPageBreak/>
        <w:t xml:space="preserve">As pupils engage in these guided activities, they gradually assume more responsibility for their learning, preparing them for independent practice. </w:t>
      </w:r>
      <w:r>
        <w:rPr>
          <w:rFonts w:asciiTheme="minorHAnsi" w:hAnsiTheme="minorHAnsi" w:cstheme="minorHAnsi"/>
          <w:b w:val="0"/>
          <w:bCs w:val="0"/>
          <w:color w:val="auto"/>
          <w:szCs w:val="22"/>
        </w:rPr>
        <w:t xml:space="preserve">Some pupils including those with cognitive and learning difficulties may require additional instruction, scaffolding or practice to enable the move towards independence. This can be provided at any point and can be given to small groups or individual pupils. </w:t>
      </w:r>
    </w:p>
    <w:p w14:paraId="7F8F6D5D" w14:textId="74F45809" w:rsidR="00836846" w:rsidRDefault="00836846" w:rsidP="00836846">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836846" w14:paraId="256DDA42" w14:textId="77777777" w:rsidTr="00BA49D8">
        <w:tc>
          <w:tcPr>
            <w:tcW w:w="9016" w:type="dxa"/>
            <w:shd w:val="clear" w:color="auto" w:fill="FDE9FD"/>
          </w:tcPr>
          <w:p w14:paraId="3C6386AA" w14:textId="5A444844" w:rsidR="00836846" w:rsidRPr="003D3221" w:rsidRDefault="00836846" w:rsidP="00BA49D8">
            <w:pPr>
              <w:spacing w:line="276" w:lineRule="auto"/>
              <w:rPr>
                <w:color w:val="FF0000"/>
              </w:rPr>
            </w:pPr>
            <w:r w:rsidRPr="003D3221">
              <w:rPr>
                <w:color w:val="FF0000"/>
              </w:rPr>
              <w:t xml:space="preserve">Schools should add exemplification relevant to their context to demonstrate </w:t>
            </w:r>
            <w:r>
              <w:rPr>
                <w:color w:val="FF0000"/>
              </w:rPr>
              <w:t xml:space="preserve">how </w:t>
            </w:r>
            <w:r w:rsidR="00E07356">
              <w:rPr>
                <w:color w:val="FF0000"/>
              </w:rPr>
              <w:t>adaptive practice for pupils with cognition and learning needs might look in practice,</w:t>
            </w:r>
            <w:r>
              <w:rPr>
                <w:color w:val="FF0000"/>
              </w:rPr>
              <w:t xml:space="preserv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51320797" w14:textId="77777777" w:rsidR="00836846" w:rsidRDefault="00836846" w:rsidP="00BA49D8">
            <w:pPr>
              <w:spacing w:line="276" w:lineRule="auto"/>
              <w:rPr>
                <w:color w:val="FF0000"/>
              </w:rPr>
            </w:pPr>
            <w:r w:rsidRPr="003D3221">
              <w:rPr>
                <w:color w:val="FF0000"/>
              </w:rPr>
              <w:t xml:space="preserve">Examples could include: </w:t>
            </w:r>
            <w:r>
              <w:rPr>
                <w:color w:val="FF0000"/>
              </w:rPr>
              <w:t>v</w:t>
            </w:r>
            <w:r w:rsidRPr="003D3221">
              <w:rPr>
                <w:color w:val="FF0000"/>
              </w:rPr>
              <w:t xml:space="preserve">ideo exemplification, modelling, a transcript, lesson observations, artefacts or classroom resources. </w:t>
            </w:r>
          </w:p>
          <w:p w14:paraId="075A11E9" w14:textId="77777777" w:rsidR="00836846" w:rsidRPr="00FD27F2" w:rsidRDefault="00836846" w:rsidP="00BA49D8">
            <w:pPr>
              <w:spacing w:line="276" w:lineRule="auto"/>
              <w:rPr>
                <w:color w:val="FF0000"/>
              </w:rPr>
            </w:pPr>
            <w:r>
              <w:rPr>
                <w:color w:val="FF0000"/>
              </w:rPr>
              <w:t>Video exemplification should last no longer than 2-3 minutes.</w:t>
            </w:r>
          </w:p>
        </w:tc>
      </w:tr>
    </w:tbl>
    <w:p w14:paraId="0FC12404" w14:textId="77777777" w:rsidR="00836846" w:rsidRDefault="00836846" w:rsidP="00917389">
      <w:pPr>
        <w:spacing w:before="0" w:after="200"/>
        <w:jc w:val="both"/>
        <w:rPr>
          <w:rFonts w:ascii="Tahoma" w:hAnsi="Tahoma" w:cs="Tahoma"/>
          <w:b/>
          <w:bCs/>
          <w:color w:val="007559" w:themeColor="accent1"/>
          <w:szCs w:val="24"/>
        </w:rPr>
      </w:pPr>
    </w:p>
    <w:p w14:paraId="38738FD7" w14:textId="77777777" w:rsidR="00CE2A6E" w:rsidRDefault="00CE2A6E" w:rsidP="00CE2A6E">
      <w:pPr>
        <w:pStyle w:val="Subheading3"/>
        <w:rPr>
          <w:rStyle w:val="SubheadingChar"/>
          <w:b/>
          <w:bCs/>
          <w:color w:val="008BD6" w:themeColor="accent2"/>
        </w:rPr>
      </w:pPr>
      <w:bookmarkStart w:id="40" w:name="R2checkyourunderstanding"/>
      <w:r w:rsidRPr="005221B3">
        <w:rPr>
          <w:rStyle w:val="SubheadingChar"/>
          <w:b/>
          <w:bCs/>
          <w:color w:val="008BD6" w:themeColor="accent2"/>
        </w:rPr>
        <w:t>Now check your understanding!</w:t>
      </w:r>
    </w:p>
    <w:tbl>
      <w:tblPr>
        <w:tblStyle w:val="Style2"/>
        <w:tblW w:w="0" w:type="auto"/>
        <w:tblLook w:val="04A0" w:firstRow="1" w:lastRow="0" w:firstColumn="1" w:lastColumn="0" w:noHBand="0" w:noVBand="1"/>
      </w:tblPr>
      <w:tblGrid>
        <w:gridCol w:w="8996"/>
      </w:tblGrid>
      <w:tr w:rsidR="00CE2A6E" w14:paraId="587819C4" w14:textId="77777777" w:rsidTr="003C45A3">
        <w:tc>
          <w:tcPr>
            <w:tcW w:w="9016" w:type="dxa"/>
          </w:tcPr>
          <w:bookmarkEnd w:id="40"/>
          <w:p w14:paraId="6D492204" w14:textId="77777777" w:rsidR="00374F06" w:rsidRPr="002404E4" w:rsidRDefault="00374F06" w:rsidP="00374F06">
            <w:pPr>
              <w:rPr>
                <w:b/>
                <w:bCs/>
              </w:rPr>
            </w:pPr>
            <w:commentRangeStart w:id="41"/>
            <w:r w:rsidRPr="002404E4">
              <w:rPr>
                <w:b/>
                <w:bCs/>
              </w:rPr>
              <w:t>Based on the reading, which approach is most effective when supporting pupils with cognition and learning needs?</w:t>
            </w:r>
            <w:commentRangeEnd w:id="41"/>
            <w:r w:rsidRPr="002404E4">
              <w:rPr>
                <w:rStyle w:val="CommentReference"/>
                <w:b/>
                <w:bCs/>
                <w:sz w:val="24"/>
                <w:szCs w:val="22"/>
              </w:rPr>
              <w:commentReference w:id="41"/>
            </w:r>
          </w:p>
          <w:p w14:paraId="29AAEB91" w14:textId="77777777" w:rsidR="00374F06" w:rsidRPr="002404E4" w:rsidRDefault="00374F06" w:rsidP="00374F06">
            <w:r w:rsidRPr="002404E4">
              <w:t>A) Using a combination of structured strategies, including explicit instruction, scaffolding and ongoing assessment, tailored to individual needs</w:t>
            </w:r>
            <w:r w:rsidRPr="002404E4">
              <w:br/>
              <w:t>B) Focusing primarily on developing independent problem-solving skills with minimal teacher guidance</w:t>
            </w:r>
            <w:r>
              <w:t xml:space="preserve"> as this will embed skills that can be used across subjects and years.</w:t>
            </w:r>
            <w:r w:rsidRPr="002404E4">
              <w:br/>
              <w:t xml:space="preserve">C) Relying on high-quality teaching alone, as this </w:t>
            </w:r>
            <w:r>
              <w:t>will</w:t>
            </w:r>
            <w:r w:rsidRPr="002404E4">
              <w:t xml:space="preserve"> meet the needs of all pupil</w:t>
            </w:r>
            <w:r>
              <w:t>s.</w:t>
            </w:r>
            <w:r w:rsidRPr="002404E4">
              <w:br/>
              <w:t>D) Using targeted interventions separately from classroom teaching to address specific gaps in learning</w:t>
            </w:r>
          </w:p>
          <w:p w14:paraId="1D1BD3BF" w14:textId="77777777" w:rsidR="00374F06" w:rsidRPr="00F0347C" w:rsidRDefault="00374F06" w:rsidP="00374F06">
            <w:r w:rsidRPr="00F0347C">
              <w:rPr>
                <w:b/>
                <w:bCs/>
              </w:rPr>
              <w:t xml:space="preserve">The correct answer is A. </w:t>
            </w:r>
            <w:r w:rsidRPr="00F0347C">
              <w:t>The reading emphasises that no single approach is sufficient and that pupils benefit from a combination of structured strategies, including explicit instruction, scaffolding and responsive assessment tailored to individual needs.</w:t>
            </w:r>
          </w:p>
          <w:p w14:paraId="4F971775" w14:textId="77777777" w:rsidR="00374F06" w:rsidRPr="00F0347C" w:rsidRDefault="00374F06" w:rsidP="00374F06">
            <w:pPr>
              <w:rPr>
                <w:b/>
                <w:bCs/>
              </w:rPr>
            </w:pPr>
            <w:r w:rsidRPr="00F0347C">
              <w:rPr>
                <w:b/>
                <w:bCs/>
              </w:rPr>
              <w:t xml:space="preserve">Answer B is incorrect. </w:t>
            </w:r>
            <w:r w:rsidRPr="00F0347C">
              <w:t>While problem-solving is important, the reading highlights the need for structured support, explicit teaching and guided practice rather than minimal teacher input.</w:t>
            </w:r>
          </w:p>
          <w:p w14:paraId="726BD1DF" w14:textId="77777777" w:rsidR="00374F06" w:rsidRPr="00F0347C" w:rsidRDefault="00374F06" w:rsidP="00374F06">
            <w:pPr>
              <w:rPr>
                <w:b/>
                <w:bCs/>
              </w:rPr>
            </w:pPr>
            <w:r w:rsidRPr="00F0347C">
              <w:rPr>
                <w:b/>
                <w:bCs/>
              </w:rPr>
              <w:t xml:space="preserve">Answer C is incorrect. </w:t>
            </w:r>
            <w:r w:rsidRPr="00F0347C">
              <w:t xml:space="preserve">Although high-quality teaching is essential, the reading makes clear that pupils with cognition and learning needs often require additional </w:t>
            </w:r>
            <w:r w:rsidRPr="00F0347C">
              <w:lastRenderedPageBreak/>
              <w:t>support such as increased practice, structured scaffolding and tailored approaches beyond high-quality teaching alone.</w:t>
            </w:r>
          </w:p>
          <w:p w14:paraId="6C140E5E" w14:textId="2D5F4735" w:rsidR="00CE2A6E" w:rsidRDefault="00374F06" w:rsidP="00374F06">
            <w:pPr>
              <w:rPr>
                <w:rStyle w:val="normaltextrun"/>
              </w:rPr>
            </w:pPr>
            <w:r w:rsidRPr="00F0347C">
              <w:rPr>
                <w:b/>
                <w:bCs/>
              </w:rPr>
              <w:t xml:space="preserve">Answer D is incorrect. </w:t>
            </w:r>
            <w:r w:rsidRPr="00F0347C">
              <w:t>Targeted interventions can be effective, but the reading stresses that support should be integrated with classroom teaching rather than delivered in isolation.</w:t>
            </w:r>
            <w:r w:rsidR="00CE2A6E" w:rsidRPr="00745BE8">
              <w:t>.</w:t>
            </w:r>
          </w:p>
        </w:tc>
      </w:tr>
    </w:tbl>
    <w:p w14:paraId="5F8FF8D3" w14:textId="760BA4FD" w:rsidR="004058A9" w:rsidRPr="00374F06" w:rsidRDefault="00F66A86" w:rsidP="00374F06">
      <w:pPr>
        <w:pStyle w:val="ListParagraph"/>
        <w:ind w:left="0"/>
        <w:rPr>
          <w:rStyle w:val="normaltextrun"/>
          <w:b/>
          <w:bCs/>
          <w:color w:val="0070C0"/>
        </w:rPr>
      </w:pPr>
      <w:hyperlink w:anchor="Content" w:history="1">
        <w:r w:rsidRPr="009A287A">
          <w:rPr>
            <w:rStyle w:val="Hyperlink"/>
            <w:b/>
            <w:bCs/>
            <w:color w:val="0070C0"/>
            <w:szCs w:val="24"/>
          </w:rPr>
          <w:t>Click to return to Content page</w:t>
        </w:r>
      </w:hyperlink>
    </w:p>
    <w:p w14:paraId="00BC56F5" w14:textId="77777777" w:rsidR="0006602E" w:rsidRDefault="0006602E" w:rsidP="00A15395">
      <w:pPr>
        <w:pStyle w:val="Heading"/>
        <w:rPr>
          <w:lang w:val="en-US"/>
        </w:rPr>
      </w:pPr>
      <w:bookmarkStart w:id="42" w:name="applyyourlearning"/>
      <w:bookmarkStart w:id="43" w:name="R3"/>
      <w:bookmarkStart w:id="44" w:name="ScenariosEND"/>
      <w:bookmarkEnd w:id="42"/>
      <w:r>
        <w:rPr>
          <w:lang w:val="en-US"/>
        </w:rPr>
        <w:br w:type="page"/>
      </w:r>
    </w:p>
    <w:p w14:paraId="4CCBCEAC" w14:textId="70C99740" w:rsidR="00A15395" w:rsidRDefault="00A15395" w:rsidP="00A15395">
      <w:pPr>
        <w:pStyle w:val="Heading"/>
        <w:rPr>
          <w:lang w:val="en-US"/>
        </w:rPr>
      </w:pPr>
      <w:r>
        <w:rPr>
          <w:lang w:val="en-US"/>
        </w:rPr>
        <w:lastRenderedPageBreak/>
        <w:t>Reading 3</w:t>
      </w:r>
    </w:p>
    <w:bookmarkEnd w:id="43"/>
    <w:p w14:paraId="41C4743A" w14:textId="77777777" w:rsidR="00A15395" w:rsidRPr="00096990" w:rsidRDefault="00A15395" w:rsidP="00A15395">
      <w:pPr>
        <w:pStyle w:val="Subheading"/>
      </w:pPr>
      <w:r w:rsidRPr="00096990">
        <w:t>Behavioural, emotional and social development in Teaching Strategies and Approaches for Pupils with Special Educational Needs: A Scoping Study</w:t>
      </w:r>
    </w:p>
    <w:p w14:paraId="28ABA372" w14:textId="77777777" w:rsidR="00A15395" w:rsidRPr="00096990" w:rsidRDefault="00A15395" w:rsidP="00A15395">
      <w:pPr>
        <w:pStyle w:val="Subheading"/>
        <w:rPr>
          <w:b w:val="0"/>
          <w:bCs w:val="0"/>
        </w:rPr>
      </w:pPr>
      <w:r w:rsidRPr="00096990">
        <w:rPr>
          <w:b w:val="0"/>
          <w:bCs w:val="0"/>
        </w:rPr>
        <w:t>Davis et al (2004)</w:t>
      </w:r>
    </w:p>
    <w:p w14:paraId="15E21E5C" w14:textId="06954114" w:rsidR="00ED6FBF" w:rsidRDefault="00ED6FBF" w:rsidP="00ED6FBF">
      <w:pPr>
        <w:pStyle w:val="Subheading"/>
      </w:pPr>
      <w:bookmarkStart w:id="45" w:name="R3buildingonpriorknowledge"/>
      <w:bookmarkStart w:id="46" w:name="R3focusyourreading"/>
      <w:commentRangeStart w:id="47"/>
      <w:commentRangeStart w:id="48"/>
      <w:r>
        <w:t>Building on prior knowledge</w:t>
      </w:r>
      <w:commentRangeEnd w:id="47"/>
      <w:r w:rsidR="00DE0A69">
        <w:rPr>
          <w:rStyle w:val="CommentReference"/>
          <w:sz w:val="24"/>
          <w:szCs w:val="24"/>
        </w:rPr>
        <w:commentReference w:id="47"/>
      </w:r>
      <w:commentRangeEnd w:id="48"/>
      <w:r w:rsidR="008638FA">
        <w:rPr>
          <w:rStyle w:val="CommentReference"/>
          <w:sz w:val="24"/>
          <w:szCs w:val="24"/>
        </w:rPr>
        <w:commentReference w:id="48"/>
      </w:r>
    </w:p>
    <w:bookmarkEnd w:id="45"/>
    <w:p w14:paraId="12923814" w14:textId="77777777" w:rsidR="008A0122" w:rsidRDefault="008A0122" w:rsidP="008A0122">
      <w:pPr>
        <w:pStyle w:val="ListParagraph"/>
        <w:numPr>
          <w:ilvl w:val="0"/>
          <w:numId w:val="38"/>
        </w:numPr>
      </w:pPr>
      <w:r w:rsidRPr="00D55EFE">
        <w:t xml:space="preserve">In your first year on the Early Career Teacher programme, you developed your knowledge around adaptive teaching, responding to the needs of all learners. </w:t>
      </w:r>
    </w:p>
    <w:p w14:paraId="0E7E18AE" w14:textId="77777777" w:rsidR="008A0122" w:rsidRDefault="008A0122" w:rsidP="008A0122">
      <w:pPr>
        <w:pStyle w:val="ListParagraph"/>
        <w:numPr>
          <w:ilvl w:val="0"/>
          <w:numId w:val="37"/>
        </w:numPr>
        <w:rPr>
          <w:rFonts w:ascii="Tahoma" w:hAnsi="Tahoma" w:cs="Tahoma"/>
          <w:szCs w:val="24"/>
        </w:rPr>
      </w:pPr>
      <w:r w:rsidRPr="00BE2BF8">
        <w:rPr>
          <w:rFonts w:ascii="Tahoma" w:hAnsi="Tahoma" w:cs="Tahoma"/>
          <w:szCs w:val="24"/>
        </w:rPr>
        <w:t>High-quality teaching requires a range of adaptable approaches to meet the diverse needs of pupils.</w:t>
      </w:r>
    </w:p>
    <w:p w14:paraId="2FB52519" w14:textId="3E14D667" w:rsidR="008A0122" w:rsidRPr="008A0122" w:rsidRDefault="008A0122" w:rsidP="00364916">
      <w:pPr>
        <w:pStyle w:val="ListParagraph"/>
        <w:numPr>
          <w:ilvl w:val="0"/>
          <w:numId w:val="37"/>
        </w:numPr>
        <w:rPr>
          <w:rStyle w:val="normaltextrun"/>
          <w:rFonts w:ascii="Tahoma" w:hAnsi="Tahoma" w:cs="Tahoma"/>
          <w:szCs w:val="24"/>
        </w:rPr>
      </w:pPr>
      <w:r w:rsidRPr="00BE2BF8">
        <w:rPr>
          <w:rFonts w:ascii="Tahoma" w:hAnsi="Tahoma" w:cs="Tahoma"/>
          <w:szCs w:val="24"/>
        </w:rPr>
        <w:t>Supporting pupils with higher levels of need can be challenging, making it important for teachers to understand pupils as learners, including their prior knowledge and skill levels.</w:t>
      </w:r>
    </w:p>
    <w:p w14:paraId="0629CF18" w14:textId="60B8E1A3" w:rsidR="006F707C" w:rsidRDefault="006F707C" w:rsidP="006F707C">
      <w:pPr>
        <w:pStyle w:val="ListParagraph"/>
        <w:numPr>
          <w:ilvl w:val="0"/>
          <w:numId w:val="40"/>
        </w:numPr>
        <w:rPr>
          <w:rStyle w:val="normaltextrun"/>
          <w:rFonts w:ascii="Tahoma" w:hAnsi="Tahoma" w:cs="Tahoma"/>
          <w:szCs w:val="24"/>
        </w:rPr>
      </w:pPr>
      <w:r w:rsidRPr="008579F6">
        <w:rPr>
          <w:rStyle w:val="normaltextrun"/>
          <w:rFonts w:ascii="Tahoma" w:hAnsi="Tahoma" w:cs="Tahoma"/>
          <w:szCs w:val="24"/>
        </w:rPr>
        <w:t xml:space="preserve">The third broad area highlighted in the SEND Code of Practice is social, emotional and mental health. </w:t>
      </w:r>
    </w:p>
    <w:p w14:paraId="0CFA8E2F" w14:textId="77777777" w:rsidR="006F707C" w:rsidRPr="008579F6" w:rsidRDefault="006F707C" w:rsidP="006F707C">
      <w:pPr>
        <w:pStyle w:val="ListParagraph"/>
        <w:numPr>
          <w:ilvl w:val="0"/>
          <w:numId w:val="40"/>
        </w:numPr>
        <w:rPr>
          <w:rStyle w:val="normaltextrun"/>
          <w:rFonts w:ascii="Tahoma" w:hAnsi="Tahoma" w:cs="Tahoma"/>
          <w:szCs w:val="24"/>
        </w:rPr>
      </w:pPr>
      <w:r w:rsidRPr="008579F6">
        <w:rPr>
          <w:rStyle w:val="normaltextrun"/>
          <w:rFonts w:ascii="Tahoma" w:hAnsi="Tahoma" w:cs="Tahoma"/>
          <w:szCs w:val="24"/>
        </w:rPr>
        <w:t xml:space="preserve">This focuses on young people experiencing mental health difficulties or who have disorders such as ADD, ADHD or attachment disorder.  </w:t>
      </w:r>
    </w:p>
    <w:p w14:paraId="660999AC" w14:textId="77777777" w:rsidR="0016201B" w:rsidRDefault="0016201B" w:rsidP="0016201B">
      <w:pPr>
        <w:pStyle w:val="ListParagraph"/>
        <w:numPr>
          <w:ilvl w:val="0"/>
          <w:numId w:val="40"/>
        </w:numPr>
        <w:rPr>
          <w:rFonts w:ascii="Tahoma" w:hAnsi="Tahoma" w:cs="Tahoma"/>
          <w:szCs w:val="24"/>
        </w:rPr>
      </w:pPr>
      <w:r w:rsidRPr="005E7622">
        <w:rPr>
          <w:rFonts w:ascii="Tahoma" w:hAnsi="Tahoma" w:cs="Tahoma"/>
          <w:szCs w:val="24"/>
        </w:rPr>
        <w:t>The graduated approach consists of four stages: assess, plan, do and review.</w:t>
      </w:r>
    </w:p>
    <w:p w14:paraId="195942D0" w14:textId="77777777" w:rsidR="0016201B" w:rsidRPr="005E7622" w:rsidRDefault="0016201B" w:rsidP="0016201B">
      <w:pPr>
        <w:pStyle w:val="ListParagraph"/>
        <w:numPr>
          <w:ilvl w:val="0"/>
          <w:numId w:val="40"/>
        </w:numPr>
        <w:rPr>
          <w:rStyle w:val="normaltextrun"/>
          <w:rFonts w:ascii="Tahoma" w:hAnsi="Tahoma" w:cs="Tahoma"/>
          <w:szCs w:val="24"/>
        </w:rPr>
      </w:pPr>
      <w:r w:rsidRPr="005E7622">
        <w:rPr>
          <w:rFonts w:ascii="Tahoma" w:hAnsi="Tahoma" w:cs="Tahoma"/>
          <w:szCs w:val="24"/>
        </w:rPr>
        <w:t>This approach places the pupil at the centre and supports teachers to adapt their practice and learning environment to better meet individual needs</w:t>
      </w:r>
      <w:r w:rsidRPr="005E7622">
        <w:rPr>
          <w:rStyle w:val="normaltextrun"/>
          <w:rFonts w:ascii="Tahoma" w:hAnsi="Tahoma" w:cs="Tahoma"/>
          <w:szCs w:val="24"/>
        </w:rPr>
        <w:t xml:space="preserve">. </w:t>
      </w:r>
    </w:p>
    <w:p w14:paraId="4397B5A8" w14:textId="77777777" w:rsidR="0016201B" w:rsidRPr="008579F6" w:rsidRDefault="0016201B" w:rsidP="00364916">
      <w:pPr>
        <w:pStyle w:val="ListParagraph"/>
        <w:rPr>
          <w:rStyle w:val="normaltextrun"/>
          <w:rFonts w:ascii="Tahoma" w:hAnsi="Tahoma" w:cs="Tahoma"/>
          <w:szCs w:val="24"/>
        </w:rPr>
      </w:pPr>
    </w:p>
    <w:p w14:paraId="71E88605" w14:textId="77777777" w:rsidR="00ED6FBF" w:rsidRDefault="00ED6FBF" w:rsidP="00ED6FBF">
      <w:pPr>
        <w:pStyle w:val="Subheading"/>
      </w:pPr>
      <w:bookmarkStart w:id="50" w:name="R3backgroundtotheresearch"/>
      <w:r w:rsidRPr="006D448B">
        <w:t xml:space="preserve">Background to the research </w:t>
      </w:r>
    </w:p>
    <w:bookmarkEnd w:id="46"/>
    <w:bookmarkEnd w:id="50"/>
    <w:p w14:paraId="22166844" w14:textId="77777777" w:rsidR="00AC72CC" w:rsidRDefault="008922F2" w:rsidP="00AC72CC">
      <w:r w:rsidRPr="00181C5D">
        <w:t>Davis et al. (2004) investigate teaching strategies and approaches that support the behavioural, emotional, and social development (BESD) of pupils with Special Educational Needs (SEN</w:t>
      </w:r>
      <w:r w:rsidRPr="00A21A97">
        <w:t>).</w:t>
      </w:r>
      <w:r w:rsidR="00AC72CC" w:rsidRPr="00A21A97">
        <w:t xml:space="preserve"> Davis et al. (2004) investigate teaching strategies and approaches that support the behavioural, emotional and social development (BESD) of pupils with Special Educational Needs (SEN). Within the review, the term social, emotional and behavioural difficulties (SEBD) is also used interchangeably with BESD, reflecting the terminology in use at the time. In the SEND Code of Practice (2015), SEBD was replaced by the term social, emotional and mental health (SEMH) needs, which is now used in current policy and practice. This may be the terminology that you are familiar with in your own practice.</w:t>
      </w:r>
    </w:p>
    <w:p w14:paraId="5431B3F0" w14:textId="59E4306D" w:rsidR="008922F2" w:rsidRPr="00181C5D" w:rsidRDefault="008922F2" w:rsidP="008922F2">
      <w:r w:rsidRPr="00181C5D">
        <w:t xml:space="preserve">The </w:t>
      </w:r>
      <w:r>
        <w:t>review</w:t>
      </w:r>
      <w:r w:rsidRPr="00181C5D">
        <w:t xml:space="preserve"> emerge</w:t>
      </w:r>
      <w:r w:rsidR="001C2EEC">
        <w:t>d</w:t>
      </w:r>
      <w:r w:rsidRPr="00181C5D">
        <w:t xml:space="preserve"> in response to increasing awareness of the impact of BESD on learning and the critical need for targeted interventions to promote positive outcomes. Pupils with BESD may face challenges such as difficulty managing emotions, forming relationships, and engaging in appropriate classroom behaviours, often requiring tailored strategies.</w:t>
      </w:r>
    </w:p>
    <w:p w14:paraId="11D0E4EB" w14:textId="1FE4831F" w:rsidR="008922F2" w:rsidRPr="00181C5D" w:rsidRDefault="00F051EC" w:rsidP="008922F2">
      <w:r w:rsidRPr="00181C5D">
        <w:lastRenderedPageBreak/>
        <w:t xml:space="preserve">The </w:t>
      </w:r>
      <w:r>
        <w:t>review</w:t>
      </w:r>
      <w:r w:rsidR="008922F2" w:rsidRPr="00181C5D">
        <w:t xml:space="preserve"> is set against a backdrop of growing inclusion in education, driven by UK policies like the 1993 Education Act, which emphasi</w:t>
      </w:r>
      <w:r w:rsidR="008922F2">
        <w:t>s</w:t>
      </w:r>
      <w:r w:rsidR="008922F2" w:rsidRPr="00181C5D">
        <w:t xml:space="preserve">ed integrating pupils with SEN into mainstream classrooms. This inclusive shift highlighted the need for effective strategies to manage behaviours that might disrupt learning for both the individual and their peers. At the time, teachers often reported feeling underprepared to support pupils with BESD, </w:t>
      </w:r>
      <w:r w:rsidR="008922F2">
        <w:t>highlighting</w:t>
      </w:r>
      <w:r w:rsidR="008922F2" w:rsidRPr="00181C5D">
        <w:t xml:space="preserve"> a gap between policy </w:t>
      </w:r>
      <w:r w:rsidR="008922F2">
        <w:t>and</w:t>
      </w:r>
      <w:r w:rsidR="008922F2" w:rsidRPr="00181C5D">
        <w:t xml:space="preserve"> classroom realities.</w:t>
      </w:r>
    </w:p>
    <w:p w14:paraId="15EABFF9" w14:textId="77777777" w:rsidR="008922F2" w:rsidRPr="006D448B" w:rsidRDefault="008922F2" w:rsidP="008922F2">
      <w:r>
        <w:t xml:space="preserve">The work of </w:t>
      </w:r>
      <w:r w:rsidRPr="00181C5D">
        <w:t xml:space="preserve">Davis et al. </w:t>
      </w:r>
      <w:r>
        <w:t xml:space="preserve">highlights </w:t>
      </w:r>
      <w:r w:rsidRPr="00181C5D">
        <w:t>the importance of equipping schools and teachers with the tools needed to foster emotional well-being, positive social interactions, and productive classroom behaviours, ultimately enhancing learning outcomes for pupils with SEN</w:t>
      </w:r>
      <w:r>
        <w:t>D</w:t>
      </w:r>
      <w:r w:rsidRPr="00181C5D">
        <w:t>.</w:t>
      </w:r>
    </w:p>
    <w:p w14:paraId="69D37A90" w14:textId="77777777" w:rsidR="008922F2" w:rsidRPr="00261A13" w:rsidRDefault="008922F2" w:rsidP="008922F2">
      <w:pPr>
        <w:pStyle w:val="Subheading"/>
      </w:pPr>
      <w:r w:rsidRPr="00261A13">
        <w:t xml:space="preserve">Focus your reading </w:t>
      </w:r>
    </w:p>
    <w:p w14:paraId="7111CE9C" w14:textId="4D9E8968" w:rsidR="008922F2" w:rsidRPr="00261A13" w:rsidRDefault="008922F2" w:rsidP="008922F2">
      <w:pPr>
        <w:rPr>
          <w:rFonts w:ascii="Tahoma" w:hAnsi="Tahoma" w:cs="Tahoma"/>
          <w:szCs w:val="24"/>
        </w:rPr>
      </w:pPr>
      <w:r w:rsidRPr="00261A13">
        <w:t>As you read the summary of research, consider the following</w:t>
      </w:r>
      <w:r w:rsidR="001D4776">
        <w:t xml:space="preserve"> </w:t>
      </w:r>
      <w:r w:rsidR="001D4776" w:rsidRPr="00F97141">
        <w:t>in relation to the plan for your Personal Professional Development Cycle</w:t>
      </w:r>
      <w:r w:rsidRPr="00261A13">
        <w:t xml:space="preserve">: </w:t>
      </w:r>
    </w:p>
    <w:p w14:paraId="533030E1" w14:textId="77777777" w:rsidR="008922F2" w:rsidRDefault="008922F2" w:rsidP="008922F2">
      <w:pPr>
        <w:pStyle w:val="ListParagraph"/>
        <w:numPr>
          <w:ilvl w:val="0"/>
          <w:numId w:val="5"/>
        </w:numPr>
        <w:spacing w:before="0" w:after="0"/>
      </w:pPr>
      <w:r w:rsidRPr="008E7703">
        <w:t>What strategies have you already used to support pupils with behavioural, emotional and social needs, and what impact have you noticed on pupils’ engagement, behaviour or relationships?</w:t>
      </w:r>
    </w:p>
    <w:p w14:paraId="7AD00B77" w14:textId="77777777" w:rsidR="008922F2" w:rsidRDefault="008922F2" w:rsidP="008922F2">
      <w:pPr>
        <w:pStyle w:val="ListParagraph"/>
        <w:numPr>
          <w:ilvl w:val="0"/>
          <w:numId w:val="5"/>
        </w:numPr>
        <w:spacing w:before="0" w:after="0"/>
      </w:pPr>
      <w:r w:rsidRPr="0048476E">
        <w:t xml:space="preserve">How does the content develop your understanding </w:t>
      </w:r>
      <w:r>
        <w:t>of b</w:t>
      </w:r>
      <w:r w:rsidRPr="00096990">
        <w:t xml:space="preserve">ehavioural, emotional and social development in </w:t>
      </w:r>
      <w:r>
        <w:t>t</w:t>
      </w:r>
      <w:r w:rsidRPr="00096990">
        <w:t xml:space="preserve">eaching </w:t>
      </w:r>
      <w:r>
        <w:t>s</w:t>
      </w:r>
      <w:r w:rsidRPr="00096990">
        <w:t xml:space="preserve">trategies and </w:t>
      </w:r>
      <w:r>
        <w:t>a</w:t>
      </w:r>
      <w:r w:rsidRPr="00096990">
        <w:t xml:space="preserve">pproaches for </w:t>
      </w:r>
      <w:r>
        <w:t>p</w:t>
      </w:r>
      <w:r w:rsidRPr="00096990">
        <w:t>upils with Special Educational Needs</w:t>
      </w:r>
      <w:r>
        <w:t>?</w:t>
      </w:r>
    </w:p>
    <w:p w14:paraId="1A54CB5E" w14:textId="77777777" w:rsidR="008922F2" w:rsidRPr="002474B7" w:rsidRDefault="008922F2" w:rsidP="008922F2">
      <w:pPr>
        <w:pStyle w:val="ListParagraph"/>
        <w:numPr>
          <w:ilvl w:val="0"/>
          <w:numId w:val="5"/>
        </w:numPr>
        <w:spacing w:before="0" w:after="0"/>
      </w:pPr>
      <w:r w:rsidRPr="002474B7">
        <w:t>How might this knowledge develop your classroom practice when supporting pupils with behavioural, emotional and social needs?</w:t>
      </w:r>
    </w:p>
    <w:p w14:paraId="420AA7CB" w14:textId="77777777" w:rsidR="008922F2" w:rsidRDefault="008922F2" w:rsidP="008922F2">
      <w:pPr>
        <w:pStyle w:val="Subheading"/>
      </w:pPr>
      <w:bookmarkStart w:id="51" w:name="R3researchsummary"/>
      <w:r>
        <w:t>Research summary</w:t>
      </w:r>
    </w:p>
    <w:bookmarkEnd w:id="51"/>
    <w:p w14:paraId="2DD3FE00" w14:textId="77777777" w:rsidR="008922F2" w:rsidRPr="00830F6D" w:rsidRDefault="008922F2" w:rsidP="008922F2">
      <w:pPr>
        <w:rPr>
          <w:b/>
          <w:bCs/>
        </w:rPr>
      </w:pPr>
      <w:r w:rsidRPr="00830F6D">
        <w:rPr>
          <w:b/>
          <w:bCs/>
        </w:rPr>
        <w:t>Understanding how behavioural, emotional and social needs present in children</w:t>
      </w:r>
    </w:p>
    <w:p w14:paraId="38C40504" w14:textId="027A4D50" w:rsidR="008922F2" w:rsidRPr="00830F6D" w:rsidRDefault="008922F2" w:rsidP="008922F2">
      <w:r w:rsidRPr="00830F6D">
        <w:t>Behavioural, emotional and social needs present in children in a wide variety of ways.</w:t>
      </w:r>
      <w:r>
        <w:t xml:space="preserve"> </w:t>
      </w:r>
      <w:r w:rsidR="005C239F" w:rsidRPr="005C239F">
        <w:t xml:space="preserve">At the time this paper was written, these were commonly categorised as social, emotional, and behavioural disorders (SEBD) or attention deficit hyperactivity disorder (ADHD). </w:t>
      </w:r>
      <w:r w:rsidRPr="00830F6D">
        <w:t>A child with SEBD may demonstrate behaviours such as acting out (e.g. low- and high-level disruption in class, answering back, refusing to follow rules), phobias, withdrawal, and depression. SEBD may also lead to substance abuse, involvement in crime, and self-harm.</w:t>
      </w:r>
      <w:r>
        <w:t xml:space="preserve"> </w:t>
      </w:r>
      <w:r w:rsidRPr="00830F6D">
        <w:t>This list is not exhaustive, and each child is different. ADHD behaviour is usually displayed as inattention, hyperactivity and impulsivity</w:t>
      </w:r>
      <w:r>
        <w:t xml:space="preserve"> (Davis et al, 2004, p22)</w:t>
      </w:r>
      <w:r w:rsidRPr="00830F6D">
        <w:t xml:space="preserve">. A child may find it difficult to focus on a task or may hyper-focus on something entirely unrelated. </w:t>
      </w:r>
    </w:p>
    <w:p w14:paraId="53013B13" w14:textId="77777777" w:rsidR="008922F2" w:rsidRPr="00830F6D" w:rsidRDefault="008922F2" w:rsidP="008922F2">
      <w:pPr>
        <w:rPr>
          <w:b/>
          <w:bCs/>
        </w:rPr>
      </w:pPr>
      <w:r w:rsidRPr="00830F6D">
        <w:rPr>
          <w:b/>
          <w:bCs/>
        </w:rPr>
        <w:t>Examining the underlying causes of behavioural, emotional and social needs present in children</w:t>
      </w:r>
    </w:p>
    <w:p w14:paraId="714432D3" w14:textId="77777777" w:rsidR="008922F2" w:rsidRPr="00830F6D" w:rsidRDefault="008922F2" w:rsidP="008922F2">
      <w:r w:rsidRPr="00830F6D">
        <w:t xml:space="preserve">Like the behaviours displayed, the underlying causes of such needs are also varied.  Behaviour difficulties in children with SEBD are often linked to trauma, and may </w:t>
      </w:r>
      <w:r w:rsidRPr="00830F6D">
        <w:lastRenderedPageBreak/>
        <w:t>stem from reasons that are psychological, emotional or circumstantial. It may also be due to past or current events in the child’s life.</w:t>
      </w:r>
    </w:p>
    <w:p w14:paraId="605EAA35" w14:textId="77777777" w:rsidR="008922F2" w:rsidRPr="00830F6D" w:rsidRDefault="008922F2" w:rsidP="008922F2">
      <w:r w:rsidRPr="00830F6D">
        <w:t>The authors note that teachers should be aware if a child is taking medication so they can watch out for changes in behaviour or adverse reactions.</w:t>
      </w:r>
      <w:r>
        <w:t xml:space="preserve"> </w:t>
      </w:r>
      <w:r w:rsidRPr="00CA57BC">
        <w:t>It is advisable to consult with the SENCO to seek guidance and use this information to inform your understanding of the pupil’s needs and how these may affect teaching and learning.</w:t>
      </w:r>
    </w:p>
    <w:p w14:paraId="2AB4A047" w14:textId="77777777" w:rsidR="008922F2" w:rsidRPr="00830F6D" w:rsidRDefault="008922F2" w:rsidP="008922F2">
      <w:pPr>
        <w:rPr>
          <w:b/>
          <w:bCs/>
        </w:rPr>
      </w:pPr>
      <w:r w:rsidRPr="00830F6D">
        <w:rPr>
          <w:b/>
          <w:bCs/>
        </w:rPr>
        <w:t>Theoretical perspectives</w:t>
      </w:r>
    </w:p>
    <w:p w14:paraId="6E758248" w14:textId="77777777" w:rsidR="008922F2" w:rsidRDefault="008922F2" w:rsidP="008922F2">
      <w:r w:rsidRPr="00830F6D">
        <w:t xml:space="preserve">Strategies to support children with behavioural, emotional and social difficulties are based on research from three main theoretical perspectives. </w:t>
      </w:r>
    </w:p>
    <w:p w14:paraId="2D13F0BB" w14:textId="77777777" w:rsidR="008922F2" w:rsidRDefault="008922F2" w:rsidP="008922F2">
      <w:pPr>
        <w:pStyle w:val="ListParagraph"/>
        <w:numPr>
          <w:ilvl w:val="0"/>
          <w:numId w:val="41"/>
        </w:numPr>
      </w:pPr>
      <w:r w:rsidRPr="008B569D">
        <w:rPr>
          <w:b/>
          <w:bCs/>
        </w:rPr>
        <w:t xml:space="preserve">Behavioural models </w:t>
      </w:r>
      <w:r w:rsidRPr="00830F6D">
        <w:t xml:space="preserve">are based on the idea that behaviour can be adapted through reinforcement and punishment.  </w:t>
      </w:r>
    </w:p>
    <w:p w14:paraId="7106F10D" w14:textId="77777777" w:rsidR="008922F2" w:rsidRDefault="008922F2" w:rsidP="008922F2">
      <w:pPr>
        <w:pStyle w:val="ListParagraph"/>
        <w:numPr>
          <w:ilvl w:val="0"/>
          <w:numId w:val="41"/>
        </w:numPr>
      </w:pPr>
      <w:r w:rsidRPr="008B569D">
        <w:rPr>
          <w:b/>
          <w:bCs/>
        </w:rPr>
        <w:t>Cognitive-behavioural models</w:t>
      </w:r>
      <w:r w:rsidRPr="00830F6D">
        <w:t xml:space="preserve"> assumes that people understand and reflect on their behaviour and can use ‘internal speech’ to self-regulate behaviour.  </w:t>
      </w:r>
    </w:p>
    <w:p w14:paraId="325A65A0" w14:textId="77777777" w:rsidR="008922F2" w:rsidRPr="00830F6D" w:rsidRDefault="008922F2" w:rsidP="008922F2">
      <w:pPr>
        <w:pStyle w:val="ListParagraph"/>
        <w:numPr>
          <w:ilvl w:val="0"/>
          <w:numId w:val="41"/>
        </w:numPr>
      </w:pPr>
      <w:r w:rsidRPr="008B569D">
        <w:rPr>
          <w:b/>
          <w:bCs/>
        </w:rPr>
        <w:t>Systemic models</w:t>
      </w:r>
      <w:r w:rsidRPr="00830F6D">
        <w:t>, accounts for the context in which the unwanted behaviour occurs and attempt</w:t>
      </w:r>
      <w:r>
        <w:t>s</w:t>
      </w:r>
      <w:r w:rsidRPr="00830F6D">
        <w:t xml:space="preserve"> to modify the environment</w:t>
      </w:r>
      <w:r>
        <w:t xml:space="preserve"> or </w:t>
      </w:r>
      <w:r w:rsidRPr="00830F6D">
        <w:t xml:space="preserve">context to change the behaviour (for example, changing the classroom layout to minimise distractions). </w:t>
      </w:r>
    </w:p>
    <w:p w14:paraId="50F9862A" w14:textId="77777777" w:rsidR="008922F2" w:rsidRPr="00830F6D" w:rsidRDefault="008922F2" w:rsidP="008922F2">
      <w:pPr>
        <w:rPr>
          <w:b/>
          <w:bCs/>
        </w:rPr>
      </w:pPr>
      <w:r w:rsidRPr="00830F6D">
        <w:rPr>
          <w:b/>
          <w:bCs/>
        </w:rPr>
        <w:t>Promising teaching strategies to support pupils with behavioural, emotional and social needs</w:t>
      </w:r>
    </w:p>
    <w:p w14:paraId="0F9CC756" w14:textId="77777777" w:rsidR="008922F2" w:rsidRDefault="008922F2" w:rsidP="008922F2">
      <w:r w:rsidRPr="00830F6D">
        <w:t xml:space="preserve">Promising teaching strategies for addressing behavioural, emotional, and social needs encompass a range of approaches. </w:t>
      </w:r>
    </w:p>
    <w:p w14:paraId="0C97EC10" w14:textId="77777777" w:rsidR="008922F2" w:rsidRDefault="008922F2" w:rsidP="008922F2">
      <w:pPr>
        <w:pStyle w:val="ListParagraph"/>
        <w:numPr>
          <w:ilvl w:val="0"/>
          <w:numId w:val="42"/>
        </w:numPr>
      </w:pPr>
      <w:r w:rsidRPr="008B569D">
        <w:rPr>
          <w:b/>
          <w:bCs/>
        </w:rPr>
        <w:t>Peer interventions</w:t>
      </w:r>
      <w:r w:rsidRPr="00830F6D">
        <w:t xml:space="preserve"> involve typically developing peers participating in peer monitoring systems or buddy program</w:t>
      </w:r>
      <w:r>
        <w:t>me</w:t>
      </w:r>
      <w:r w:rsidRPr="00830F6D">
        <w:t xml:space="preserve">s, proving effective in modelling and shaping behaviour while enhancing social skills and reducing peer rejection. </w:t>
      </w:r>
    </w:p>
    <w:p w14:paraId="3B47CFAB" w14:textId="77777777" w:rsidR="008922F2" w:rsidRDefault="008922F2" w:rsidP="008922F2">
      <w:pPr>
        <w:pStyle w:val="ListParagraph"/>
        <w:numPr>
          <w:ilvl w:val="0"/>
          <w:numId w:val="42"/>
        </w:numPr>
      </w:pPr>
      <w:r>
        <w:rPr>
          <w:b/>
          <w:bCs/>
        </w:rPr>
        <w:t>Co</w:t>
      </w:r>
      <w:r w:rsidRPr="008B569D">
        <w:rPr>
          <w:b/>
          <w:bCs/>
        </w:rPr>
        <w:t>gnitive-behavioural approaches</w:t>
      </w:r>
      <w:r w:rsidRPr="00830F6D">
        <w:t xml:space="preserve">, focusing on self-monitoring, self-instruction, anger management, and self-reinforcement, contribute to encouraging self-regulation of behaviour. </w:t>
      </w:r>
    </w:p>
    <w:p w14:paraId="4CF6B341" w14:textId="77777777" w:rsidR="008922F2" w:rsidRDefault="008922F2" w:rsidP="008922F2">
      <w:pPr>
        <w:pStyle w:val="ListParagraph"/>
        <w:numPr>
          <w:ilvl w:val="0"/>
          <w:numId w:val="42"/>
        </w:numPr>
      </w:pPr>
      <w:r w:rsidRPr="008B569D">
        <w:rPr>
          <w:b/>
          <w:bCs/>
        </w:rPr>
        <w:t>Behavioural approaches</w:t>
      </w:r>
      <w:r w:rsidRPr="00830F6D">
        <w:t>, including positive reinforcement, reprimands</w:t>
      </w:r>
      <w:r>
        <w:t xml:space="preserve"> and </w:t>
      </w:r>
      <w:r w:rsidRPr="00830F6D">
        <w:t>redirections</w:t>
      </w:r>
      <w:r>
        <w:t xml:space="preserve"> </w:t>
      </w:r>
      <w:r w:rsidRPr="00830F6D">
        <w:t xml:space="preserve">are found effective in boosting on-task behaviour. </w:t>
      </w:r>
    </w:p>
    <w:p w14:paraId="2F47A02D" w14:textId="77777777" w:rsidR="008922F2" w:rsidRDefault="008922F2" w:rsidP="008922F2">
      <w:pPr>
        <w:pStyle w:val="ListParagraph"/>
        <w:numPr>
          <w:ilvl w:val="0"/>
          <w:numId w:val="42"/>
        </w:numPr>
      </w:pPr>
      <w:r>
        <w:rPr>
          <w:b/>
          <w:bCs/>
        </w:rPr>
        <w:t>E</w:t>
      </w:r>
      <w:r w:rsidRPr="008B569D">
        <w:rPr>
          <w:b/>
          <w:bCs/>
        </w:rPr>
        <w:t>mploying multimodal approaches</w:t>
      </w:r>
      <w:r w:rsidRPr="00830F6D">
        <w:t xml:space="preserve">, such as combining cognitive-behavioural and family therapy, demonstrates increased effectiveness in improving multiple behavioural, emotional, and social outcomes compared to single methods alone, though further research on their interactions is needed. </w:t>
      </w:r>
    </w:p>
    <w:p w14:paraId="69D8B6D6" w14:textId="77777777" w:rsidR="008922F2" w:rsidRDefault="008922F2" w:rsidP="008922F2">
      <w:pPr>
        <w:pStyle w:val="ListParagraph"/>
        <w:numPr>
          <w:ilvl w:val="0"/>
          <w:numId w:val="42"/>
        </w:numPr>
      </w:pPr>
      <w:r w:rsidRPr="008B569D">
        <w:t>L</w:t>
      </w:r>
      <w:r w:rsidRPr="00830F6D">
        <w:t xml:space="preserve">astly, </w:t>
      </w:r>
      <w:r w:rsidRPr="008B569D">
        <w:rPr>
          <w:b/>
          <w:bCs/>
        </w:rPr>
        <w:t>actively engaging parents</w:t>
      </w:r>
      <w:r>
        <w:t xml:space="preserve">, </w:t>
      </w:r>
      <w:r w:rsidRPr="00830F6D">
        <w:t>with parent training yielding better outcomes than child-only interventions.</w:t>
      </w:r>
      <w:bookmarkStart w:id="52" w:name="R3whatthislookslikeinpractice"/>
    </w:p>
    <w:p w14:paraId="39EB1D70" w14:textId="77777777" w:rsidR="008922F2" w:rsidRDefault="008922F2" w:rsidP="008922F2">
      <w:r>
        <w:t xml:space="preserve">Adapted from </w:t>
      </w:r>
      <w:r w:rsidRPr="00181C5D">
        <w:t>Davis et al.</w:t>
      </w:r>
      <w:r>
        <w:t xml:space="preserve"> (</w:t>
      </w:r>
      <w:r w:rsidRPr="00181C5D">
        <w:t>2004</w:t>
      </w:r>
      <w:r>
        <w:t>), p.24.</w:t>
      </w:r>
    </w:p>
    <w:p w14:paraId="0367AA5C" w14:textId="77777777" w:rsidR="00B76A0F" w:rsidRDefault="00B76A0F" w:rsidP="008922F2">
      <w:pPr>
        <w:pStyle w:val="Subheading"/>
      </w:pPr>
    </w:p>
    <w:p w14:paraId="0BD52888" w14:textId="797472DE" w:rsidR="008922F2" w:rsidRDefault="008922F2" w:rsidP="008922F2">
      <w:pPr>
        <w:pStyle w:val="Subheading"/>
      </w:pPr>
      <w:r>
        <w:lastRenderedPageBreak/>
        <w:t xml:space="preserve">What could this look like in practice </w:t>
      </w:r>
      <w:bookmarkEnd w:id="52"/>
    </w:p>
    <w:p w14:paraId="0B80B0E4" w14:textId="77777777" w:rsidR="008922F2" w:rsidRDefault="008922F2" w:rsidP="008922F2">
      <w:r w:rsidRPr="00616245">
        <w:t>The following approaches reflect cognitive behavioural principles in practice, as they focus on supporting pupils to recognise, understand and regulate their thoughts, emotions and behaviours through explicit teaching, modelling and structured opportunities for reflection.</w:t>
      </w:r>
    </w:p>
    <w:p w14:paraId="630ED93E" w14:textId="77777777" w:rsidR="008922F2" w:rsidRPr="00616245" w:rsidRDefault="008922F2" w:rsidP="008922F2">
      <w:pPr>
        <w:rPr>
          <w:b/>
          <w:bCs/>
        </w:rPr>
      </w:pPr>
      <w:r w:rsidRPr="00616245">
        <w:rPr>
          <w:b/>
          <w:bCs/>
        </w:rPr>
        <w:t xml:space="preserve">Explicit teaching of social and emotional vocabulary </w:t>
      </w:r>
    </w:p>
    <w:p w14:paraId="4BB10520" w14:textId="77777777" w:rsidR="008922F2" w:rsidRPr="00210488" w:rsidRDefault="008922F2" w:rsidP="008922F2">
      <w:r w:rsidRPr="00210488">
        <w:t xml:space="preserve">In the early years the use of picture books can support the development of early language and the explicit teaching of social and emotional vocabulary helps younger pupils begin to learn to articulate their feelings (Green and Sun, 2024). High-quality picture books can be used as part of a curriculum for teaching self-regulation through to key stage three through genres such as graphic novels or comics and allow more complex themes to be explored or discussed in an age-appropriate and accessible way. </w:t>
      </w:r>
    </w:p>
    <w:p w14:paraId="611E8227" w14:textId="77777777" w:rsidR="008922F2" w:rsidRDefault="008922F2" w:rsidP="008922F2">
      <w:r w:rsidRPr="008755AE">
        <w:t>Activities such as role play, games and short video or audio clips provide accessible ways for teachers to introduce emotional vocabulary and discuss feelings in meaningful contexts.</w:t>
      </w:r>
    </w:p>
    <w:p w14:paraId="6A73F0BA" w14:textId="77777777" w:rsidR="008922F2" w:rsidRPr="00E063FA" w:rsidRDefault="008922F2" w:rsidP="008922F2">
      <w:pPr>
        <w:rPr>
          <w:b/>
          <w:bCs/>
        </w:rPr>
      </w:pPr>
      <w:r w:rsidRPr="00E063FA">
        <w:rPr>
          <w:b/>
          <w:bCs/>
        </w:rPr>
        <w:t xml:space="preserve">Teaching </w:t>
      </w:r>
      <w:r>
        <w:rPr>
          <w:b/>
          <w:bCs/>
        </w:rPr>
        <w:t>metacognitive knowledge</w:t>
      </w:r>
    </w:p>
    <w:p w14:paraId="57134173" w14:textId="77777777" w:rsidR="007D2C9D" w:rsidRDefault="007D2C9D" w:rsidP="007D2C9D">
      <w:commentRangeStart w:id="53"/>
      <w:commentRangeStart w:id="54"/>
      <w:commentRangeStart w:id="55"/>
      <w:commentRangeStart w:id="56"/>
      <w:commentRangeStart w:id="57"/>
      <w:commentRangeStart w:id="58"/>
      <w:r>
        <w:t>Guidance states that t</w:t>
      </w:r>
      <w:r w:rsidRPr="001810B0">
        <w:t>eachers should support pupils with the development of their metacognitive knowledge – including self-regulation (EEF, 20</w:t>
      </w:r>
      <w:r>
        <w:t>25c</w:t>
      </w:r>
      <w:r w:rsidRPr="001810B0">
        <w:t>)</w:t>
      </w:r>
      <w:r w:rsidRPr="00FA1B75">
        <w:t xml:space="preserve"> Through explicit teaching of emotional regulation, pupils are better able to recognise and manage their emotions in constructive ways. Guidance suggests that this is most effective where it is delivered through dedicated sessions as well as through everyday teaching (EEF, 2019</w:t>
      </w:r>
      <w:r>
        <w:t>a</w:t>
      </w:r>
      <w:r w:rsidRPr="00FA1B75">
        <w:t>).</w:t>
      </w:r>
      <w:commentRangeEnd w:id="53"/>
      <w:r>
        <w:rPr>
          <w:rStyle w:val="CommentReference"/>
          <w:sz w:val="24"/>
          <w:szCs w:val="22"/>
        </w:rPr>
        <w:commentReference w:id="53"/>
      </w:r>
      <w:commentRangeEnd w:id="54"/>
      <w:r>
        <w:rPr>
          <w:rStyle w:val="CommentReference"/>
          <w:sz w:val="24"/>
          <w:szCs w:val="22"/>
        </w:rPr>
        <w:commentReference w:id="54"/>
      </w:r>
      <w:commentRangeEnd w:id="55"/>
      <w:r>
        <w:rPr>
          <w:rStyle w:val="CommentReference"/>
          <w:sz w:val="24"/>
          <w:szCs w:val="22"/>
        </w:rPr>
        <w:commentReference w:id="55"/>
      </w:r>
      <w:commentRangeEnd w:id="56"/>
      <w:r>
        <w:rPr>
          <w:rStyle w:val="CommentReference"/>
          <w:sz w:val="24"/>
          <w:szCs w:val="22"/>
        </w:rPr>
        <w:commentReference w:id="56"/>
      </w:r>
      <w:commentRangeEnd w:id="57"/>
      <w:r>
        <w:rPr>
          <w:rStyle w:val="CommentReference"/>
          <w:sz w:val="24"/>
          <w:szCs w:val="22"/>
        </w:rPr>
        <w:commentReference w:id="57"/>
      </w:r>
      <w:commentRangeEnd w:id="58"/>
      <w:r>
        <w:rPr>
          <w:rStyle w:val="CommentReference"/>
          <w:sz w:val="24"/>
          <w:szCs w:val="22"/>
        </w:rPr>
        <w:commentReference w:id="58"/>
      </w:r>
    </w:p>
    <w:p w14:paraId="42E8638E" w14:textId="77777777" w:rsidR="008922F2" w:rsidRDefault="008922F2" w:rsidP="008922F2">
      <w:r w:rsidRPr="001F6979">
        <w:t xml:space="preserve">Strategies such as deep breathing, mindfulness and positive self-talk </w:t>
      </w:r>
      <w:r>
        <w:t xml:space="preserve">can </w:t>
      </w:r>
      <w:r w:rsidRPr="001F6979">
        <w:t>help pupils cope with stress and maintain focus. Visual supports, such as feelings displays, can model emotional language, support self-awareness and help teachers identify when pupils may need additional support.</w:t>
      </w:r>
    </w:p>
    <w:p w14:paraId="68402469" w14:textId="77777777" w:rsidR="008922F2" w:rsidRPr="00E063FA" w:rsidRDefault="008922F2" w:rsidP="008922F2">
      <w:pPr>
        <w:rPr>
          <w:rStyle w:val="normaltextrun"/>
          <w:rFonts w:ascii="Tahoma" w:hAnsi="Tahoma" w:cs="Tahoma"/>
          <w:b/>
          <w:bCs/>
        </w:rPr>
      </w:pPr>
      <w:r w:rsidRPr="00E063FA">
        <w:rPr>
          <w:rStyle w:val="normaltextrun"/>
          <w:rFonts w:ascii="Tahoma" w:hAnsi="Tahoma" w:cs="Tahoma"/>
          <w:b/>
          <w:bCs/>
        </w:rPr>
        <w:t>Co-regulation</w:t>
      </w:r>
    </w:p>
    <w:p w14:paraId="7FC1CA93" w14:textId="77777777" w:rsidR="008922F2" w:rsidRDefault="008922F2" w:rsidP="008922F2">
      <w:pPr>
        <w:rPr>
          <w:rFonts w:ascii="Tahoma" w:hAnsi="Tahoma" w:cs="Tahoma"/>
        </w:rPr>
      </w:pPr>
      <w:r w:rsidRPr="00787CD7">
        <w:rPr>
          <w:rFonts w:ascii="Tahoma" w:hAnsi="Tahoma" w:cs="Tahoma"/>
        </w:rPr>
        <w:t>Pupils are more likely to develop self-regulation when adults model calm, controlled responses and explicitly teach these skills, particularly during challenging moments. By demonstrating strategies such as self-calming, positive self-talk and responsible decision-making, teachers</w:t>
      </w:r>
      <w:r>
        <w:rPr>
          <w:rFonts w:ascii="Tahoma" w:hAnsi="Tahoma" w:cs="Tahoma"/>
        </w:rPr>
        <w:t xml:space="preserve"> can</w:t>
      </w:r>
      <w:r w:rsidRPr="00787CD7">
        <w:rPr>
          <w:rFonts w:ascii="Tahoma" w:hAnsi="Tahoma" w:cs="Tahoma"/>
        </w:rPr>
        <w:t xml:space="preserve"> help pupils learn how to pause, reflect and consider the impact of their actions on themselves and others.</w:t>
      </w:r>
    </w:p>
    <w:p w14:paraId="488561F6" w14:textId="77777777" w:rsidR="008922F2" w:rsidRDefault="008922F2" w:rsidP="008922F2">
      <w:r w:rsidRPr="00D47E26">
        <w:t>Taken together, these approaches rely on a safe, secure and predictable environment, which is essential for supporting pupils with behavioural, emotional and social needs, as consistent routines and calm, regulated adult responses help pupils feel secure and better able to manage their own behaviour.</w:t>
      </w:r>
    </w:p>
    <w:p w14:paraId="400BFE3F" w14:textId="77777777" w:rsidR="008922F2" w:rsidRDefault="008922F2" w:rsidP="008922F2">
      <w:r w:rsidRPr="003E01B8">
        <w:lastRenderedPageBreak/>
        <w:t>Let’s now consider the active ingredients that support pupils to understand and regulate their thoughts, emotions and behaviours</w:t>
      </w:r>
      <w:r>
        <w:t>.</w:t>
      </w:r>
    </w:p>
    <w:p w14:paraId="27259599" w14:textId="77777777" w:rsidR="008922F2" w:rsidRDefault="008922F2" w:rsidP="008922F2">
      <w:pPr>
        <w:pStyle w:val="Subheading"/>
        <w:rPr>
          <w:rStyle w:val="normaltextrun"/>
        </w:rPr>
      </w:pPr>
      <w:r>
        <w:rPr>
          <w:rStyle w:val="normaltextrun"/>
        </w:rPr>
        <w:t>Identifying the active ingredients</w:t>
      </w:r>
    </w:p>
    <w:p w14:paraId="67E8D8D5" w14:textId="77777777" w:rsidR="008922F2" w:rsidRDefault="008922F2" w:rsidP="008922F2">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 xml:space="preserve">Take a look now at the active ingredients that make this effective: </w:t>
      </w:r>
    </w:p>
    <w:p w14:paraId="6AD363CE" w14:textId="77777777" w:rsidR="008922F2" w:rsidRDefault="008922F2" w:rsidP="008922F2">
      <w:pPr>
        <w:pStyle w:val="ListParagraph"/>
        <w:numPr>
          <w:ilvl w:val="0"/>
          <w:numId w:val="4"/>
        </w:numPr>
        <w:spacing w:before="0" w:after="200"/>
      </w:pPr>
      <w:r>
        <w:t>T</w:t>
      </w:r>
      <w:r w:rsidRPr="00A13C44">
        <w:t xml:space="preserve">he explicit teaching of </w:t>
      </w:r>
      <w:r>
        <w:t>social and emotional</w:t>
      </w:r>
      <w:r w:rsidRPr="00A13C44">
        <w:t xml:space="preserve"> </w:t>
      </w:r>
      <w:r>
        <w:t>vocabulary using appropriate strategies, such as picture books, comics, role play or dolls</w:t>
      </w:r>
      <w:r w:rsidRPr="00B31508">
        <w:t>.</w:t>
      </w:r>
    </w:p>
    <w:p w14:paraId="4AA8BC6A" w14:textId="77777777" w:rsidR="008922F2" w:rsidRDefault="008922F2" w:rsidP="008922F2">
      <w:pPr>
        <w:pStyle w:val="ListParagraph"/>
        <w:numPr>
          <w:ilvl w:val="0"/>
          <w:numId w:val="4"/>
        </w:numPr>
        <w:spacing w:before="0" w:after="200"/>
      </w:pPr>
      <w:r>
        <w:t xml:space="preserve">Dedicated sessions to teach metacognition knowledge such as self-regulation and emotional regulation. These are best conducted daily. </w:t>
      </w:r>
    </w:p>
    <w:p w14:paraId="4650FB9C" w14:textId="77777777" w:rsidR="008922F2" w:rsidRDefault="008922F2" w:rsidP="008922F2">
      <w:pPr>
        <w:pStyle w:val="ListParagraph"/>
        <w:numPr>
          <w:ilvl w:val="0"/>
          <w:numId w:val="4"/>
        </w:numPr>
        <w:spacing w:before="0" w:after="200"/>
        <w:rPr>
          <w:rFonts w:ascii="Tahoma" w:hAnsi="Tahoma" w:cs="Tahoma"/>
        </w:rPr>
      </w:pPr>
      <w:r>
        <w:t xml:space="preserve">Modelling of self-regulation by adults, otherwise known as ‘co-regulation’. This includes showing how to respond to unexpected change or challenging </w:t>
      </w:r>
      <w:r w:rsidRPr="00DF242F">
        <w:rPr>
          <w:rFonts w:ascii="Tahoma" w:hAnsi="Tahoma" w:cs="Tahoma"/>
        </w:rPr>
        <w:t xml:space="preserve">behaviour in a regulated way, narrating what you are doing. </w:t>
      </w:r>
    </w:p>
    <w:p w14:paraId="2BD165FE" w14:textId="77777777" w:rsidR="008922F2" w:rsidRDefault="008922F2" w:rsidP="008922F2">
      <w:pPr>
        <w:pStyle w:val="ListParagraph"/>
        <w:numPr>
          <w:ilvl w:val="0"/>
          <w:numId w:val="4"/>
        </w:numPr>
        <w:spacing w:before="0" w:after="200"/>
        <w:rPr>
          <w:rFonts w:ascii="Tahoma" w:hAnsi="Tahoma" w:cs="Tahoma"/>
        </w:rPr>
      </w:pPr>
      <w:r w:rsidRPr="005637E2">
        <w:rPr>
          <w:rFonts w:ascii="Tahoma" w:hAnsi="Tahoma" w:cs="Tahoma"/>
        </w:rPr>
        <w:t>Classroom structures, routines, and social contexts are adapted to reduce triggers, support engagement, and promote positive behaviour.</w:t>
      </w:r>
    </w:p>
    <w:p w14:paraId="1B427E58" w14:textId="77777777" w:rsidR="008922F2" w:rsidRPr="00DF242F" w:rsidRDefault="008922F2" w:rsidP="008922F2">
      <w:pPr>
        <w:pStyle w:val="ListParagraph"/>
        <w:numPr>
          <w:ilvl w:val="0"/>
          <w:numId w:val="4"/>
        </w:numPr>
        <w:spacing w:before="0" w:after="200"/>
        <w:rPr>
          <w:rFonts w:ascii="Tahoma" w:hAnsi="Tahoma" w:cs="Tahoma"/>
        </w:rPr>
      </w:pPr>
      <w:r w:rsidRPr="00DF242F">
        <w:rPr>
          <w:rFonts w:ascii="Tahoma" w:hAnsi="Tahoma" w:cs="Tahoma"/>
        </w:rPr>
        <w:t>Ensuring a safe and predictable learning environment by maintaining consistent routines and procedures, and by adults modelling calm, regulated responses, even in challenging situations.</w:t>
      </w:r>
    </w:p>
    <w:p w14:paraId="0EEB1919" w14:textId="67670BF3" w:rsidR="00640CEF" w:rsidRDefault="00640CEF" w:rsidP="00640CEF">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640CEF" w14:paraId="42EB18EA" w14:textId="77777777" w:rsidTr="00BA49D8">
        <w:tc>
          <w:tcPr>
            <w:tcW w:w="9016" w:type="dxa"/>
            <w:shd w:val="clear" w:color="auto" w:fill="FDE9FD"/>
          </w:tcPr>
          <w:p w14:paraId="6C2E992A" w14:textId="415F5125" w:rsidR="00640CEF" w:rsidRPr="003D3221" w:rsidRDefault="00640CEF" w:rsidP="00BA49D8">
            <w:pPr>
              <w:spacing w:line="276" w:lineRule="auto"/>
              <w:rPr>
                <w:color w:val="FF0000"/>
              </w:rPr>
            </w:pPr>
            <w:r w:rsidRPr="003D3221">
              <w:rPr>
                <w:color w:val="FF0000"/>
              </w:rPr>
              <w:t xml:space="preserve">Schools should add exemplification relevant to their context to demonstrate </w:t>
            </w:r>
            <w:r>
              <w:rPr>
                <w:color w:val="FF0000"/>
              </w:rPr>
              <w:t xml:space="preserve">how </w:t>
            </w:r>
            <w:r w:rsidR="00E07356">
              <w:rPr>
                <w:color w:val="FF0000"/>
              </w:rPr>
              <w:t>adaptive practice for pupils with behaviour, emotional and social development needs might look in practice</w:t>
            </w:r>
            <w:r w:rsidR="00E07356" w:rsidRPr="003D3221">
              <w:rPr>
                <w:color w:val="FF0000"/>
              </w:rPr>
              <w:t xml:space="preserv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52B6CC3B" w14:textId="77777777" w:rsidR="00640CEF" w:rsidRDefault="00640CEF" w:rsidP="00BA49D8">
            <w:pPr>
              <w:spacing w:line="276" w:lineRule="auto"/>
              <w:rPr>
                <w:color w:val="FF0000"/>
              </w:rPr>
            </w:pPr>
            <w:r w:rsidRPr="003D3221">
              <w:rPr>
                <w:color w:val="FF0000"/>
              </w:rPr>
              <w:t xml:space="preserve">Examples could include: </w:t>
            </w:r>
            <w:r>
              <w:rPr>
                <w:color w:val="FF0000"/>
              </w:rPr>
              <w:t>v</w:t>
            </w:r>
            <w:r w:rsidRPr="003D3221">
              <w:rPr>
                <w:color w:val="FF0000"/>
              </w:rPr>
              <w:t xml:space="preserve">ideo exemplification, modelling, a transcript, lesson observations, artefacts or classroom resources. </w:t>
            </w:r>
          </w:p>
          <w:p w14:paraId="49C5C388" w14:textId="77777777" w:rsidR="00640CEF" w:rsidRPr="00FD27F2" w:rsidRDefault="00640CEF" w:rsidP="00BA49D8">
            <w:pPr>
              <w:spacing w:line="276" w:lineRule="auto"/>
              <w:rPr>
                <w:color w:val="FF0000"/>
              </w:rPr>
            </w:pPr>
            <w:r>
              <w:rPr>
                <w:color w:val="FF0000"/>
              </w:rPr>
              <w:t>Video exemplification should last no longer than 2-3 minutes.</w:t>
            </w:r>
          </w:p>
        </w:tc>
      </w:tr>
    </w:tbl>
    <w:p w14:paraId="50B42F93" w14:textId="77777777" w:rsidR="008F2A12" w:rsidRDefault="008F2A12" w:rsidP="008F2A12">
      <w:pPr>
        <w:pStyle w:val="Subheading3"/>
        <w:rPr>
          <w:rStyle w:val="SubheadingChar"/>
          <w:b/>
          <w:bCs/>
          <w:color w:val="008BD6" w:themeColor="accent2"/>
        </w:rPr>
      </w:pPr>
      <w:bookmarkStart w:id="60" w:name="R3checkyourunderstanding"/>
      <w:r w:rsidRPr="005221B3">
        <w:rPr>
          <w:rStyle w:val="SubheadingChar"/>
          <w:b/>
          <w:bCs/>
          <w:color w:val="008BD6" w:themeColor="accent2"/>
        </w:rPr>
        <w:t>Now check your understanding!</w:t>
      </w:r>
    </w:p>
    <w:tbl>
      <w:tblPr>
        <w:tblStyle w:val="Style2"/>
        <w:tblW w:w="0" w:type="auto"/>
        <w:tblLook w:val="04A0" w:firstRow="1" w:lastRow="0" w:firstColumn="1" w:lastColumn="0" w:noHBand="0" w:noVBand="1"/>
      </w:tblPr>
      <w:tblGrid>
        <w:gridCol w:w="8996"/>
      </w:tblGrid>
      <w:tr w:rsidR="008F2A12" w14:paraId="0E8E8EFB" w14:textId="77777777" w:rsidTr="00B76A0F">
        <w:tc>
          <w:tcPr>
            <w:tcW w:w="8996" w:type="dxa"/>
          </w:tcPr>
          <w:bookmarkEnd w:id="60"/>
          <w:p w14:paraId="5D140893" w14:textId="77777777" w:rsidR="009556A1" w:rsidRPr="00CB75A3" w:rsidRDefault="009556A1" w:rsidP="009556A1">
            <w:pPr>
              <w:rPr>
                <w:b/>
                <w:bCs/>
              </w:rPr>
            </w:pPr>
            <w:r w:rsidRPr="00CB75A3">
              <w:rPr>
                <w:b/>
                <w:bCs/>
              </w:rPr>
              <w:t>Mrs Nolan has a pupil in her Reception class who frequently shouts out, struggles to stay seated during group time, and sometimes refuses to join activities. She wants to support the pupil in line with research from Davis et al. (2004) and the graduated approach. Which of the following strategies would be most effective?</w:t>
            </w:r>
          </w:p>
          <w:p w14:paraId="6499D048" w14:textId="77777777" w:rsidR="009556A1" w:rsidRPr="00980A49" w:rsidRDefault="009556A1" w:rsidP="009556A1">
            <w:pPr>
              <w:rPr>
                <w:highlight w:val="yellow"/>
              </w:rPr>
            </w:pPr>
            <w:r w:rsidRPr="00320293">
              <w:t>A) Use a single whole-class reward chart for all behaviour, without adapting support for the pupil’s needs or involving any additional strategies.</w:t>
            </w:r>
            <w:r w:rsidRPr="00320293">
              <w:br/>
              <w:t>B) Refer the pupil for external support and wait for specialist input, without changing classroom routines, teaching approaches, or involving parents.</w:t>
            </w:r>
            <w:r w:rsidRPr="00CB75A3">
              <w:br/>
              <w:t>C) Work with the pupil to practise self-regulation strategies (e.g., self-talk, calm-</w:t>
            </w:r>
            <w:r w:rsidRPr="00CB75A3">
              <w:lastRenderedPageBreak/>
              <w:t>down routines), pair them with a supportive peer for group activities, and meet with parents to ensure consistency between home and school.</w:t>
            </w:r>
          </w:p>
          <w:p w14:paraId="7BD85509" w14:textId="77777777" w:rsidR="009556A1" w:rsidRPr="0059166B" w:rsidRDefault="009556A1" w:rsidP="009556A1">
            <w:pPr>
              <w:rPr>
                <w:b/>
                <w:bCs/>
              </w:rPr>
            </w:pPr>
            <w:r w:rsidRPr="0059166B">
              <w:rPr>
                <w:b/>
                <w:bCs/>
              </w:rPr>
              <w:t xml:space="preserve">The correct answer is C: </w:t>
            </w:r>
            <w:r w:rsidRPr="0059166B">
              <w:t>Work with the pupil to practise self-regulation strategies (e.g., self-talk, calm-down routines), pair them with a supportive peer for group activities, and meet with parents to ensure consistency between home and school.</w:t>
            </w:r>
          </w:p>
          <w:p w14:paraId="35433647" w14:textId="77777777" w:rsidR="009556A1" w:rsidRPr="008217D5" w:rsidRDefault="009556A1" w:rsidP="009556A1">
            <w:pPr>
              <w:rPr>
                <w:b/>
                <w:bCs/>
              </w:rPr>
            </w:pPr>
            <w:r w:rsidRPr="008217D5">
              <w:rPr>
                <w:b/>
                <w:bCs/>
              </w:rPr>
              <w:t>Explanation:</w:t>
            </w:r>
            <w:r w:rsidRPr="008217D5">
              <w:t xml:space="preserve"> It reflects the multimodal strategies highlighted by Davis et al. (2004): cognitive-behavioural approaches (self-regulation), peer interventions (buddy support), and parental involvement. Together, these support both immediate behaviour and long-term social</w:t>
            </w:r>
            <w:r>
              <w:t xml:space="preserve"> and </w:t>
            </w:r>
            <w:r w:rsidRPr="008217D5">
              <w:t>emotional development.</w:t>
            </w:r>
          </w:p>
          <w:p w14:paraId="20A25473" w14:textId="6E860CF2" w:rsidR="008F2A12" w:rsidRDefault="009556A1" w:rsidP="009556A1">
            <w:pPr>
              <w:rPr>
                <w:rStyle w:val="normaltextrun"/>
              </w:rPr>
            </w:pPr>
            <w:r w:rsidRPr="0094619C">
              <w:rPr>
                <w:b/>
                <w:bCs/>
              </w:rPr>
              <w:t>Answer A is not correct.</w:t>
            </w:r>
            <w:r w:rsidRPr="0094619C">
              <w:t xml:space="preserve"> </w:t>
            </w:r>
            <w:r w:rsidRPr="00523087">
              <w:t>It relies on a general reward system only and does not use a combined approach to develop the pupil’s self-regulation or social support.</w:t>
            </w:r>
            <w:r w:rsidRPr="00523087">
              <w:br/>
            </w:r>
            <w:r w:rsidRPr="00365722">
              <w:rPr>
                <w:b/>
                <w:bCs/>
              </w:rPr>
              <w:t>Answer B is not correct.</w:t>
            </w:r>
            <w:r w:rsidRPr="00523087">
              <w:t xml:space="preserve"> It delays support by relying on external input and does not reflect the graduated approach or the use of classroom strategies to address behaviour, emotional and social needs.</w:t>
            </w:r>
          </w:p>
        </w:tc>
      </w:tr>
    </w:tbl>
    <w:p w14:paraId="78268976" w14:textId="77777777" w:rsidR="00B76A0F" w:rsidRDefault="00B76A0F" w:rsidP="00B76A0F">
      <w:pPr>
        <w:pStyle w:val="ListParagraph"/>
        <w:ind w:left="0"/>
      </w:pPr>
      <w:bookmarkStart w:id="61" w:name="Summary"/>
      <w:bookmarkEnd w:id="61"/>
    </w:p>
    <w:p w14:paraId="1E09FEC7" w14:textId="43FDBC1D" w:rsidR="00B76A0F" w:rsidRDefault="00B76A0F" w:rsidP="00B76A0F">
      <w:pPr>
        <w:pStyle w:val="ListParagraph"/>
        <w:ind w:left="0"/>
      </w:pPr>
      <w:hyperlink w:anchor="Content" w:history="1">
        <w:r w:rsidRPr="009A287A">
          <w:rPr>
            <w:rStyle w:val="Hyperlink"/>
            <w:b/>
            <w:bCs/>
            <w:color w:val="0070C0"/>
            <w:szCs w:val="24"/>
          </w:rPr>
          <w:t>Click to return to Content page</w:t>
        </w:r>
      </w:hyperlink>
    </w:p>
    <w:p w14:paraId="0E0FE670" w14:textId="6CFF6D1E" w:rsidR="008F2A12" w:rsidRPr="004F6A02" w:rsidRDefault="008F2A12" w:rsidP="008F2A12">
      <w:pPr>
        <w:pStyle w:val="Subheading3"/>
        <w:rPr>
          <w:color w:val="0070C0"/>
        </w:rPr>
      </w:pPr>
      <w:r w:rsidRPr="004F6A02">
        <w:rPr>
          <w:color w:val="0070C0"/>
          <w:lang w:val="en-US"/>
        </w:rPr>
        <w:br w:type="page"/>
      </w:r>
    </w:p>
    <w:p w14:paraId="5764015B" w14:textId="21910F54" w:rsidR="000F4117" w:rsidRDefault="000F4117" w:rsidP="000F4117">
      <w:pPr>
        <w:pStyle w:val="Heading"/>
        <w:rPr>
          <w:lang w:val="en-US"/>
        </w:rPr>
      </w:pPr>
      <w:bookmarkStart w:id="62" w:name="R4"/>
      <w:r>
        <w:rPr>
          <w:lang w:val="en-US"/>
        </w:rPr>
        <w:lastRenderedPageBreak/>
        <w:t>Reading 4</w:t>
      </w:r>
    </w:p>
    <w:bookmarkEnd w:id="62"/>
    <w:p w14:paraId="3294EAAF" w14:textId="77777777" w:rsidR="000F4117" w:rsidRPr="00096990" w:rsidRDefault="000F4117" w:rsidP="000F4117">
      <w:pPr>
        <w:pStyle w:val="Subheading"/>
      </w:pPr>
      <w:r w:rsidRPr="00A02D66">
        <w:t>Sensory and/or physical</w:t>
      </w:r>
      <w:r>
        <w:t xml:space="preserve"> needs</w:t>
      </w:r>
      <w:r w:rsidRPr="00DF590C">
        <w:rPr>
          <w:b w:val="0"/>
          <w:bCs w:val="0"/>
        </w:rPr>
        <w:t xml:space="preserve"> </w:t>
      </w:r>
      <w:r w:rsidRPr="00096990">
        <w:t>in Teaching Strategies and Approaches for Pupils with Special Educational Needs: A Scoping Study</w:t>
      </w:r>
    </w:p>
    <w:p w14:paraId="15FC0143" w14:textId="77777777" w:rsidR="000F4117" w:rsidRPr="00DF590C" w:rsidRDefault="000F4117" w:rsidP="000F4117">
      <w:pPr>
        <w:pStyle w:val="Subheading"/>
        <w:rPr>
          <w:b w:val="0"/>
          <w:bCs w:val="0"/>
        </w:rPr>
      </w:pPr>
      <w:r w:rsidRPr="00096990">
        <w:rPr>
          <w:b w:val="0"/>
          <w:bCs w:val="0"/>
        </w:rPr>
        <w:t>Davis et al (2004)</w:t>
      </w:r>
    </w:p>
    <w:p w14:paraId="61DDD428" w14:textId="77777777" w:rsidR="002B6345" w:rsidRDefault="002B6345" w:rsidP="002B6345">
      <w:pPr>
        <w:pStyle w:val="Subheading"/>
      </w:pPr>
      <w:bookmarkStart w:id="63" w:name="R4buildingonpriorknowledge"/>
      <w:commentRangeStart w:id="64"/>
      <w:r>
        <w:t>Building on prior knowledge</w:t>
      </w:r>
      <w:commentRangeEnd w:id="64"/>
      <w:r w:rsidR="00C27994">
        <w:rPr>
          <w:rStyle w:val="CommentReference"/>
          <w:sz w:val="24"/>
          <w:szCs w:val="24"/>
        </w:rPr>
        <w:commentReference w:id="64"/>
      </w:r>
    </w:p>
    <w:bookmarkEnd w:id="63"/>
    <w:p w14:paraId="50F66192" w14:textId="77777777" w:rsidR="008A0122" w:rsidRDefault="008A0122" w:rsidP="00364916">
      <w:pPr>
        <w:pStyle w:val="ListParagraph"/>
        <w:numPr>
          <w:ilvl w:val="0"/>
          <w:numId w:val="48"/>
        </w:numPr>
      </w:pPr>
      <w:r w:rsidRPr="00D55EFE">
        <w:t xml:space="preserve">In your first year on the Early Career Teacher programme, you developed your knowledge around adaptive teaching, responding to the needs of all learners. </w:t>
      </w:r>
    </w:p>
    <w:p w14:paraId="170A0A2A" w14:textId="77777777" w:rsidR="008A0122" w:rsidRDefault="008A0122" w:rsidP="00364916">
      <w:pPr>
        <w:pStyle w:val="ListParagraph"/>
        <w:numPr>
          <w:ilvl w:val="0"/>
          <w:numId w:val="48"/>
        </w:numPr>
        <w:rPr>
          <w:rFonts w:ascii="Tahoma" w:hAnsi="Tahoma" w:cs="Tahoma"/>
          <w:szCs w:val="24"/>
        </w:rPr>
      </w:pPr>
      <w:r w:rsidRPr="00BE2BF8">
        <w:rPr>
          <w:rFonts w:ascii="Tahoma" w:hAnsi="Tahoma" w:cs="Tahoma"/>
          <w:szCs w:val="24"/>
        </w:rPr>
        <w:t>High-quality teaching requires a range of adaptable approaches to meet the diverse needs of pupils.</w:t>
      </w:r>
    </w:p>
    <w:p w14:paraId="4CF233B3" w14:textId="77777777" w:rsidR="008A0122" w:rsidRDefault="008A0122" w:rsidP="00364916">
      <w:pPr>
        <w:pStyle w:val="ListParagraph"/>
        <w:numPr>
          <w:ilvl w:val="0"/>
          <w:numId w:val="48"/>
        </w:numPr>
        <w:rPr>
          <w:rFonts w:ascii="Tahoma" w:hAnsi="Tahoma" w:cs="Tahoma"/>
          <w:szCs w:val="24"/>
        </w:rPr>
      </w:pPr>
      <w:r w:rsidRPr="00BE2BF8">
        <w:rPr>
          <w:rFonts w:ascii="Tahoma" w:hAnsi="Tahoma" w:cs="Tahoma"/>
          <w:szCs w:val="24"/>
        </w:rPr>
        <w:t>Supporting pupils with higher levels of need can be challenging, making it important for teachers to understand pupils as learners, including their prior knowledge and skill levels.</w:t>
      </w:r>
    </w:p>
    <w:p w14:paraId="75F5674D" w14:textId="3D28452A" w:rsidR="00590EBE" w:rsidRPr="00364916" w:rsidRDefault="00716740" w:rsidP="00364916">
      <w:pPr>
        <w:pStyle w:val="ListParagraph"/>
        <w:numPr>
          <w:ilvl w:val="0"/>
          <w:numId w:val="48"/>
        </w:numPr>
        <w:rPr>
          <w:rFonts w:ascii="Tahoma" w:hAnsi="Tahoma" w:cs="Tahoma"/>
          <w:szCs w:val="24"/>
        </w:rPr>
      </w:pPr>
      <w:r>
        <w:t>The fourth broad area of need focuses on sensory and or physical need</w:t>
      </w:r>
      <w:r w:rsidR="00590EBE">
        <w:t>s.</w:t>
      </w:r>
    </w:p>
    <w:p w14:paraId="41FEEF20" w14:textId="6F02513B" w:rsidR="008A0122" w:rsidRPr="00364916" w:rsidRDefault="008A0122" w:rsidP="00364916">
      <w:pPr>
        <w:pStyle w:val="ListParagraph"/>
        <w:numPr>
          <w:ilvl w:val="0"/>
          <w:numId w:val="48"/>
        </w:numPr>
        <w:rPr>
          <w:rFonts w:ascii="Tahoma" w:hAnsi="Tahoma" w:cs="Tahoma"/>
          <w:szCs w:val="24"/>
        </w:rPr>
      </w:pPr>
    </w:p>
    <w:p w14:paraId="43FC05FD" w14:textId="28848A7D" w:rsidR="008A0122" w:rsidRPr="00364916" w:rsidRDefault="00590EBE" w:rsidP="00364916">
      <w:pPr>
        <w:pStyle w:val="ListParagraph"/>
        <w:numPr>
          <w:ilvl w:val="0"/>
          <w:numId w:val="48"/>
        </w:numPr>
        <w:rPr>
          <w:rFonts w:ascii="Tahoma" w:hAnsi="Tahoma" w:cs="Tahoma"/>
          <w:szCs w:val="24"/>
        </w:rPr>
      </w:pPr>
      <w:r>
        <w:t>This</w:t>
      </w:r>
      <w:r w:rsidR="00716740">
        <w:t xml:space="preserve"> refers to young people who have a disability which prevents or hinders them making use of the educational facilities generally provided</w:t>
      </w:r>
      <w:r w:rsidR="008A0122">
        <w:t>.</w:t>
      </w:r>
    </w:p>
    <w:p w14:paraId="7C22D552" w14:textId="4DFF1F1F" w:rsidR="008A0122" w:rsidRPr="00364916" w:rsidRDefault="008A0122" w:rsidP="00364916">
      <w:pPr>
        <w:pStyle w:val="ListParagraph"/>
        <w:numPr>
          <w:ilvl w:val="0"/>
          <w:numId w:val="48"/>
        </w:numPr>
        <w:rPr>
          <w:rFonts w:ascii="Tahoma" w:hAnsi="Tahoma" w:cs="Tahoma"/>
          <w:szCs w:val="24"/>
        </w:rPr>
      </w:pPr>
      <w:r>
        <w:t xml:space="preserve">This </w:t>
      </w:r>
      <w:r w:rsidR="00716740">
        <w:t>includ</w:t>
      </w:r>
      <w:r>
        <w:t>es</w:t>
      </w:r>
      <w:r w:rsidR="00716740">
        <w:t xml:space="preserve"> visual impairments, hearing impairments, multi-sensory impairments and physical disabilities. </w:t>
      </w:r>
    </w:p>
    <w:p w14:paraId="73F1A307" w14:textId="77777777" w:rsidR="008A0122" w:rsidRDefault="00590EBE" w:rsidP="00364916">
      <w:pPr>
        <w:pStyle w:val="ListParagraph"/>
        <w:numPr>
          <w:ilvl w:val="0"/>
          <w:numId w:val="48"/>
        </w:numPr>
        <w:rPr>
          <w:rFonts w:ascii="Tahoma" w:hAnsi="Tahoma" w:cs="Tahoma"/>
          <w:szCs w:val="24"/>
        </w:rPr>
      </w:pPr>
      <w:r w:rsidRPr="00590EBE">
        <w:rPr>
          <w:rFonts w:ascii="Tahoma" w:hAnsi="Tahoma" w:cs="Tahoma"/>
          <w:szCs w:val="24"/>
        </w:rPr>
        <w:t>The graduated approach consists of four stages: assess, plan, do and review.</w:t>
      </w:r>
    </w:p>
    <w:p w14:paraId="1A0A91DD" w14:textId="0B7E6F2F" w:rsidR="00716740" w:rsidRPr="00364916" w:rsidRDefault="00590EBE" w:rsidP="00364916">
      <w:pPr>
        <w:pStyle w:val="ListParagraph"/>
        <w:numPr>
          <w:ilvl w:val="0"/>
          <w:numId w:val="48"/>
        </w:numPr>
        <w:rPr>
          <w:rFonts w:ascii="Tahoma" w:hAnsi="Tahoma" w:cs="Tahoma"/>
          <w:szCs w:val="24"/>
        </w:rPr>
      </w:pPr>
      <w:r w:rsidRPr="00364916">
        <w:rPr>
          <w:rFonts w:ascii="Tahoma" w:hAnsi="Tahoma" w:cs="Tahoma"/>
          <w:szCs w:val="24"/>
        </w:rPr>
        <w:t>This approach places the pupil at the centre and supports teachers to adapt their practice and learning environment to better meet individual needs</w:t>
      </w:r>
      <w:r w:rsidRPr="008A0122">
        <w:rPr>
          <w:rStyle w:val="normaltextrun"/>
          <w:rFonts w:ascii="Tahoma" w:hAnsi="Tahoma" w:cs="Tahoma"/>
          <w:szCs w:val="24"/>
        </w:rPr>
        <w:t xml:space="preserve">. </w:t>
      </w:r>
    </w:p>
    <w:p w14:paraId="228A7ED7" w14:textId="77777777" w:rsidR="00716740" w:rsidRPr="00145376" w:rsidRDefault="00716740" w:rsidP="00716740">
      <w:pPr>
        <w:rPr>
          <w:rFonts w:ascii="Tahoma" w:hAnsi="Tahoma" w:cs="Tahoma"/>
          <w:color w:val="0B0C0C"/>
          <w:szCs w:val="24"/>
          <w:bdr w:val="none" w:sz="0" w:space="0" w:color="auto" w:frame="1"/>
        </w:rPr>
      </w:pPr>
      <w:r w:rsidRPr="00F97141">
        <w:rPr>
          <w:rStyle w:val="eop"/>
          <w:rFonts w:ascii="Tahoma" w:hAnsi="Tahoma" w:cs="Tahoma"/>
          <w:color w:val="000000"/>
          <w:shd w:val="clear" w:color="auto" w:fill="FFFFFF"/>
        </w:rPr>
        <w:t>Let’s now consider the background to the research.</w:t>
      </w:r>
    </w:p>
    <w:p w14:paraId="3630B062" w14:textId="77777777" w:rsidR="00716740" w:rsidRDefault="00716740" w:rsidP="00716740">
      <w:pPr>
        <w:pStyle w:val="Subheading"/>
      </w:pPr>
      <w:bookmarkStart w:id="66" w:name="R4backgroundtotheresearch"/>
      <w:r w:rsidRPr="006D448B">
        <w:t xml:space="preserve">Background to the research </w:t>
      </w:r>
    </w:p>
    <w:bookmarkEnd w:id="66"/>
    <w:p w14:paraId="04EB74E0" w14:textId="77777777" w:rsidR="00716740" w:rsidRPr="002E5784" w:rsidRDefault="00716740" w:rsidP="00716740">
      <w:r w:rsidRPr="002E5784">
        <w:t>Davis et al. (2004) examine teaching strategies and approaches designed to support pupils with sensory and</w:t>
      </w:r>
      <w:r>
        <w:t xml:space="preserve"> </w:t>
      </w:r>
      <w:r w:rsidRPr="002E5784">
        <w:t xml:space="preserve">or physical needs within the context of inclusive education. Sensory needs may include visual or hearing impairments, while physical needs can encompass mobility challenges and other conditions that affect access to learning environments. </w:t>
      </w:r>
    </w:p>
    <w:p w14:paraId="57EF5D9C" w14:textId="77777777" w:rsidR="00716740" w:rsidRPr="002E5784" w:rsidRDefault="00716740" w:rsidP="00716740">
      <w:r w:rsidRPr="002E5784">
        <w:t>The background to this research is shaped by the broader push for inclusive education, particularly in the UK following the 1993 Education Act, which emphasi</w:t>
      </w:r>
      <w:r>
        <w:t>s</w:t>
      </w:r>
      <w:r w:rsidRPr="002E5784">
        <w:t>ed integrating pupils with Special Educational Needs (SEN) into mainstream schools. However, while policies advocated for inclusion, there was often limited understanding of the specific strategies required to address the needs of pupils with sensory and</w:t>
      </w:r>
      <w:r>
        <w:t xml:space="preserve"> </w:t>
      </w:r>
      <w:r w:rsidRPr="002E5784">
        <w:t>or physical disabilities. This gap posed significant challenges for educators striving to create equitable and accessible learning environments.</w:t>
      </w:r>
    </w:p>
    <w:p w14:paraId="4C381376" w14:textId="77777777" w:rsidR="00AE657B" w:rsidRDefault="00AE657B" w:rsidP="00AE657B">
      <w:bookmarkStart w:id="67" w:name="R4focusyourreading"/>
      <w:commentRangeStart w:id="68"/>
      <w:commentRangeStart w:id="69"/>
      <w:r w:rsidRPr="002E5784">
        <w:lastRenderedPageBreak/>
        <w:t xml:space="preserve">At the time of the </w:t>
      </w:r>
      <w:r>
        <w:t>review</w:t>
      </w:r>
      <w:r w:rsidRPr="002E5784">
        <w:t>, strategies such as the use of assistive technologies, environmental adaptations, and multi-sensory teaching approaches were being explored. For example, technologies like Braille, screen readers, and hearing aids, as well as physical modifications to classrooms, were critical for ensuring access to learning. However, their implementation varied widely, and many educators lacked training on how to effectively utili</w:t>
      </w:r>
      <w:r>
        <w:t>s</w:t>
      </w:r>
      <w:r w:rsidRPr="002E5784">
        <w:t>e such tools.</w:t>
      </w:r>
      <w:commentRangeEnd w:id="68"/>
      <w:r w:rsidRPr="00855B0A">
        <w:rPr>
          <w:rStyle w:val="CommentReference"/>
          <w:sz w:val="24"/>
          <w:szCs w:val="22"/>
        </w:rPr>
        <w:commentReference w:id="68"/>
      </w:r>
      <w:commentRangeEnd w:id="69"/>
      <w:r w:rsidRPr="00855B0A">
        <w:rPr>
          <w:rStyle w:val="CommentReference"/>
          <w:sz w:val="24"/>
          <w:szCs w:val="22"/>
        </w:rPr>
        <w:commentReference w:id="69"/>
      </w:r>
      <w:r w:rsidRPr="00855B0A">
        <w:t xml:space="preserve"> </w:t>
      </w:r>
    </w:p>
    <w:p w14:paraId="009AC671" w14:textId="77777777" w:rsidR="00716740" w:rsidRDefault="00716740" w:rsidP="00716740">
      <w:pPr>
        <w:pStyle w:val="Subheading"/>
        <w:rPr>
          <w:rFonts w:asciiTheme="minorHAnsi" w:hAnsiTheme="minorHAnsi" w:cstheme="minorHAnsi"/>
          <w:b w:val="0"/>
          <w:bCs w:val="0"/>
          <w:color w:val="auto"/>
          <w:szCs w:val="22"/>
        </w:rPr>
      </w:pPr>
      <w:r w:rsidRPr="003F5751">
        <w:rPr>
          <w:rFonts w:asciiTheme="minorHAnsi" w:hAnsiTheme="minorHAnsi" w:cstheme="minorHAnsi"/>
          <w:b w:val="0"/>
          <w:bCs w:val="0"/>
          <w:color w:val="auto"/>
          <w:szCs w:val="22"/>
        </w:rPr>
        <w:t xml:space="preserve">A more recent rapid evidence </w:t>
      </w:r>
      <w:r>
        <w:rPr>
          <w:rFonts w:asciiTheme="minorHAnsi" w:hAnsiTheme="minorHAnsi" w:cstheme="minorHAnsi"/>
          <w:b w:val="0"/>
          <w:bCs w:val="0"/>
          <w:color w:val="auto"/>
          <w:szCs w:val="22"/>
        </w:rPr>
        <w:t>assessment</w:t>
      </w:r>
      <w:r w:rsidRPr="003F5751">
        <w:rPr>
          <w:rFonts w:asciiTheme="minorHAnsi" w:hAnsiTheme="minorHAnsi" w:cstheme="minorHAnsi"/>
          <w:b w:val="0"/>
          <w:bCs w:val="0"/>
          <w:color w:val="auto"/>
          <w:szCs w:val="22"/>
        </w:rPr>
        <w:t xml:space="preserve"> on sensory and or physical needs shows how this area has developed further (Department for Education, 202</w:t>
      </w:r>
      <w:r>
        <w:rPr>
          <w:rFonts w:asciiTheme="minorHAnsi" w:hAnsiTheme="minorHAnsi" w:cstheme="minorHAnsi"/>
          <w:b w:val="0"/>
          <w:bCs w:val="0"/>
          <w:color w:val="auto"/>
          <w:szCs w:val="22"/>
        </w:rPr>
        <w:t>5d</w:t>
      </w:r>
      <w:r w:rsidRPr="003F5751">
        <w:rPr>
          <w:rFonts w:asciiTheme="minorHAnsi" w:hAnsiTheme="minorHAnsi" w:cstheme="minorHAnsi"/>
          <w:b w:val="0"/>
          <w:bCs w:val="0"/>
          <w:color w:val="auto"/>
          <w:szCs w:val="22"/>
        </w:rPr>
        <w:t>). The review highlights an expanded range of assistive technologies, including text-to-speech and speech-to-text software, real-time captioning, audiobooks, computer-assisted instruction and robotic-assisted interventions. While these tools can improve access, participation and independence for some pupils, particularly those with vision or hearing impairments, the review also identifies ongoing challenges, including weak and uneven evidence, limited training, usability issues and low specialist involvement. This suggests that, although technology has advanced, its effectiveness still depends on careful selection</w:t>
      </w:r>
      <w:r>
        <w:rPr>
          <w:rFonts w:asciiTheme="minorHAnsi" w:hAnsiTheme="minorHAnsi" w:cstheme="minorHAnsi"/>
          <w:b w:val="0"/>
          <w:bCs w:val="0"/>
          <w:color w:val="auto"/>
          <w:szCs w:val="22"/>
        </w:rPr>
        <w:t xml:space="preserve"> based on a pupil’s needs</w:t>
      </w:r>
      <w:r w:rsidRPr="003F5751">
        <w:rPr>
          <w:rFonts w:asciiTheme="minorHAnsi" w:hAnsiTheme="minorHAnsi" w:cstheme="minorHAnsi"/>
          <w:b w:val="0"/>
          <w:bCs w:val="0"/>
          <w:color w:val="auto"/>
          <w:szCs w:val="22"/>
        </w:rPr>
        <w:t>, appropriate training and integration within high-quality teaching rather than reliance on technology alone</w:t>
      </w:r>
      <w:r>
        <w:rPr>
          <w:rFonts w:asciiTheme="minorHAnsi" w:hAnsiTheme="minorHAnsi" w:cstheme="minorHAnsi"/>
          <w:b w:val="0"/>
          <w:bCs w:val="0"/>
          <w:color w:val="auto"/>
          <w:szCs w:val="22"/>
        </w:rPr>
        <w:t xml:space="preserve"> </w:t>
      </w:r>
      <w:r w:rsidRPr="003F5751">
        <w:rPr>
          <w:rFonts w:asciiTheme="minorHAnsi" w:hAnsiTheme="minorHAnsi" w:cstheme="minorHAnsi"/>
          <w:b w:val="0"/>
          <w:bCs w:val="0"/>
          <w:color w:val="auto"/>
          <w:szCs w:val="22"/>
        </w:rPr>
        <w:t>(Department for Education, 202</w:t>
      </w:r>
      <w:r>
        <w:rPr>
          <w:rFonts w:asciiTheme="minorHAnsi" w:hAnsiTheme="minorHAnsi" w:cstheme="minorHAnsi"/>
          <w:b w:val="0"/>
          <w:bCs w:val="0"/>
          <w:color w:val="auto"/>
          <w:szCs w:val="22"/>
        </w:rPr>
        <w:t>5d</w:t>
      </w:r>
      <w:r w:rsidRPr="003F5751">
        <w:rPr>
          <w:rFonts w:asciiTheme="minorHAnsi" w:hAnsiTheme="minorHAnsi" w:cstheme="minorHAnsi"/>
          <w:b w:val="0"/>
          <w:bCs w:val="0"/>
          <w:color w:val="auto"/>
          <w:szCs w:val="22"/>
        </w:rPr>
        <w:t>).</w:t>
      </w:r>
    </w:p>
    <w:p w14:paraId="4CBB9971" w14:textId="77777777" w:rsidR="00716740" w:rsidRPr="002233CB" w:rsidRDefault="00716740" w:rsidP="00716740">
      <w:r w:rsidRPr="00F97141">
        <w:t xml:space="preserve">As you continue to reflect on this research, consider how its findings connect to your own teaching practice and understanding of </w:t>
      </w:r>
      <w:r>
        <w:t>sensory and or physical need</w:t>
      </w:r>
      <w:r w:rsidRPr="00F97141">
        <w:t>. The questions below will help guide your thinking as you read.</w:t>
      </w:r>
    </w:p>
    <w:p w14:paraId="53FA6D53" w14:textId="77777777" w:rsidR="00716740" w:rsidRPr="0070074B" w:rsidRDefault="00716740" w:rsidP="00716740">
      <w:pPr>
        <w:pStyle w:val="Subheading"/>
      </w:pPr>
      <w:r w:rsidRPr="0070074B">
        <w:t xml:space="preserve">Focus your reading </w:t>
      </w:r>
    </w:p>
    <w:bookmarkEnd w:id="67"/>
    <w:p w14:paraId="4940F653" w14:textId="4F59C001" w:rsidR="00716740" w:rsidRDefault="00716740" w:rsidP="00716740">
      <w:r w:rsidRPr="00261A13">
        <w:t>As you read the summary of research, consider the following</w:t>
      </w:r>
      <w:r w:rsidR="002F3075" w:rsidRPr="002F3075">
        <w:t xml:space="preserve"> </w:t>
      </w:r>
      <w:r w:rsidR="002F3075" w:rsidRPr="00F97141">
        <w:t>in relation to the plan for your Personal Professional Development Cycle</w:t>
      </w:r>
      <w:r w:rsidR="002F3075" w:rsidRPr="003A58A7">
        <w:t xml:space="preserve">: </w:t>
      </w:r>
      <w:r w:rsidRPr="00261A13">
        <w:t xml:space="preserve"> </w:t>
      </w:r>
    </w:p>
    <w:p w14:paraId="21A7D6D5" w14:textId="77777777" w:rsidR="00164341" w:rsidRDefault="00164341" w:rsidP="00164341">
      <w:pPr>
        <w:pStyle w:val="ListParagraph"/>
        <w:numPr>
          <w:ilvl w:val="0"/>
          <w:numId w:val="6"/>
        </w:numPr>
      </w:pPr>
      <w:bookmarkStart w:id="70" w:name="R4researchsummary"/>
      <w:commentRangeStart w:id="71"/>
      <w:r w:rsidRPr="00C730CE">
        <w:t>What experience do you currently have of supporting pupils with sensory and or physical needs, and what strategies or adjustments have you already used?</w:t>
      </w:r>
    </w:p>
    <w:p w14:paraId="3EE95CEE" w14:textId="77777777" w:rsidR="00164341" w:rsidRPr="002474B7" w:rsidRDefault="00164341" w:rsidP="00164341">
      <w:pPr>
        <w:pStyle w:val="ListParagraph"/>
        <w:numPr>
          <w:ilvl w:val="0"/>
          <w:numId w:val="6"/>
        </w:numPr>
      </w:pPr>
      <w:r w:rsidRPr="002474B7">
        <w:t>How does the content</w:t>
      </w:r>
      <w:r>
        <w:t xml:space="preserve"> of the research summary</w:t>
      </w:r>
      <w:r w:rsidRPr="002474B7">
        <w:t xml:space="preserve"> develop your understanding of children with sensory and</w:t>
      </w:r>
      <w:r>
        <w:t xml:space="preserve"> </w:t>
      </w:r>
      <w:r w:rsidRPr="002474B7">
        <w:t>or physical needs?</w:t>
      </w:r>
    </w:p>
    <w:p w14:paraId="199EEF1B" w14:textId="77777777" w:rsidR="00164341" w:rsidRPr="002474B7" w:rsidRDefault="00164341" w:rsidP="00164341">
      <w:pPr>
        <w:pStyle w:val="ListParagraph"/>
        <w:numPr>
          <w:ilvl w:val="0"/>
          <w:numId w:val="6"/>
        </w:numPr>
      </w:pPr>
      <w:r w:rsidRPr="002474B7">
        <w:t>How might this knowledge develop your classroom practice when supporting pupils with sensory and</w:t>
      </w:r>
      <w:r>
        <w:t xml:space="preserve"> </w:t>
      </w:r>
      <w:r w:rsidRPr="002474B7">
        <w:t>or physical needs?</w:t>
      </w:r>
      <w:commentRangeEnd w:id="71"/>
      <w:r w:rsidRPr="002474B7">
        <w:rPr>
          <w:rStyle w:val="CommentReference"/>
          <w:sz w:val="24"/>
          <w:szCs w:val="22"/>
        </w:rPr>
        <w:commentReference w:id="71"/>
      </w:r>
    </w:p>
    <w:p w14:paraId="667ADF44" w14:textId="77777777" w:rsidR="00716740" w:rsidRDefault="00716740" w:rsidP="00716740">
      <w:pPr>
        <w:pStyle w:val="Subheading"/>
      </w:pPr>
      <w:r>
        <w:t>Research summary</w:t>
      </w:r>
    </w:p>
    <w:bookmarkEnd w:id="70"/>
    <w:p w14:paraId="12D41005" w14:textId="77777777" w:rsidR="00716740" w:rsidRPr="00DF590C" w:rsidRDefault="00716740" w:rsidP="00716740">
      <w:r w:rsidRPr="00DF590C">
        <w:rPr>
          <w:b/>
          <w:bCs/>
        </w:rPr>
        <w:t>Understanding how sensory and</w:t>
      </w:r>
      <w:r>
        <w:rPr>
          <w:b/>
          <w:bCs/>
        </w:rPr>
        <w:t xml:space="preserve"> </w:t>
      </w:r>
      <w:r w:rsidRPr="00DF590C">
        <w:rPr>
          <w:b/>
          <w:bCs/>
        </w:rPr>
        <w:t>or physical needs present in children</w:t>
      </w:r>
    </w:p>
    <w:p w14:paraId="6C773AE6" w14:textId="77777777" w:rsidR="00716740" w:rsidRPr="00DF590C" w:rsidRDefault="00716740" w:rsidP="00716740">
      <w:r w:rsidRPr="00DF590C">
        <w:t>Children with sensory and</w:t>
      </w:r>
      <w:r>
        <w:t xml:space="preserve"> </w:t>
      </w:r>
      <w:r w:rsidRPr="00DF590C">
        <w:t>or physical needs</w:t>
      </w:r>
      <w:r>
        <w:t xml:space="preserve"> can</w:t>
      </w:r>
      <w:r w:rsidRPr="00DF590C">
        <w:t xml:space="preserve"> exhibit a diverse range of impairments, leading to varied educational needs. Some children’s needs can be accommodated with minor adjustments by mainstream class teachers, while others with more complex needs may need support from highly qualified specialist teachers</w:t>
      </w:r>
      <w:r>
        <w:t xml:space="preserve"> (Davis et al 2004, p26)</w:t>
      </w:r>
      <w:r w:rsidRPr="00DF590C">
        <w:t xml:space="preserve">. For simplification, the terms used in this summary include </w:t>
      </w:r>
      <w:r w:rsidRPr="00DF590C">
        <w:lastRenderedPageBreak/>
        <w:t xml:space="preserve">visually impaired (VI), hearing impaired (HI), multi-sensory impaired (MSI), and physically disabled (PD). Whilst children are often grouped into these categories, each category contains children with a wide variation of educational need. </w:t>
      </w:r>
    </w:p>
    <w:p w14:paraId="351B7467" w14:textId="77777777" w:rsidR="00716740" w:rsidRPr="00DF590C" w:rsidRDefault="00716740" w:rsidP="00716740">
      <w:pPr>
        <w:rPr>
          <w:b/>
          <w:bCs/>
        </w:rPr>
      </w:pPr>
      <w:r w:rsidRPr="00DF590C">
        <w:rPr>
          <w:b/>
          <w:bCs/>
        </w:rPr>
        <w:t xml:space="preserve">Nature of the evidence </w:t>
      </w:r>
    </w:p>
    <w:p w14:paraId="794D6E27" w14:textId="77777777" w:rsidR="00716740" w:rsidRPr="00DF590C" w:rsidRDefault="00716740" w:rsidP="00716740">
      <w:r>
        <w:t>Davis et al (2004) note that th</w:t>
      </w:r>
      <w:r w:rsidRPr="00DF590C">
        <w:t>ere is relatively little research into the efficacy of teaching approaches for these children. There is some literature on teaching strategies for children with MSI (including those formally known as deaf-blind) however these studies are mainly small scale and US focused. There are very few studies comparing different approaches for any category of sensory impairment and</w:t>
      </w:r>
      <w:r>
        <w:t xml:space="preserve"> </w:t>
      </w:r>
      <w:r w:rsidRPr="00DF590C">
        <w:t>or physical disability.</w:t>
      </w:r>
      <w:r>
        <w:t xml:space="preserve"> However, a 2025</w:t>
      </w:r>
      <w:r w:rsidRPr="00DB05F5">
        <w:t xml:space="preserve"> </w:t>
      </w:r>
      <w:r>
        <w:t>r</w:t>
      </w:r>
      <w:r w:rsidRPr="00DB05F5">
        <w:t>apid evidence assessment highlights positive outcomes for targeted interventions in areas such as maths, reading and phonological awareness, as well as the use of assistive technology for some pupils. However, it also notes that many technological approaches require specialist technical support to be used effectively, meaning their impact depends on both the strategy and the support available in schools</w:t>
      </w:r>
      <w:r>
        <w:t xml:space="preserve"> </w:t>
      </w:r>
      <w:r w:rsidRPr="003F5751">
        <w:t xml:space="preserve">(Department for Education, </w:t>
      </w:r>
      <w:r w:rsidRPr="00B364F5">
        <w:t>2025d).</w:t>
      </w:r>
      <w:r w:rsidRPr="00DF590C">
        <w:t xml:space="preserve">  </w:t>
      </w:r>
    </w:p>
    <w:p w14:paraId="2A87CD19" w14:textId="77777777" w:rsidR="00716740" w:rsidRPr="00DF590C" w:rsidRDefault="00716740" w:rsidP="00716740">
      <w:pPr>
        <w:rPr>
          <w:b/>
          <w:bCs/>
        </w:rPr>
      </w:pPr>
      <w:r w:rsidRPr="00DF590C">
        <w:rPr>
          <w:b/>
          <w:bCs/>
        </w:rPr>
        <w:t>Promising teaching strategies to support pupils with sensory and</w:t>
      </w:r>
      <w:r>
        <w:rPr>
          <w:b/>
          <w:bCs/>
        </w:rPr>
        <w:t xml:space="preserve"> </w:t>
      </w:r>
      <w:r w:rsidRPr="00DF590C">
        <w:rPr>
          <w:b/>
          <w:bCs/>
        </w:rPr>
        <w:t>or physical needs</w:t>
      </w:r>
    </w:p>
    <w:p w14:paraId="36D40688" w14:textId="70300206" w:rsidR="00716740" w:rsidRPr="00DA0991" w:rsidRDefault="00716740" w:rsidP="00716740">
      <w:r w:rsidRPr="00530CCF">
        <w:t>In broader terms, there are some promising teaching strategies and approaches emerging from the literature. For instance, the use of objects of reference is emphasised for multi-sensory impaired (MSI) children, while exposure to cued speech (a system that combines spoken language with hand shapes and mouth movements to make speech sounds easier to see) is highlighted for hearing-impaired (HI) children</w:t>
      </w:r>
      <w:r>
        <w:t xml:space="preserve"> </w:t>
      </w:r>
      <w:r w:rsidRPr="00E35139">
        <w:t>(Leybaert and Charlier, 1996; Palmer, 2000, cited in Davis et al., 2004)</w:t>
      </w:r>
      <w:r w:rsidRPr="00530CCF">
        <w:t>. Additionally, creating an atmosphere that integrates social interaction with cognitive development is considered crucial</w:t>
      </w:r>
      <w:r w:rsidRPr="005762FB">
        <w:t xml:space="preserve">. Communication strategies include the use of alternative and augmentative communication (AAC) and therapeutic approaches that utilise the child's preferences to enhance movement and </w:t>
      </w:r>
      <w:r w:rsidRPr="00793630">
        <w:t>communication (Coup O’Kane and Goldbart, 1998; Fox, 2003; Clarke and McConachie, 2001, cited in Davis et al., 2004). For example, a pupil who struggles with spoken language may use picture cards or a simple communication app to make choices.</w:t>
      </w:r>
    </w:p>
    <w:p w14:paraId="7F0B700F" w14:textId="04F61F5D" w:rsidR="00716740" w:rsidRPr="00DF590C" w:rsidRDefault="00716740" w:rsidP="00716740">
      <w:r w:rsidRPr="00DA0991">
        <w:t>Furthermore, research suggests that structured approaches, which reinforce and contribute to the learning of required procedures e.g. the use of a protractor for a child with VI are also important</w:t>
      </w:r>
      <w:r>
        <w:t xml:space="preserve"> (Arnold</w:t>
      </w:r>
      <w:r w:rsidRPr="00B00F75">
        <w:t xml:space="preserve">, </w:t>
      </w:r>
      <w:r>
        <w:t>2002</w:t>
      </w:r>
      <w:r w:rsidRPr="00B00F75">
        <w:t>, cited in Davis et al., 2004</w:t>
      </w:r>
      <w:r>
        <w:t>).</w:t>
      </w:r>
      <w:r w:rsidRPr="00DA0991">
        <w:t xml:space="preserve">  The use of technology or ICT can also increase access to participation and learning. This includes the use of computer software for children with visual impairments (VI) and advancements like</w:t>
      </w:r>
      <w:r w:rsidRPr="00DF590C">
        <w:t xml:space="preserve"> cochlear implants</w:t>
      </w:r>
      <w:r>
        <w:t xml:space="preserve"> (Pisoni </w:t>
      </w:r>
      <w:r w:rsidRPr="00B00F75">
        <w:t>et al., 199</w:t>
      </w:r>
      <w:r>
        <w:t>9</w:t>
      </w:r>
      <w:r w:rsidRPr="00B00F75">
        <w:t>, cited in Davis et al., 2004</w:t>
      </w:r>
      <w:r>
        <w:t xml:space="preserve">). </w:t>
      </w:r>
      <w:r w:rsidRPr="00DF590C">
        <w:t xml:space="preserve">However, children with more severe or complex multi-sensory impairments may </w:t>
      </w:r>
      <w:r>
        <w:t>require</w:t>
      </w:r>
      <w:r w:rsidRPr="00DF590C">
        <w:t xml:space="preserve"> a more specialised approach. </w:t>
      </w:r>
    </w:p>
    <w:p w14:paraId="74D6FBC9" w14:textId="77777777" w:rsidR="00716740" w:rsidRPr="00DF590C" w:rsidRDefault="00716740" w:rsidP="00716740">
      <w:r w:rsidRPr="00DF590C">
        <w:rPr>
          <w:b/>
          <w:bCs/>
        </w:rPr>
        <w:lastRenderedPageBreak/>
        <w:t>Phases of education</w:t>
      </w:r>
    </w:p>
    <w:p w14:paraId="76865676" w14:textId="77777777" w:rsidR="00716740" w:rsidRDefault="00716740" w:rsidP="00716740">
      <w:r w:rsidRPr="00DF590C">
        <w:t xml:space="preserve">In the early years, evidence supports the efficacy of early intervention for children with hearing loss, emphasising interagency cooperation. Studies, such as the </w:t>
      </w:r>
      <w:r>
        <w:t xml:space="preserve">longitudinal study by </w:t>
      </w:r>
      <w:r w:rsidRPr="002D3D47">
        <w:t>Yoshinaga-Itano (2003)</w:t>
      </w:r>
      <w:r w:rsidRPr="00DF590C">
        <w:t xml:space="preserve">, advocate for the prompt diagnosis of hearing loss within the first few months of life to facilitate timely intervention. While the primary focus of research lies in </w:t>
      </w:r>
      <w:r>
        <w:t>k</w:t>
      </w:r>
      <w:r w:rsidRPr="00DF590C">
        <w:t xml:space="preserve">ey </w:t>
      </w:r>
      <w:r>
        <w:t>s</w:t>
      </w:r>
      <w:r w:rsidRPr="00DF590C">
        <w:t xml:space="preserve">tages </w:t>
      </w:r>
      <w:r>
        <w:t>one</w:t>
      </w:r>
      <w:r w:rsidRPr="00DF590C">
        <w:t xml:space="preserve"> and </w:t>
      </w:r>
      <w:r>
        <w:t>two</w:t>
      </w:r>
      <w:r w:rsidRPr="00DF590C">
        <w:t xml:space="preserve">, there is a significant research gap for </w:t>
      </w:r>
      <w:r>
        <w:t>k</w:t>
      </w:r>
      <w:r w:rsidRPr="00DF590C">
        <w:t xml:space="preserve">ey </w:t>
      </w:r>
      <w:r>
        <w:t>s</w:t>
      </w:r>
      <w:r w:rsidRPr="00DF590C">
        <w:t xml:space="preserve">tage </w:t>
      </w:r>
      <w:r>
        <w:t xml:space="preserve">three </w:t>
      </w:r>
      <w:r w:rsidRPr="00DF590C">
        <w:t>and the 14-19 age group. Generally, as children or young people grow older or experience less severe impairments, the emphasis tends to shift towards systemic approaches that prioritise 'access' to the curriculum over specialised teaching.</w:t>
      </w:r>
    </w:p>
    <w:p w14:paraId="1AAFE43B" w14:textId="77777777" w:rsidR="00716740" w:rsidRDefault="00716740" w:rsidP="00716740">
      <w:pPr>
        <w:rPr>
          <w:lang w:eastAsia="en-GB"/>
        </w:rPr>
      </w:pPr>
      <w:r w:rsidRPr="00F97141">
        <w:rPr>
          <w:lang w:eastAsia="en-GB"/>
        </w:rPr>
        <w:t>Let’s now consider what these ideas look like in practice and how they can be applied within the classroom.</w:t>
      </w:r>
    </w:p>
    <w:p w14:paraId="68D36C8B" w14:textId="77777777" w:rsidR="00716740" w:rsidRDefault="00716740" w:rsidP="00716740">
      <w:pPr>
        <w:pStyle w:val="Subheading"/>
      </w:pPr>
      <w:bookmarkStart w:id="72" w:name="R4whatcouldthislooklikeinpractice"/>
      <w:r>
        <w:t>What could this look like in practice?</w:t>
      </w:r>
    </w:p>
    <w:bookmarkEnd w:id="72"/>
    <w:p w14:paraId="11F80AC8" w14:textId="77777777" w:rsidR="00716740" w:rsidRDefault="00716740" w:rsidP="00716740">
      <w:r w:rsidRPr="006751E5">
        <w:t>Effective consideration of sensory and or physical needs involves making small but purposeful adjustments to the classroom environment and teaching approaches to improve access and participation. Across all needs, teaching is structured and predictable, with clear modelling, scaffolding and opportunities for repetition, while technology is used thoughtfully to remove barriers rather than replace high-quality teaching. This reflects a systemic approach in which adaptations to routines, resources and adult responses work together to support pupils’ access to learning.</w:t>
      </w:r>
    </w:p>
    <w:p w14:paraId="73C25EEA" w14:textId="77777777" w:rsidR="00716740" w:rsidRDefault="00716740" w:rsidP="00716740">
      <w:r w:rsidRPr="00303E57">
        <w:t xml:space="preserve">Let’s now turn to the </w:t>
      </w:r>
      <w:r>
        <w:t>active ingredients</w:t>
      </w:r>
      <w:r w:rsidRPr="00303E57">
        <w:t xml:space="preserve"> that translate these </w:t>
      </w:r>
      <w:r>
        <w:t>principles</w:t>
      </w:r>
      <w:r w:rsidRPr="00303E57">
        <w:t xml:space="preserve"> into classroom practice.</w:t>
      </w:r>
    </w:p>
    <w:p w14:paraId="02C0230F" w14:textId="77777777" w:rsidR="00716740" w:rsidRDefault="00716740" w:rsidP="00716740">
      <w:pPr>
        <w:pStyle w:val="Subheading"/>
      </w:pPr>
      <w:r>
        <w:t>Identifying the active ingredients</w:t>
      </w:r>
    </w:p>
    <w:p w14:paraId="200DA73B" w14:textId="77777777" w:rsidR="00716740" w:rsidRDefault="00716740" w:rsidP="00716740">
      <w:pPr>
        <w:spacing w:before="0" w:after="200"/>
      </w:pPr>
      <w:r w:rsidRPr="00A24EE5">
        <w:t>The following active ingredients highlight practical considerations that can support teachers when putting the strategies discussed in this paper into classroom practice.</w:t>
      </w:r>
    </w:p>
    <w:p w14:paraId="46D53F6D" w14:textId="77777777" w:rsidR="00716740" w:rsidRDefault="00716740" w:rsidP="00716740">
      <w:pPr>
        <w:pStyle w:val="ListParagraph"/>
        <w:numPr>
          <w:ilvl w:val="0"/>
          <w:numId w:val="7"/>
        </w:numPr>
        <w:spacing w:before="0" w:after="200"/>
      </w:pPr>
      <w:r w:rsidRPr="00A24EE5">
        <w:rPr>
          <w:b/>
          <w:bCs/>
        </w:rPr>
        <w:t>Seating arrangements:</w:t>
      </w:r>
      <w:r>
        <w:t xml:space="preserve"> </w:t>
      </w:r>
      <w:r w:rsidRPr="00A24EE5">
        <w:t>consider each pupil’s optimal seating position to support access to learning, for example proximity to the teacher, clear sightlines or reduced background noise.</w:t>
      </w:r>
    </w:p>
    <w:p w14:paraId="7DEF23E4" w14:textId="77777777" w:rsidR="00716740" w:rsidRPr="00217F63" w:rsidRDefault="00716740" w:rsidP="00716740">
      <w:pPr>
        <w:pStyle w:val="ListParagraph"/>
        <w:numPr>
          <w:ilvl w:val="0"/>
          <w:numId w:val="7"/>
        </w:numPr>
        <w:spacing w:before="0" w:after="200"/>
      </w:pPr>
      <w:r w:rsidRPr="00217F63">
        <w:rPr>
          <w:b/>
          <w:bCs/>
        </w:rPr>
        <w:t>Awareness of pupil need</w:t>
      </w:r>
      <w:r>
        <w:rPr>
          <w:b/>
          <w:bCs/>
        </w:rPr>
        <w:t xml:space="preserve">: </w:t>
      </w:r>
      <w:r w:rsidRPr="00217F63">
        <w:t xml:space="preserve">develop a clear understanding of the specific strategies, accommodations and support each pupil requires to access learning. </w:t>
      </w:r>
      <w:r w:rsidRPr="00E73CAF">
        <w:t>Teachers adapt instruction and resources to the specific sensory or physical impairment, recognising the wide variation within categories like VI, HI, MSI, or PD.</w:t>
      </w:r>
      <w:r w:rsidRPr="00217F63">
        <w:t xml:space="preserve"> This may include knowing when a pupil needs assistive technology, visual supports, hearing support or physical adaptations, and understanding how these needs vary across activities and over time. This knowledge should inform planning, teaching and the consistent use of appropriate support in the classroom.</w:t>
      </w:r>
    </w:p>
    <w:p w14:paraId="5A40E63A" w14:textId="09659954" w:rsidR="00716740" w:rsidRDefault="004461AC" w:rsidP="00716740">
      <w:pPr>
        <w:pStyle w:val="ListParagraph"/>
        <w:numPr>
          <w:ilvl w:val="0"/>
          <w:numId w:val="7"/>
        </w:numPr>
        <w:spacing w:before="0" w:after="200"/>
      </w:pPr>
      <w:r>
        <w:rPr>
          <w:b/>
          <w:bCs/>
        </w:rPr>
        <w:lastRenderedPageBreak/>
        <w:t>Knowing your learners</w:t>
      </w:r>
      <w:r w:rsidR="00716740">
        <w:rPr>
          <w:b/>
          <w:bCs/>
        </w:rPr>
        <w:t xml:space="preserve">: </w:t>
      </w:r>
      <w:r w:rsidR="00716740" w:rsidRPr="0016354F">
        <w:t>develop a strong understanding of pupils’ individual sensory or physical needs, preferences and triggers, including how these affect access, engagement and fatigue.</w:t>
      </w:r>
    </w:p>
    <w:p w14:paraId="06CD176A" w14:textId="77777777" w:rsidR="00716740" w:rsidRDefault="00716740" w:rsidP="00716740">
      <w:pPr>
        <w:pStyle w:val="ListParagraph"/>
        <w:numPr>
          <w:ilvl w:val="0"/>
          <w:numId w:val="7"/>
        </w:numPr>
        <w:spacing w:before="0" w:after="200"/>
      </w:pPr>
      <w:r w:rsidRPr="00150282">
        <w:rPr>
          <w:b/>
          <w:bCs/>
        </w:rPr>
        <w:t>Pacing and processing time</w:t>
      </w:r>
      <w:r>
        <w:t>:</w:t>
      </w:r>
      <w:r w:rsidRPr="00150282">
        <w:t xml:space="preserve"> allow sufficient time for pupils to process information, respond and complete tasks. This includes building in pauses, reducing time pressure where possible and avoiding unnecessary cognitive overload.</w:t>
      </w:r>
    </w:p>
    <w:p w14:paraId="0507F6E8" w14:textId="77777777" w:rsidR="00716740" w:rsidRPr="0016354F" w:rsidRDefault="00716740" w:rsidP="00716740">
      <w:pPr>
        <w:pStyle w:val="ListParagraph"/>
        <w:numPr>
          <w:ilvl w:val="0"/>
          <w:numId w:val="7"/>
        </w:numPr>
        <w:spacing w:before="0" w:after="200"/>
      </w:pPr>
      <w:r w:rsidRPr="00D14CF2">
        <w:rPr>
          <w:b/>
          <w:bCs/>
        </w:rPr>
        <w:t>Explicit communication of instructions</w:t>
      </w:r>
      <w:r>
        <w:t>:</w:t>
      </w:r>
      <w:r w:rsidRPr="00D14CF2">
        <w:t xml:space="preserve"> give instructions clearly and in manageable steps, checking understanding and reinforcing key points verbally and visually. This supports access for pupils with hearing, visual or processing needs.</w:t>
      </w:r>
    </w:p>
    <w:p w14:paraId="1D97DB01" w14:textId="77777777" w:rsidR="00716740" w:rsidRDefault="00716740" w:rsidP="00716740">
      <w:pPr>
        <w:pStyle w:val="ListParagraph"/>
        <w:numPr>
          <w:ilvl w:val="0"/>
          <w:numId w:val="7"/>
        </w:numPr>
        <w:spacing w:before="0" w:after="200"/>
      </w:pPr>
      <w:r w:rsidRPr="004143B6">
        <w:rPr>
          <w:b/>
          <w:bCs/>
        </w:rPr>
        <w:t xml:space="preserve">Regular </w:t>
      </w:r>
      <w:r>
        <w:rPr>
          <w:b/>
          <w:bCs/>
        </w:rPr>
        <w:t>r</w:t>
      </w:r>
      <w:r w:rsidRPr="004143B6">
        <w:rPr>
          <w:b/>
          <w:bCs/>
        </w:rPr>
        <w:t xml:space="preserve">eview and </w:t>
      </w:r>
      <w:r>
        <w:rPr>
          <w:b/>
          <w:bCs/>
        </w:rPr>
        <w:t>a</w:t>
      </w:r>
      <w:r w:rsidRPr="004143B6">
        <w:rPr>
          <w:b/>
          <w:bCs/>
        </w:rPr>
        <w:t>djustments</w:t>
      </w:r>
      <w:r>
        <w:t xml:space="preserve">: </w:t>
      </w:r>
      <w:r w:rsidRPr="00183F16">
        <w:t>review the impact of strategies regularly and adapt them as pupils’ needs change. Monitor progress and work collaboratively with relevant professionals to ensure support remains appropriate and effective.</w:t>
      </w:r>
    </w:p>
    <w:p w14:paraId="65B97C18" w14:textId="77777777" w:rsidR="00716740" w:rsidRDefault="00716740" w:rsidP="00716740">
      <w:pPr>
        <w:pStyle w:val="ListParagraph"/>
        <w:numPr>
          <w:ilvl w:val="0"/>
          <w:numId w:val="7"/>
        </w:numPr>
        <w:spacing w:before="0" w:after="200"/>
      </w:pPr>
      <w:r w:rsidRPr="00A41B1E">
        <w:rPr>
          <w:b/>
          <w:bCs/>
        </w:rPr>
        <w:t>Effective deployment of TAs</w:t>
      </w:r>
      <w:r>
        <w:t xml:space="preserve">: </w:t>
      </w:r>
      <w:r w:rsidRPr="00A41B1E">
        <w:t>ensure teaching assistants add value to teaching rather than replacing it, by supporting scaffolding, independence and metacognition. TAs should be well prepared for their role and have a clear understanding of lesson objectives and pupil needs (EEF, 2025a).</w:t>
      </w:r>
    </w:p>
    <w:p w14:paraId="17DA908B" w14:textId="77777777" w:rsidR="00716740" w:rsidRDefault="00716740" w:rsidP="00716740">
      <w:pPr>
        <w:spacing w:before="0" w:after="200"/>
      </w:pPr>
      <w:r>
        <w:t>By implementing these active ingredients, teachers can create an inclusive learning environment that supports pupils, fostering their academic and social development.</w:t>
      </w:r>
    </w:p>
    <w:p w14:paraId="2AF4160F" w14:textId="77777777" w:rsidR="00D3168C" w:rsidRDefault="00D3168C" w:rsidP="00D3168C">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D3168C" w14:paraId="53DDF53E" w14:textId="77777777" w:rsidTr="00BA49D8">
        <w:tc>
          <w:tcPr>
            <w:tcW w:w="9016" w:type="dxa"/>
            <w:shd w:val="clear" w:color="auto" w:fill="FDE9FD"/>
          </w:tcPr>
          <w:p w14:paraId="70FF1364" w14:textId="706F112E" w:rsidR="00D3168C" w:rsidRPr="003D3221" w:rsidRDefault="00D3168C" w:rsidP="00BA49D8">
            <w:pPr>
              <w:spacing w:line="276" w:lineRule="auto"/>
              <w:rPr>
                <w:color w:val="FF0000"/>
              </w:rPr>
            </w:pPr>
            <w:r w:rsidRPr="003D3221">
              <w:rPr>
                <w:color w:val="FF0000"/>
              </w:rPr>
              <w:t xml:space="preserve">Schools should add exemplification relevant to their context to demonstrate </w:t>
            </w:r>
            <w:r>
              <w:rPr>
                <w:color w:val="FF0000"/>
              </w:rPr>
              <w:t xml:space="preserve">how </w:t>
            </w:r>
            <w:r w:rsidR="00E07356">
              <w:rPr>
                <w:color w:val="FF0000"/>
              </w:rPr>
              <w:t>adaptive practice for pupils with sensory and physical needs might look in practice</w:t>
            </w:r>
            <w:r>
              <w:rPr>
                <w:color w:val="FF0000"/>
              </w:rPr>
              <w:t xml:space="preserv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0497CA49" w14:textId="77777777" w:rsidR="00D3168C" w:rsidRDefault="00D3168C" w:rsidP="00BA49D8">
            <w:pPr>
              <w:spacing w:line="276" w:lineRule="auto"/>
              <w:rPr>
                <w:color w:val="FF0000"/>
              </w:rPr>
            </w:pPr>
            <w:r w:rsidRPr="003D3221">
              <w:rPr>
                <w:color w:val="FF0000"/>
              </w:rPr>
              <w:t xml:space="preserve">Examples could include: </w:t>
            </w:r>
            <w:r>
              <w:rPr>
                <w:color w:val="FF0000"/>
              </w:rPr>
              <w:t>v</w:t>
            </w:r>
            <w:r w:rsidRPr="003D3221">
              <w:rPr>
                <w:color w:val="FF0000"/>
              </w:rPr>
              <w:t xml:space="preserve">ideo exemplification, modelling, a transcript, lesson observations, artefacts or classroom resources. </w:t>
            </w:r>
          </w:p>
          <w:p w14:paraId="4E37F5CF" w14:textId="77777777" w:rsidR="00D3168C" w:rsidRPr="00FD27F2" w:rsidRDefault="00D3168C" w:rsidP="00BA49D8">
            <w:pPr>
              <w:spacing w:line="276" w:lineRule="auto"/>
              <w:rPr>
                <w:color w:val="FF0000"/>
              </w:rPr>
            </w:pPr>
            <w:r>
              <w:rPr>
                <w:color w:val="FF0000"/>
              </w:rPr>
              <w:t>Video exemplification should last no longer than 2-3 minutes.</w:t>
            </w:r>
          </w:p>
        </w:tc>
      </w:tr>
    </w:tbl>
    <w:p w14:paraId="2D688DCF" w14:textId="77777777" w:rsidR="00C00245" w:rsidRDefault="00C00245" w:rsidP="00C00245">
      <w:pPr>
        <w:pStyle w:val="Subheading3"/>
        <w:rPr>
          <w:rStyle w:val="SubheadingChar"/>
          <w:b/>
          <w:bCs/>
          <w:color w:val="008BD6" w:themeColor="accent2"/>
        </w:rPr>
      </w:pPr>
      <w:bookmarkStart w:id="73" w:name="R4checkyourunderstanding"/>
      <w:r w:rsidRPr="005221B3">
        <w:rPr>
          <w:rStyle w:val="SubheadingChar"/>
          <w:b/>
          <w:bCs/>
          <w:color w:val="008BD6" w:themeColor="accent2"/>
        </w:rPr>
        <w:t>Now check you</w:t>
      </w:r>
      <w:r>
        <w:rPr>
          <w:rStyle w:val="SubheadingChar"/>
          <w:b/>
          <w:bCs/>
          <w:color w:val="008BD6" w:themeColor="accent2"/>
        </w:rPr>
        <w:t>r</w:t>
      </w:r>
      <w:r w:rsidRPr="005221B3">
        <w:rPr>
          <w:rStyle w:val="SubheadingChar"/>
          <w:b/>
          <w:bCs/>
          <w:color w:val="008BD6" w:themeColor="accent2"/>
        </w:rPr>
        <w:t xml:space="preserve"> understanding!</w:t>
      </w:r>
    </w:p>
    <w:tbl>
      <w:tblPr>
        <w:tblStyle w:val="Style2"/>
        <w:tblW w:w="0" w:type="auto"/>
        <w:tblLook w:val="04A0" w:firstRow="1" w:lastRow="0" w:firstColumn="1" w:lastColumn="0" w:noHBand="0" w:noVBand="1"/>
      </w:tblPr>
      <w:tblGrid>
        <w:gridCol w:w="8996"/>
      </w:tblGrid>
      <w:tr w:rsidR="00C00245" w14:paraId="50A4FEB1" w14:textId="77777777" w:rsidTr="003C45A3">
        <w:tc>
          <w:tcPr>
            <w:tcW w:w="9016" w:type="dxa"/>
          </w:tcPr>
          <w:bookmarkEnd w:id="73"/>
          <w:p w14:paraId="5CE41C0A" w14:textId="77777777" w:rsidR="00CA7366" w:rsidRPr="0066462C" w:rsidRDefault="00CA7366" w:rsidP="00CA7366">
            <w:pPr>
              <w:rPr>
                <w:b/>
                <w:bCs/>
              </w:rPr>
            </w:pPr>
            <w:commentRangeStart w:id="74"/>
            <w:r w:rsidRPr="0066462C">
              <w:rPr>
                <w:b/>
                <w:bCs/>
              </w:rPr>
              <w:t>Based on the reading</w:t>
            </w:r>
            <w:commentRangeEnd w:id="74"/>
            <w:r w:rsidRPr="0066462C">
              <w:rPr>
                <w:rStyle w:val="CommentReference"/>
                <w:b/>
                <w:bCs/>
                <w:sz w:val="24"/>
                <w:szCs w:val="22"/>
              </w:rPr>
              <w:commentReference w:id="74"/>
            </w:r>
            <w:r w:rsidRPr="0066462C">
              <w:rPr>
                <w:b/>
                <w:bCs/>
              </w:rPr>
              <w:t>, which approach best reflects effective support for pupils with sensory and or physical needs?</w:t>
            </w:r>
          </w:p>
          <w:p w14:paraId="36148F4A" w14:textId="77777777" w:rsidR="00CA7366" w:rsidRPr="0066462C" w:rsidRDefault="00CA7366" w:rsidP="00CA7366">
            <w:r w:rsidRPr="0066462C">
              <w:t>A) Prioritising the use of assistive technology alone, as it provides the most effective way to increase access and participation</w:t>
            </w:r>
            <w:r w:rsidRPr="0066462C">
              <w:br/>
              <w:t xml:space="preserve">B) Using the same teaching strategies for all pupils with similar types of need, as their learning needs </w:t>
            </w:r>
            <w:r>
              <w:t>require similar strategies</w:t>
            </w:r>
            <w:r w:rsidRPr="0066462C">
              <w:br/>
            </w:r>
            <w:r w:rsidRPr="0066462C">
              <w:lastRenderedPageBreak/>
              <w:t>C) Focusing primarily on early intervention in the early years, as later support is less effective</w:t>
            </w:r>
            <w:r w:rsidRPr="0066462C">
              <w:br/>
              <w:t>D) Using a combination of strategies, including assistive technology, structured teaching and communication supports, with additional specialist input where needed</w:t>
            </w:r>
          </w:p>
          <w:p w14:paraId="4DC9D3B0" w14:textId="77777777" w:rsidR="00CA7366" w:rsidRPr="00A9167C" w:rsidRDefault="00CA7366" w:rsidP="00CA7366">
            <w:r w:rsidRPr="00A9167C">
              <w:rPr>
                <w:b/>
                <w:bCs/>
              </w:rPr>
              <w:t xml:space="preserve">The correct answer is D. </w:t>
            </w:r>
            <w:r w:rsidRPr="00A9167C">
              <w:t>The reading emphasises that no single approach is sufficient and that effective support involves combining strategies such as assistive technology, structured teaching and communication supports, alongside specialist input for more complex needs.</w:t>
            </w:r>
          </w:p>
          <w:p w14:paraId="52CADD8E" w14:textId="77777777" w:rsidR="00CA7366" w:rsidRPr="00A9167C" w:rsidRDefault="00CA7366" w:rsidP="00CA7366">
            <w:r w:rsidRPr="00A9167C">
              <w:rPr>
                <w:b/>
                <w:bCs/>
              </w:rPr>
              <w:t xml:space="preserve">Answer A is incorrect. </w:t>
            </w:r>
            <w:r w:rsidRPr="00A9167C">
              <w:t>While assistive technology can improve access and participation, the reading highlights that its effectiveness depends on how it is used and often requires specialist support, meaning it should not be relied on in isolation.</w:t>
            </w:r>
          </w:p>
          <w:p w14:paraId="4BA26987" w14:textId="77777777" w:rsidR="00CA7366" w:rsidRPr="00A9167C" w:rsidRDefault="00CA7366" w:rsidP="00CA7366">
            <w:r w:rsidRPr="00A9167C">
              <w:rPr>
                <w:b/>
                <w:bCs/>
              </w:rPr>
              <w:t xml:space="preserve">Answer B is incorrect. </w:t>
            </w:r>
            <w:r w:rsidRPr="00A9167C">
              <w:t>The reading makes clear that there is wide variation in needs even among pupils with similar types of sensory or physical need, so support must be tailored rather than standardised.</w:t>
            </w:r>
          </w:p>
          <w:p w14:paraId="17B9DECC" w14:textId="5515050E" w:rsidR="00C00245" w:rsidRPr="00CA7366" w:rsidRDefault="00CA7366" w:rsidP="0028218D">
            <w:pPr>
              <w:rPr>
                <w:rStyle w:val="normaltextrun"/>
                <w:b/>
                <w:bCs/>
              </w:rPr>
            </w:pPr>
            <w:r w:rsidRPr="00A9167C">
              <w:rPr>
                <w:b/>
                <w:bCs/>
              </w:rPr>
              <w:t xml:space="preserve">Answer C is incorrect. </w:t>
            </w:r>
            <w:r w:rsidRPr="00A9167C">
              <w:t>Although early intervention is important, the reading also highlights the need for ongoing support across different phases and does not suggest that later support is less effective.</w:t>
            </w:r>
          </w:p>
        </w:tc>
      </w:tr>
    </w:tbl>
    <w:p w14:paraId="64CBAA2F" w14:textId="77777777" w:rsidR="00C00245" w:rsidRPr="00801CA7" w:rsidRDefault="00C00245" w:rsidP="00C00245">
      <w:pPr>
        <w:rPr>
          <w:rStyle w:val="IntenseEmphasis"/>
          <w:rFonts w:ascii="Tahoma" w:hAnsi="Tahoma"/>
          <w:b w:val="0"/>
          <w:bCs w:val="0"/>
          <w:iCs w:val="0"/>
          <w:color w:val="auto"/>
          <w:spacing w:val="0"/>
        </w:rPr>
      </w:pPr>
    </w:p>
    <w:p w14:paraId="2BCA6756" w14:textId="77777777" w:rsidR="00640CEF" w:rsidRDefault="00640CEF" w:rsidP="00DB50B2">
      <w:pPr>
        <w:pStyle w:val="Heading"/>
      </w:pPr>
    </w:p>
    <w:bookmarkStart w:id="75" w:name="EYFSScenarioEnd"/>
    <w:bookmarkEnd w:id="44"/>
    <w:bookmarkEnd w:id="75"/>
    <w:p w14:paraId="43A111D4" w14:textId="77777777" w:rsidR="00F66A86" w:rsidRPr="009A287A" w:rsidRDefault="00F66A86" w:rsidP="00F66A86">
      <w:pPr>
        <w:pStyle w:val="ListParagraph"/>
        <w:ind w:left="0"/>
        <w:rPr>
          <w:b/>
          <w:bCs/>
          <w:color w:val="0070C0"/>
        </w:rPr>
      </w:pPr>
      <w:r>
        <w:fldChar w:fldCharType="begin"/>
      </w:r>
      <w:r>
        <w:instrText>HYPERLINK \l "Content"</w:instrText>
      </w:r>
      <w:r>
        <w:fldChar w:fldCharType="separate"/>
      </w:r>
      <w:r w:rsidRPr="009A287A">
        <w:rPr>
          <w:rStyle w:val="Hyperlink"/>
          <w:b/>
          <w:bCs/>
          <w:color w:val="0070C0"/>
          <w:szCs w:val="24"/>
        </w:rPr>
        <w:t>Click to return to Content page</w:t>
      </w:r>
      <w:r>
        <w:fldChar w:fldCharType="end"/>
      </w:r>
    </w:p>
    <w:p w14:paraId="4096C156" w14:textId="05F5D961" w:rsidR="0085304B" w:rsidRPr="00C7396A" w:rsidRDefault="0085304B" w:rsidP="00C7396A">
      <w:pPr>
        <w:spacing w:before="0" w:after="200"/>
        <w:jc w:val="both"/>
        <w:rPr>
          <w:rStyle w:val="normaltextrun"/>
          <w:b/>
          <w:bCs/>
          <w:color w:val="7030A0"/>
        </w:rPr>
      </w:pPr>
      <w:r w:rsidRPr="00C7396A">
        <w:rPr>
          <w:rStyle w:val="normaltextrun"/>
          <w:b/>
          <w:bCs/>
          <w:color w:val="7030A0"/>
        </w:rPr>
        <w:br w:type="page"/>
      </w:r>
    </w:p>
    <w:p w14:paraId="4CEA6BF2" w14:textId="77777777" w:rsidR="00494891" w:rsidRDefault="00494891" w:rsidP="00494891">
      <w:pPr>
        <w:pStyle w:val="Heading"/>
      </w:pPr>
      <w:bookmarkStart w:id="76" w:name="Nextsteps"/>
      <w:bookmarkStart w:id="77" w:name="Personalprofessionaldevelopmentcycle"/>
      <w:bookmarkEnd w:id="76"/>
      <w:r>
        <w:lastRenderedPageBreak/>
        <w:t xml:space="preserve">Your Personal Professional Development Cycle </w:t>
      </w:r>
    </w:p>
    <w:bookmarkEnd w:id="77"/>
    <w:p w14:paraId="19BD8DD0" w14:textId="77777777" w:rsidR="00290B6E" w:rsidRDefault="00290B6E" w:rsidP="00290B6E">
      <w:r w:rsidRPr="000918FF">
        <w:t xml:space="preserve">The Personal Professional Development </w:t>
      </w:r>
      <w:r>
        <w:t>Cycle</w:t>
      </w:r>
      <w:r w:rsidRPr="000918FF">
        <w:t xml:space="preserve"> has been developed to guide you as you implement research-informed improvements into your teaching practice. You’ll be familiar with this cycle</w:t>
      </w:r>
      <w:r>
        <w:t xml:space="preserve"> from your programme introduction</w:t>
      </w:r>
      <w:r w:rsidRPr="000918FF">
        <w:t>. A reminder of the model has been included below.</w:t>
      </w:r>
      <w:r>
        <w:t xml:space="preserve"> </w:t>
      </w:r>
    </w:p>
    <w:p w14:paraId="17F635CA" w14:textId="77777777" w:rsidR="00290B6E" w:rsidRDefault="00290B6E" w:rsidP="00290B6E">
      <w:r>
        <w:t xml:space="preserve">You are at the </w:t>
      </w:r>
      <w:r w:rsidRPr="002108A1">
        <w:rPr>
          <w:b/>
          <w:bCs/>
        </w:rPr>
        <w:t>do</w:t>
      </w:r>
      <w:r>
        <w:rPr>
          <w:b/>
          <w:bCs/>
        </w:rPr>
        <w:t xml:space="preserve"> </w:t>
      </w:r>
      <w:r>
        <w:t xml:space="preserve">stage of this cycle. </w:t>
      </w:r>
    </w:p>
    <w:p w14:paraId="5B7A35F6" w14:textId="2F91E25A" w:rsidR="00290B6E" w:rsidRDefault="0096618C" w:rsidP="00290B6E">
      <w:r w:rsidRPr="00E050AB">
        <w:rPr>
          <w:b/>
          <w:bCs/>
          <w:noProof/>
        </w:rPr>
        <w:drawing>
          <wp:anchor distT="0" distB="0" distL="114300" distR="114300" simplePos="0" relativeHeight="251658246" behindDoc="1" locked="0" layoutInCell="1" allowOverlap="1" wp14:anchorId="0AA56AB2" wp14:editId="06FAD388">
            <wp:simplePos x="0" y="0"/>
            <wp:positionH relativeFrom="column">
              <wp:posOffset>0</wp:posOffset>
            </wp:positionH>
            <wp:positionV relativeFrom="paragraph">
              <wp:posOffset>285750</wp:posOffset>
            </wp:positionV>
            <wp:extent cx="5731510" cy="2419350"/>
            <wp:effectExtent l="0" t="0" r="2540" b="0"/>
            <wp:wrapTight wrapText="bothSides">
              <wp:wrapPolygon edited="0">
                <wp:start x="0" y="0"/>
                <wp:lineTo x="0" y="21430"/>
                <wp:lineTo x="21538" y="21430"/>
                <wp:lineTo x="21538" y="0"/>
                <wp:lineTo x="0" y="0"/>
              </wp:wrapPolygon>
            </wp:wrapTight>
            <wp:docPr id="105386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63068" name=""/>
                    <pic:cNvPicPr/>
                  </pic:nvPicPr>
                  <pic:blipFill>
                    <a:blip r:embed="rId28">
                      <a:extLst>
                        <a:ext uri="{28A0092B-C50C-407E-A947-70E740481C1C}">
                          <a14:useLocalDpi xmlns:a14="http://schemas.microsoft.com/office/drawing/2010/main" val="0"/>
                        </a:ext>
                      </a:extLst>
                    </a:blip>
                    <a:stretch>
                      <a:fillRect/>
                    </a:stretch>
                  </pic:blipFill>
                  <pic:spPr>
                    <a:xfrm>
                      <a:off x="0" y="0"/>
                      <a:ext cx="5731510" cy="2419350"/>
                    </a:xfrm>
                    <a:prstGeom prst="rect">
                      <a:avLst/>
                    </a:prstGeom>
                  </pic:spPr>
                </pic:pic>
              </a:graphicData>
            </a:graphic>
          </wp:anchor>
        </w:drawing>
      </w:r>
    </w:p>
    <w:p w14:paraId="7A750551" w14:textId="77777777" w:rsidR="00290B6E" w:rsidRDefault="00290B6E" w:rsidP="00290B6E"/>
    <w:p w14:paraId="7659E44A" w14:textId="77777777" w:rsidR="00290B6E" w:rsidRDefault="00290B6E" w:rsidP="00290B6E">
      <w:pPr>
        <w:rPr>
          <w:lang w:val="en-US"/>
        </w:rPr>
      </w:pPr>
      <w:r>
        <w:rPr>
          <w:lang w:val="en-US"/>
        </w:rPr>
        <w:t xml:space="preserve">You’ve now completed your self-study for this module. You can come back to look at it again at any time, if you need. </w:t>
      </w:r>
    </w:p>
    <w:p w14:paraId="7197F26D" w14:textId="77777777" w:rsidR="00290B6E" w:rsidRDefault="00290B6E" w:rsidP="00290B6E">
      <w:pPr>
        <w:pStyle w:val="Subheading"/>
        <w:rPr>
          <w:lang w:val="en-US"/>
        </w:rPr>
      </w:pPr>
      <w:r>
        <w:rPr>
          <w:lang w:val="en-US"/>
        </w:rPr>
        <w:t>What’s next for me?</w:t>
      </w:r>
    </w:p>
    <w:tbl>
      <w:tblPr>
        <w:tblStyle w:val="Style2"/>
        <w:tblW w:w="0" w:type="auto"/>
        <w:tblLook w:val="04A0" w:firstRow="1" w:lastRow="0" w:firstColumn="1" w:lastColumn="0" w:noHBand="0" w:noVBand="1"/>
      </w:tblPr>
      <w:tblGrid>
        <w:gridCol w:w="8996"/>
      </w:tblGrid>
      <w:tr w:rsidR="00290B6E" w14:paraId="41F73F53" w14:textId="77777777" w:rsidTr="00B76A0F">
        <w:trPr>
          <w:trHeight w:val="3964"/>
        </w:trPr>
        <w:tc>
          <w:tcPr>
            <w:tcW w:w="8996" w:type="dxa"/>
          </w:tcPr>
          <w:p w14:paraId="0872876C" w14:textId="77777777" w:rsidR="005F3078" w:rsidRPr="003F46A5" w:rsidRDefault="005F3078" w:rsidP="005F3078">
            <w:pPr>
              <w:rPr>
                <w:b/>
                <w:bCs/>
                <w:lang w:val="en-US"/>
              </w:rPr>
            </w:pPr>
            <w:r w:rsidRPr="003F46A5">
              <w:rPr>
                <w:b/>
                <w:bCs/>
                <w:lang w:val="en-US"/>
              </w:rPr>
              <w:t xml:space="preserve">Now, </w:t>
            </w:r>
            <w:r>
              <w:rPr>
                <w:b/>
                <w:bCs/>
                <w:lang w:val="en-US"/>
              </w:rPr>
              <w:t xml:space="preserve">it’s time to put your plan into practice with the ‘do’ phase. </w:t>
            </w:r>
          </w:p>
          <w:p w14:paraId="2CC1E47F" w14:textId="77777777" w:rsidR="005F3078" w:rsidRPr="00B01743" w:rsidRDefault="005F3078" w:rsidP="005F3078">
            <w:pPr>
              <w:pStyle w:val="ListParagraph"/>
              <w:numPr>
                <w:ilvl w:val="0"/>
                <w:numId w:val="28"/>
              </w:numPr>
              <w:rPr>
                <w:lang w:val="en-US"/>
              </w:rPr>
            </w:pPr>
            <w:r w:rsidRPr="00B01743">
              <w:rPr>
                <w:lang w:val="en-US"/>
              </w:rPr>
              <w:t>Review the plan you and your mentor devised in Mentor Meeting 1</w:t>
            </w:r>
            <w:r>
              <w:rPr>
                <w:lang w:val="en-US"/>
              </w:rPr>
              <w:t>: Prepare and Plan</w:t>
            </w:r>
            <w:r w:rsidRPr="00B01743">
              <w:rPr>
                <w:lang w:val="en-US"/>
              </w:rPr>
              <w:t xml:space="preserve">. </w:t>
            </w:r>
          </w:p>
          <w:p w14:paraId="2567A0B3" w14:textId="77777777" w:rsidR="005F3078" w:rsidRPr="00B01743" w:rsidRDefault="005F3078" w:rsidP="005F3078">
            <w:pPr>
              <w:pStyle w:val="ListParagraph"/>
              <w:numPr>
                <w:ilvl w:val="0"/>
                <w:numId w:val="28"/>
              </w:numPr>
              <w:rPr>
                <w:lang w:val="en-US"/>
              </w:rPr>
            </w:pPr>
            <w:r w:rsidRPr="00B01743">
              <w:rPr>
                <w:lang w:val="en-US"/>
              </w:rPr>
              <w:t xml:space="preserve">Reflect on examples you have seen in this </w:t>
            </w:r>
            <w:r>
              <w:rPr>
                <w:lang w:val="en-US"/>
              </w:rPr>
              <w:t>self-</w:t>
            </w:r>
            <w:r w:rsidRPr="00B01743">
              <w:rPr>
                <w:lang w:val="en-US"/>
              </w:rPr>
              <w:t xml:space="preserve">study to help you understand what the theory could look like in practice. </w:t>
            </w:r>
          </w:p>
          <w:p w14:paraId="138CAE39" w14:textId="77777777" w:rsidR="005F3078" w:rsidRPr="00B01743" w:rsidRDefault="005F3078" w:rsidP="005F3078">
            <w:pPr>
              <w:pStyle w:val="ListParagraph"/>
              <w:numPr>
                <w:ilvl w:val="0"/>
                <w:numId w:val="28"/>
              </w:numPr>
              <w:rPr>
                <w:lang w:val="en-US"/>
              </w:rPr>
            </w:pPr>
            <w:r w:rsidRPr="00B01743">
              <w:rPr>
                <w:lang w:val="en-US"/>
              </w:rPr>
              <w:t xml:space="preserve">Plan how you will record evidence of the impact of your plan against the agreed criteria, for example, pupils’ work or notes made after lessons.  </w:t>
            </w:r>
          </w:p>
          <w:p w14:paraId="17048738" w14:textId="77777777" w:rsidR="005F3078" w:rsidRPr="00B01743" w:rsidRDefault="005F3078" w:rsidP="005F3078">
            <w:pPr>
              <w:pStyle w:val="ListParagraph"/>
              <w:numPr>
                <w:ilvl w:val="0"/>
                <w:numId w:val="28"/>
              </w:numPr>
              <w:rPr>
                <w:lang w:val="en-US"/>
              </w:rPr>
            </w:pPr>
            <w:r w:rsidRPr="00B01743">
              <w:rPr>
                <w:lang w:val="en-US"/>
              </w:rPr>
              <w:t xml:space="preserve">Before </w:t>
            </w:r>
            <w:r w:rsidRPr="00B01743">
              <w:rPr>
                <w:b/>
                <w:bCs/>
                <w:lang w:val="en-US"/>
              </w:rPr>
              <w:t xml:space="preserve">Mentor Meeting 2: Review and </w:t>
            </w:r>
            <w:r>
              <w:rPr>
                <w:b/>
                <w:bCs/>
                <w:lang w:val="en-US"/>
              </w:rPr>
              <w:t>A</w:t>
            </w:r>
            <w:r w:rsidRPr="00B01743">
              <w:rPr>
                <w:b/>
                <w:bCs/>
                <w:lang w:val="en-US"/>
              </w:rPr>
              <w:t>dapt</w:t>
            </w:r>
            <w:r w:rsidRPr="00B01743">
              <w:rPr>
                <w:lang w:val="en-US"/>
              </w:rPr>
              <w:t xml:space="preserve">, take time to look at </w:t>
            </w:r>
            <w:r>
              <w:rPr>
                <w:lang w:val="en-US"/>
              </w:rPr>
              <w:t xml:space="preserve">the prompts in </w:t>
            </w:r>
            <w:hyperlink w:anchor="Appendix1" w:history="1">
              <w:r w:rsidRPr="00925A46">
                <w:rPr>
                  <w:rStyle w:val="Hyperlink"/>
                  <w:color w:val="0073BC"/>
                  <w:lang w:val="en-US"/>
                </w:rPr>
                <w:t>Appendix 1</w:t>
              </w:r>
            </w:hyperlink>
            <w:r w:rsidRPr="00B01743">
              <w:rPr>
                <w:lang w:val="en-US"/>
              </w:rPr>
              <w:t xml:space="preserve"> to support your preparation. </w:t>
            </w:r>
          </w:p>
          <w:p w14:paraId="24112CFA" w14:textId="78B2E302" w:rsidR="00290B6E" w:rsidRPr="00B96AF3" w:rsidRDefault="005F3078" w:rsidP="005F3078">
            <w:pPr>
              <w:pStyle w:val="ListParagraph"/>
              <w:numPr>
                <w:ilvl w:val="0"/>
                <w:numId w:val="28"/>
              </w:numPr>
              <w:rPr>
                <w:lang w:val="en-US"/>
              </w:rPr>
            </w:pPr>
            <w:r w:rsidRPr="00B01743">
              <w:rPr>
                <w:lang w:val="en-US"/>
              </w:rPr>
              <w:t>You’ll find prompts to support you</w:t>
            </w:r>
            <w:r>
              <w:rPr>
                <w:lang w:val="en-US"/>
              </w:rPr>
              <w:t>r preparation</w:t>
            </w:r>
            <w:r w:rsidRPr="00B01743">
              <w:rPr>
                <w:lang w:val="en-US"/>
              </w:rPr>
              <w:t xml:space="preserve"> for Mentor Meeting 3 there too</w:t>
            </w:r>
            <w:r w:rsidR="00290B6E">
              <w:rPr>
                <w:lang w:val="en-US"/>
              </w:rPr>
              <w:t xml:space="preserve">. </w:t>
            </w:r>
          </w:p>
        </w:tc>
      </w:tr>
    </w:tbl>
    <w:p w14:paraId="182DFED8" w14:textId="77777777" w:rsidR="00B76A0F" w:rsidRDefault="00B76A0F" w:rsidP="00B76A0F">
      <w:pPr>
        <w:pStyle w:val="ListParagraph"/>
        <w:ind w:left="0"/>
      </w:pPr>
      <w:hyperlink w:anchor="Content" w:history="1">
        <w:r w:rsidRPr="009A287A">
          <w:rPr>
            <w:rStyle w:val="Hyperlink"/>
            <w:b/>
            <w:bCs/>
            <w:color w:val="0070C0"/>
            <w:szCs w:val="24"/>
          </w:rPr>
          <w:t>Click to return to Content page</w:t>
        </w:r>
      </w:hyperlink>
    </w:p>
    <w:p w14:paraId="2C0F9622" w14:textId="77777777" w:rsidR="00B76A0F" w:rsidRDefault="00B76A0F" w:rsidP="00A34930">
      <w:pPr>
        <w:pStyle w:val="Heading"/>
      </w:pPr>
    </w:p>
    <w:p w14:paraId="63EB4C2D" w14:textId="4A39F241" w:rsidR="00A34930" w:rsidRDefault="00A34930" w:rsidP="00A34930">
      <w:pPr>
        <w:pStyle w:val="Heading"/>
      </w:pPr>
      <w:bookmarkStart w:id="78" w:name="furtherreading"/>
      <w:r w:rsidRPr="004123C1">
        <w:lastRenderedPageBreak/>
        <w:t>Further reading</w:t>
      </w:r>
    </w:p>
    <w:bookmarkEnd w:id="78"/>
    <w:p w14:paraId="54D63FE0" w14:textId="77777777" w:rsidR="00A34930" w:rsidRPr="00EE4F2F" w:rsidRDefault="00A34930" w:rsidP="00A34930">
      <w:pPr>
        <w:pStyle w:val="ListParagraph"/>
        <w:numPr>
          <w:ilvl w:val="0"/>
          <w:numId w:val="15"/>
        </w:numPr>
        <w:spacing w:before="0" w:after="200"/>
        <w:rPr>
          <w:rStyle w:val="eop"/>
          <w:rFonts w:ascii="Tahoma" w:hAnsi="Tahoma" w:cs="Tahoma"/>
        </w:rPr>
      </w:pPr>
      <w:r w:rsidRPr="00EE4F2F">
        <w:rPr>
          <w:rStyle w:val="normaltextrun"/>
          <w:rFonts w:ascii="Tahoma" w:hAnsi="Tahoma" w:cs="Tahoma"/>
          <w:color w:val="000000"/>
          <w:shd w:val="clear" w:color="auto" w:fill="FFFFFF"/>
        </w:rPr>
        <w:t>Davis, P, Florian, L, Ainscow, M, Dyson, A, Farrell, P, Hick, P &amp; Humphrey, N 2004, Teaching Strategies and Approaches for Pupils with Special Educational Needs: A Scoping Study. DfES.</w:t>
      </w:r>
      <w:r w:rsidRPr="00EE4F2F">
        <w:rPr>
          <w:rStyle w:val="eop"/>
          <w:rFonts w:ascii="Tahoma" w:hAnsi="Tahoma" w:cs="Tahoma"/>
          <w:color w:val="000000"/>
          <w:shd w:val="clear" w:color="auto" w:fill="FFFFFF"/>
        </w:rPr>
        <w:t> </w:t>
      </w:r>
      <w:r w:rsidRPr="00EE4F2F">
        <w:rPr>
          <w:rStyle w:val="normaltextrun"/>
          <w:rFonts w:ascii="Tahoma" w:hAnsi="Tahoma" w:cs="Tahoma"/>
        </w:rPr>
        <w:t>[Online] Accessible from:</w:t>
      </w:r>
    </w:p>
    <w:p w14:paraId="3A5D52EF" w14:textId="77777777" w:rsidR="00A34930" w:rsidRPr="00EE4F2F" w:rsidRDefault="00A34930" w:rsidP="00A34930">
      <w:pPr>
        <w:pStyle w:val="ListParagraph"/>
      </w:pPr>
      <w:hyperlink r:id="rId29" w:history="1">
        <w:r w:rsidRPr="00EE4F2F">
          <w:rPr>
            <w:rStyle w:val="Hyperlink"/>
          </w:rPr>
          <w:t>https://dera.ioe.ac.uk/id/eprint/6059/1/RR516.pdf</w:t>
        </w:r>
      </w:hyperlink>
      <w:r w:rsidRPr="00EE4F2F">
        <w:t xml:space="preserve"> [Accessed 28 January 2026] </w:t>
      </w:r>
    </w:p>
    <w:p w14:paraId="29437D82" w14:textId="77777777" w:rsidR="00A34930" w:rsidRPr="00EE4F2F" w:rsidRDefault="00A34930" w:rsidP="00A34930">
      <w:pPr>
        <w:pStyle w:val="Heading"/>
      </w:pPr>
      <w:r w:rsidRPr="00EE4F2F">
        <w:t>References</w:t>
      </w:r>
    </w:p>
    <w:p w14:paraId="1D32A02C" w14:textId="77777777" w:rsidR="00A34930" w:rsidRPr="00EE4F2F" w:rsidRDefault="00A34930" w:rsidP="00A34930">
      <w:pPr>
        <w:pStyle w:val="ListParagraph"/>
        <w:numPr>
          <w:ilvl w:val="0"/>
          <w:numId w:val="15"/>
        </w:numPr>
        <w:rPr>
          <w:rFonts w:ascii="Tahoma" w:hAnsi="Tahoma" w:cs="Tahoma"/>
        </w:rPr>
      </w:pPr>
      <w:r w:rsidRPr="00EE4F2F">
        <w:rPr>
          <w:szCs w:val="24"/>
        </w:rPr>
        <w:t xml:space="preserve">Cullen, M. A., Lindsay, G., Hastings, R., Denne, L., &amp; Stanford, C. (2020) Special Educational Needs in Mainstream Schools: Evidence Review. Available at: </w:t>
      </w:r>
      <w:hyperlink r:id="rId30" w:history="1">
        <w:r w:rsidRPr="00EE4F2F">
          <w:rPr>
            <w:rStyle w:val="Hyperlink"/>
            <w:szCs w:val="24"/>
          </w:rPr>
          <w:t>(PDF) Special Educational Needs in Mainstream Schools: Evidence Review</w:t>
        </w:r>
      </w:hyperlink>
      <w:r w:rsidRPr="00EE4F2F">
        <w:rPr>
          <w:szCs w:val="24"/>
        </w:rPr>
        <w:t xml:space="preserve">. </w:t>
      </w:r>
      <w:r w:rsidRPr="00EE4F2F">
        <w:t>[Accessed 28 January 2026]</w:t>
      </w:r>
    </w:p>
    <w:p w14:paraId="3A377773" w14:textId="77777777" w:rsidR="00A34930" w:rsidRPr="00EE4F2F" w:rsidRDefault="00A34930" w:rsidP="00A34930">
      <w:pPr>
        <w:pStyle w:val="ListParagraph"/>
        <w:numPr>
          <w:ilvl w:val="0"/>
          <w:numId w:val="15"/>
        </w:numPr>
        <w:spacing w:before="0" w:after="200"/>
        <w:rPr>
          <w:rStyle w:val="eop"/>
          <w:rFonts w:ascii="Tahoma" w:hAnsi="Tahoma" w:cs="Tahoma"/>
        </w:rPr>
      </w:pPr>
      <w:r w:rsidRPr="00EE4F2F">
        <w:rPr>
          <w:rStyle w:val="normaltextrun"/>
          <w:rFonts w:ascii="Tahoma" w:hAnsi="Tahoma" w:cs="Tahoma"/>
          <w:color w:val="000000"/>
          <w:shd w:val="clear" w:color="auto" w:fill="FFFFFF"/>
        </w:rPr>
        <w:t>Davis, P, Florian, L, Ainscow, M, Dyson, A, Farrell, P, Hick, P &amp; Humphrey, N 2004, Teaching Strategies and Approaches for Pupils with Special Educational Needs: A Scoping Study. DfES.</w:t>
      </w:r>
      <w:r w:rsidRPr="00EE4F2F">
        <w:rPr>
          <w:rStyle w:val="eop"/>
          <w:rFonts w:ascii="Tahoma" w:hAnsi="Tahoma" w:cs="Tahoma"/>
          <w:color w:val="000000"/>
          <w:shd w:val="clear" w:color="auto" w:fill="FFFFFF"/>
        </w:rPr>
        <w:t> </w:t>
      </w:r>
      <w:r w:rsidRPr="00EE4F2F">
        <w:rPr>
          <w:rStyle w:val="normaltextrun"/>
          <w:rFonts w:ascii="Tahoma" w:hAnsi="Tahoma" w:cs="Tahoma"/>
        </w:rPr>
        <w:t>[Online] Accessible from:</w:t>
      </w:r>
    </w:p>
    <w:p w14:paraId="7CEE4AD8" w14:textId="77777777" w:rsidR="00A34930" w:rsidRPr="00EE4F2F" w:rsidRDefault="00A34930" w:rsidP="00A34930">
      <w:pPr>
        <w:pStyle w:val="ListParagraph"/>
      </w:pPr>
      <w:hyperlink r:id="rId31" w:history="1">
        <w:r w:rsidRPr="00EE4F2F">
          <w:rPr>
            <w:rStyle w:val="Hyperlink"/>
          </w:rPr>
          <w:t>https://dera.ioe.ac.uk/id/eprint/6059/1/RR516.pdf</w:t>
        </w:r>
      </w:hyperlink>
      <w:r w:rsidRPr="00EE4F2F">
        <w:t xml:space="preserve"> [Accessed 28 January 2026] </w:t>
      </w:r>
    </w:p>
    <w:p w14:paraId="5CBA3907" w14:textId="77777777" w:rsidR="00A34930" w:rsidRPr="00EE4F2F" w:rsidRDefault="00A34930" w:rsidP="00A34930">
      <w:pPr>
        <w:pStyle w:val="ListParagraph"/>
        <w:numPr>
          <w:ilvl w:val="0"/>
          <w:numId w:val="15"/>
        </w:numPr>
        <w:rPr>
          <w:rStyle w:val="eop"/>
        </w:rPr>
      </w:pPr>
      <w:r w:rsidRPr="00EE4F2F">
        <w:rPr>
          <w:rStyle w:val="normaltextrun"/>
          <w:rFonts w:ascii="Tahoma" w:hAnsi="Tahoma" w:cs="Tahoma"/>
        </w:rPr>
        <w:t xml:space="preserve">Department for Education (2015) Special Educational Needs and Disability Code of Practice: 0 to 25 Years: Statutory guidance for organisations which work with and support children and young people who have special educational needs or disabilities. [Online] Accessible from: </w:t>
      </w:r>
      <w:hyperlink r:id="rId32">
        <w:r w:rsidRPr="00EE4F2F">
          <w:rPr>
            <w:rStyle w:val="normaltextrun"/>
            <w:rFonts w:ascii="Tahoma" w:hAnsi="Tahoma" w:cs="Tahoma"/>
            <w:color w:val="0070C0"/>
            <w:u w:val="single"/>
          </w:rPr>
          <w:t>https://www.gov.uk/government/publications/send-code-of-practice-0-to-25</w:t>
        </w:r>
      </w:hyperlink>
      <w:r w:rsidRPr="00EE4F2F">
        <w:rPr>
          <w:rStyle w:val="normaltextrun"/>
          <w:rFonts w:ascii="Tahoma" w:hAnsi="Tahoma" w:cs="Tahoma"/>
          <w:color w:val="0070C0"/>
        </w:rPr>
        <w:t xml:space="preserve"> </w:t>
      </w:r>
      <w:r w:rsidRPr="00EE4F2F">
        <w:t>[Accessed 28 January 2026]</w:t>
      </w:r>
    </w:p>
    <w:p w14:paraId="6F2AA56B" w14:textId="77777777" w:rsidR="00A34930" w:rsidRPr="00EE4F2F" w:rsidRDefault="00A34930" w:rsidP="00A34930">
      <w:pPr>
        <w:pStyle w:val="ListParagraph"/>
        <w:numPr>
          <w:ilvl w:val="0"/>
          <w:numId w:val="15"/>
        </w:numPr>
        <w:rPr>
          <w:szCs w:val="24"/>
        </w:rPr>
      </w:pPr>
      <w:r w:rsidRPr="00EE4F2F">
        <w:rPr>
          <w:szCs w:val="24"/>
        </w:rPr>
        <w:t xml:space="preserve">Department for Education, (2021) SEN support: Findings from a qualitative study. Available at: </w:t>
      </w:r>
      <w:hyperlink r:id="rId33" w:history="1">
        <w:r w:rsidRPr="00EE4F2F">
          <w:rPr>
            <w:rStyle w:val="Hyperlink"/>
            <w:szCs w:val="24"/>
          </w:rPr>
          <w:t>https://assets.publishing.service.gov.uk/media/61af936fd3bf7f055c4b77bb/SEN_support_-_Findings_from_a_qualitative_study.pdf</w:t>
        </w:r>
      </w:hyperlink>
      <w:r w:rsidRPr="00EE4F2F">
        <w:t xml:space="preserve"> [Accessed 28 January 2026] </w:t>
      </w:r>
    </w:p>
    <w:p w14:paraId="5218FEF1" w14:textId="77777777" w:rsidR="00A34930" w:rsidRPr="00EE4F2F" w:rsidRDefault="00A34930" w:rsidP="00A34930">
      <w:pPr>
        <w:pStyle w:val="ListParagraph"/>
        <w:numPr>
          <w:ilvl w:val="0"/>
          <w:numId w:val="15"/>
        </w:numPr>
        <w:rPr>
          <w:szCs w:val="24"/>
        </w:rPr>
      </w:pPr>
      <w:r w:rsidRPr="00EE4F2F">
        <w:rPr>
          <w:szCs w:val="24"/>
        </w:rPr>
        <w:t xml:space="preserve">Department for Education (2025a) Identifying and supporting children and young people with speech, language and communication needs: A rapid evidence </w:t>
      </w:r>
      <w:proofErr w:type="gramStart"/>
      <w:r w:rsidRPr="00EE4F2F">
        <w:rPr>
          <w:szCs w:val="24"/>
        </w:rPr>
        <w:t>review</w:t>
      </w:r>
      <w:proofErr w:type="gramEnd"/>
      <w:r w:rsidRPr="00EE4F2F">
        <w:rPr>
          <w:szCs w:val="24"/>
        </w:rPr>
        <w:t>. London: Department for Education.</w:t>
      </w:r>
      <w:r w:rsidRPr="00EE4F2F">
        <w:rPr>
          <w:szCs w:val="24"/>
        </w:rPr>
        <w:br/>
        <w:t xml:space="preserve">Available at: </w:t>
      </w:r>
      <w:hyperlink r:id="rId34" w:history="1">
        <w:r w:rsidRPr="00EE4F2F">
          <w:rPr>
            <w:rStyle w:val="Hyperlink"/>
            <w:szCs w:val="24"/>
          </w:rPr>
          <w:t>Identifying and supporting children and young people with speech, language and communication needs: a rapid evidence review</w:t>
        </w:r>
      </w:hyperlink>
      <w:hyperlink r:id="rId35" w:tgtFrame="_new" w:history="1">
        <w:r w:rsidRPr="00EE4F2F">
          <w:rPr>
            <w:rStyle w:val="Hyperlink"/>
            <w:szCs w:val="24"/>
          </w:rPr>
          <w:t>https://assets.publishing.service.gov.uk/media/68d65f279ce370a7e0a0fd31/Identifying_and_supporting_children_and_young_people_with_speech_language_and_communication_needs_a_rapid_evidence_review.pdf</w:t>
        </w:r>
      </w:hyperlink>
      <w:r w:rsidRPr="00EE4F2F">
        <w:t xml:space="preserve"> [Accessed 28 January 2026] </w:t>
      </w:r>
    </w:p>
    <w:p w14:paraId="23F9542C" w14:textId="77777777" w:rsidR="00A34930" w:rsidRPr="00EE4F2F" w:rsidRDefault="00A34930" w:rsidP="00A34930">
      <w:pPr>
        <w:pStyle w:val="ListParagraph"/>
        <w:numPr>
          <w:ilvl w:val="0"/>
          <w:numId w:val="15"/>
        </w:numPr>
        <w:rPr>
          <w:szCs w:val="24"/>
        </w:rPr>
      </w:pPr>
      <w:r w:rsidRPr="00EE4F2F">
        <w:rPr>
          <w:szCs w:val="24"/>
        </w:rPr>
        <w:t xml:space="preserve">Department for Education (2025b) Identifying and supporting children and young people with cognition and learning needs: a rapid evidence </w:t>
      </w:r>
      <w:proofErr w:type="gramStart"/>
      <w:r w:rsidRPr="00EE4F2F">
        <w:rPr>
          <w:szCs w:val="24"/>
        </w:rPr>
        <w:t>review</w:t>
      </w:r>
      <w:proofErr w:type="gramEnd"/>
      <w:r w:rsidRPr="00EE4F2F">
        <w:rPr>
          <w:szCs w:val="24"/>
        </w:rPr>
        <w:t>. London: Department for Education.</w:t>
      </w:r>
      <w:r w:rsidRPr="00EE4F2F">
        <w:rPr>
          <w:szCs w:val="24"/>
        </w:rPr>
        <w:br/>
        <w:t xml:space="preserve">Available at: </w:t>
      </w:r>
      <w:hyperlink r:id="rId36" w:history="1">
        <w:r w:rsidRPr="00EE4F2F">
          <w:rPr>
            <w:rStyle w:val="Hyperlink"/>
            <w:szCs w:val="24"/>
          </w:rPr>
          <w:t xml:space="preserve">Identifying and supporting children and young people with </w:t>
        </w:r>
        <w:r w:rsidRPr="00EE4F2F">
          <w:rPr>
            <w:rStyle w:val="Hyperlink"/>
            <w:szCs w:val="24"/>
          </w:rPr>
          <w:lastRenderedPageBreak/>
          <w:t>cognition and learning needs: a rapid evidence review</w:t>
        </w:r>
      </w:hyperlink>
      <w:r w:rsidRPr="00EE4F2F">
        <w:t xml:space="preserve"> [Accessed 28 January 2026] </w:t>
      </w:r>
    </w:p>
    <w:p w14:paraId="2F1ECFB0" w14:textId="77777777" w:rsidR="00A34930" w:rsidRPr="00EE4F2F" w:rsidRDefault="00A34930" w:rsidP="00A34930">
      <w:pPr>
        <w:pStyle w:val="ListParagraph"/>
        <w:numPr>
          <w:ilvl w:val="0"/>
          <w:numId w:val="15"/>
        </w:numPr>
        <w:rPr>
          <w:szCs w:val="24"/>
        </w:rPr>
      </w:pPr>
      <w:r w:rsidRPr="00EE4F2F">
        <w:rPr>
          <w:szCs w:val="24"/>
        </w:rPr>
        <w:t xml:space="preserve">Department for Education (2025c) Cross-cutting themes in identifying, supporting and collaborating for children and young people with SEND: a rapid evidence </w:t>
      </w:r>
      <w:proofErr w:type="gramStart"/>
      <w:r w:rsidRPr="00EE4F2F">
        <w:rPr>
          <w:szCs w:val="24"/>
        </w:rPr>
        <w:t>review</w:t>
      </w:r>
      <w:proofErr w:type="gramEnd"/>
      <w:r w:rsidRPr="00EE4F2F">
        <w:rPr>
          <w:szCs w:val="24"/>
        </w:rPr>
        <w:t>. London: Department for Education.</w:t>
      </w:r>
      <w:r w:rsidRPr="00EE4F2F">
        <w:rPr>
          <w:szCs w:val="24"/>
        </w:rPr>
        <w:br/>
        <w:t xml:space="preserve">Available at: </w:t>
      </w:r>
      <w:hyperlink r:id="rId37" w:history="1">
        <w:r w:rsidRPr="00EE4F2F">
          <w:rPr>
            <w:rStyle w:val="Hyperlink"/>
            <w:szCs w:val="24"/>
          </w:rPr>
          <w:t>Cross-cutting themes in identifying, supporting and collaborating for children and young people with SEND: a rapid evidence review</w:t>
        </w:r>
      </w:hyperlink>
      <w:r w:rsidRPr="00EE4F2F">
        <w:t xml:space="preserve"> [Accessed 28 January 2026] </w:t>
      </w:r>
    </w:p>
    <w:p w14:paraId="4C125327" w14:textId="77777777" w:rsidR="00A34930" w:rsidRPr="00EE4F2F" w:rsidRDefault="00A34930" w:rsidP="00A34930">
      <w:pPr>
        <w:pStyle w:val="ListParagraph"/>
        <w:numPr>
          <w:ilvl w:val="0"/>
          <w:numId w:val="15"/>
        </w:numPr>
        <w:rPr>
          <w:szCs w:val="24"/>
        </w:rPr>
      </w:pPr>
      <w:r w:rsidRPr="00EE4F2F">
        <w:rPr>
          <w:szCs w:val="24"/>
        </w:rPr>
        <w:t xml:space="preserve">Department for Education (2025d) Identifying and supporting children and young people with sensory and/or physical needs: A rapid evidence </w:t>
      </w:r>
      <w:proofErr w:type="gramStart"/>
      <w:r w:rsidRPr="00EE4F2F">
        <w:rPr>
          <w:szCs w:val="24"/>
        </w:rPr>
        <w:t>review</w:t>
      </w:r>
      <w:proofErr w:type="gramEnd"/>
      <w:r w:rsidRPr="00EE4F2F">
        <w:rPr>
          <w:szCs w:val="24"/>
        </w:rPr>
        <w:t>. London: Department for Education.</w:t>
      </w:r>
      <w:r w:rsidRPr="00EE4F2F">
        <w:rPr>
          <w:szCs w:val="24"/>
        </w:rPr>
        <w:br/>
        <w:t xml:space="preserve">Available at: </w:t>
      </w:r>
      <w:hyperlink r:id="rId38" w:history="1">
        <w:r w:rsidRPr="00EE4F2F">
          <w:rPr>
            <w:rStyle w:val="Hyperlink"/>
          </w:rPr>
          <w:t>Identifying and supporting children and young people with sensory and/or physical needs: a rapid evidence review</w:t>
        </w:r>
      </w:hyperlink>
      <w:r w:rsidRPr="00EE4F2F">
        <w:t xml:space="preserve"> [Accessed 28 January 2026] </w:t>
      </w:r>
    </w:p>
    <w:p w14:paraId="760CCC31" w14:textId="77777777" w:rsidR="00A34930" w:rsidRPr="00EE4F2F" w:rsidRDefault="00A34930" w:rsidP="00A34930">
      <w:pPr>
        <w:pStyle w:val="ListParagraph"/>
        <w:numPr>
          <w:ilvl w:val="0"/>
          <w:numId w:val="15"/>
        </w:numPr>
        <w:rPr>
          <w:szCs w:val="24"/>
        </w:rPr>
      </w:pPr>
      <w:r w:rsidRPr="00EE4F2F">
        <w:rPr>
          <w:szCs w:val="24"/>
        </w:rPr>
        <w:t xml:space="preserve">Eaton J, (2022) ‘Moving from ​‘differentiation’ to ​‘adaptive teaching’. Available at: </w:t>
      </w:r>
      <w:hyperlink r:id="rId39" w:history="1">
        <w:r w:rsidRPr="00EE4F2F">
          <w:rPr>
            <w:rStyle w:val="Hyperlink"/>
            <w:szCs w:val="24"/>
          </w:rPr>
          <w:t>EEF blog: Moving from ‘differentiation’ to ‘adaptive teaching’ | EEF</w:t>
        </w:r>
      </w:hyperlink>
      <w:r w:rsidRPr="00EE4F2F">
        <w:t xml:space="preserve"> [Accessed 28 January 2026]</w:t>
      </w:r>
    </w:p>
    <w:p w14:paraId="64026983" w14:textId="77777777" w:rsidR="00A34930" w:rsidRPr="00EE4F2F" w:rsidRDefault="00A34930" w:rsidP="00A34930">
      <w:pPr>
        <w:pStyle w:val="ListParagraph"/>
        <w:numPr>
          <w:ilvl w:val="0"/>
          <w:numId w:val="15"/>
        </w:numPr>
        <w:spacing w:before="0" w:after="200"/>
        <w:rPr>
          <w:rStyle w:val="Hyperlink"/>
          <w:color w:val="0070C0"/>
        </w:rPr>
      </w:pPr>
      <w:r w:rsidRPr="00EE4F2F">
        <w:t xml:space="preserve">Education Endowment Foundation (2019a). Improving Behaviour in Schools Guidance Report. [Online] Accessible from: </w:t>
      </w:r>
      <w:hyperlink r:id="rId40">
        <w:r w:rsidRPr="00EE4F2F">
          <w:t xml:space="preserve"> </w:t>
        </w:r>
        <w:hyperlink r:id="rId41" w:history="1">
          <w:r w:rsidRPr="00EE4F2F">
            <w:rPr>
              <w:rStyle w:val="Hyperlink"/>
            </w:rPr>
            <w:t>Improving Behaviour in Schools | EEF</w:t>
          </w:r>
        </w:hyperlink>
        <w:r w:rsidRPr="00EE4F2F">
          <w:rPr>
            <w:rStyle w:val="Hyperlink"/>
          </w:rPr>
          <w:t xml:space="preserve"> </w:t>
        </w:r>
      </w:hyperlink>
      <w:r w:rsidRPr="00EE4F2F">
        <w:rPr>
          <w:rStyle w:val="Hyperlink"/>
        </w:rPr>
        <w:t xml:space="preserve"> </w:t>
      </w:r>
      <w:r w:rsidRPr="00EE4F2F">
        <w:t>[Accessed 28 January 2026]</w:t>
      </w:r>
    </w:p>
    <w:p w14:paraId="4B96AE37" w14:textId="77777777" w:rsidR="00A34930" w:rsidRPr="00EE4F2F" w:rsidRDefault="00A34930" w:rsidP="00A34930">
      <w:pPr>
        <w:pStyle w:val="ListParagraph"/>
        <w:numPr>
          <w:ilvl w:val="0"/>
          <w:numId w:val="15"/>
        </w:numPr>
        <w:spacing w:after="200"/>
        <w:rPr>
          <w:rFonts w:ascii="Tahoma" w:hAnsi="Tahoma" w:cs="Tahoma"/>
          <w:b/>
          <w:bCs/>
          <w:szCs w:val="24"/>
        </w:rPr>
      </w:pPr>
      <w:r w:rsidRPr="00EE4F2F">
        <w:rPr>
          <w:rFonts w:ascii="Tahoma" w:hAnsi="Tahoma" w:cs="Tahoma"/>
          <w:szCs w:val="24"/>
        </w:rPr>
        <w:t xml:space="preserve">Education Endowment Foundation (2019b). Using Digital Technology to Improve Learning. [online] EEF. Available at: </w:t>
      </w:r>
      <w:hyperlink r:id="rId42" w:history="1">
        <w:r w:rsidRPr="00EE4F2F">
          <w:rPr>
            <w:rStyle w:val="Hyperlink"/>
            <w:rFonts w:ascii="Tahoma" w:hAnsi="Tahoma" w:cs="Tahoma"/>
            <w:szCs w:val="24"/>
          </w:rPr>
          <w:t>Using Digital Technology to Improve Learning | EEF</w:t>
        </w:r>
      </w:hyperlink>
      <w:r w:rsidRPr="00EE4F2F">
        <w:t xml:space="preserve"> [Accessed 28 January 2026]</w:t>
      </w:r>
    </w:p>
    <w:p w14:paraId="6EA655D6" w14:textId="77777777" w:rsidR="00A34930" w:rsidRPr="00EE4F2F" w:rsidRDefault="00A34930" w:rsidP="00A34930">
      <w:pPr>
        <w:pStyle w:val="ListParagraph"/>
        <w:numPr>
          <w:ilvl w:val="0"/>
          <w:numId w:val="15"/>
        </w:numPr>
        <w:spacing w:before="0" w:afterLines="200" w:after="480"/>
      </w:pPr>
      <w:r w:rsidRPr="00EE4F2F">
        <w:rPr>
          <w:rFonts w:ascii="Tahoma" w:hAnsi="Tahoma" w:cs="Tahoma"/>
          <w:szCs w:val="24"/>
        </w:rPr>
        <w:t xml:space="preserve">Education Endowment Foundation (2022a). High quality teaching benefits pupils with SEND The ‘Five-a-day’ principle. [online] EEF. Available at: </w:t>
      </w:r>
      <w:hyperlink r:id="rId43" w:history="1">
        <w:r w:rsidRPr="00EE4F2F">
          <w:rPr>
            <w:rStyle w:val="Hyperlink"/>
            <w:rFonts w:ascii="Tahoma" w:hAnsi="Tahoma" w:cs="Tahoma"/>
            <w:szCs w:val="24"/>
          </w:rPr>
          <w:t>Five-a-day-poster_1.1.pdf</w:t>
        </w:r>
      </w:hyperlink>
      <w:r w:rsidRPr="00EE4F2F">
        <w:t xml:space="preserve"> [Accessed 28 January 2026] </w:t>
      </w:r>
    </w:p>
    <w:p w14:paraId="7E37D51F" w14:textId="77777777" w:rsidR="00A34930" w:rsidRPr="00EE4F2F" w:rsidRDefault="00A34930" w:rsidP="00A34930">
      <w:pPr>
        <w:pStyle w:val="ListParagraph"/>
        <w:numPr>
          <w:ilvl w:val="0"/>
          <w:numId w:val="15"/>
        </w:numPr>
        <w:spacing w:before="0" w:afterLines="200" w:after="480"/>
      </w:pPr>
      <w:r w:rsidRPr="00EE4F2F">
        <w:t xml:space="preserve">Education Endowment Foundation (2022b) Teaching and Learning Toolkit – Learning Styles </w:t>
      </w:r>
      <w:hyperlink r:id="rId44" w:history="1">
        <w:r w:rsidRPr="00EE4F2F">
          <w:rPr>
            <w:rStyle w:val="Hyperlink"/>
          </w:rPr>
          <w:t>Learning styles | EEF</w:t>
        </w:r>
      </w:hyperlink>
      <w:r w:rsidRPr="00EE4F2F">
        <w:t xml:space="preserve"> [Accessed 8 January 2026].</w:t>
      </w:r>
    </w:p>
    <w:p w14:paraId="3EF7F322" w14:textId="77777777" w:rsidR="00A34930" w:rsidRPr="00EE4F2F" w:rsidRDefault="00A34930" w:rsidP="00A34930">
      <w:pPr>
        <w:pStyle w:val="ListParagraph"/>
        <w:numPr>
          <w:ilvl w:val="0"/>
          <w:numId w:val="15"/>
        </w:numPr>
        <w:spacing w:before="0" w:after="200"/>
        <w:rPr>
          <w:rFonts w:ascii="Tahoma" w:eastAsia="Tahoma" w:hAnsi="Tahoma" w:cs="Tahoma"/>
          <w:color w:val="000000"/>
          <w:u w:val="single"/>
        </w:rPr>
      </w:pPr>
      <w:r w:rsidRPr="00EE4F2F">
        <w:t xml:space="preserve">Education Endowment Foundation (2024). A School’s Guide to Implementation: Guidance report. [Online] Accessible from: </w:t>
      </w:r>
      <w:hyperlink r:id="rId45" w:history="1">
        <w:r w:rsidRPr="00EE4F2F">
          <w:rPr>
            <w:rStyle w:val="Hyperlink"/>
          </w:rPr>
          <w:t>A School's Guide to Implementation guidance report | Education Endowment Foundation</w:t>
        </w:r>
      </w:hyperlink>
      <w:r w:rsidRPr="00EE4F2F">
        <w:t xml:space="preserve"> [Accessed 28 January 2026]</w:t>
      </w:r>
    </w:p>
    <w:p w14:paraId="49373658" w14:textId="77777777" w:rsidR="00A34930" w:rsidRPr="00EE4F2F" w:rsidRDefault="00A34930" w:rsidP="00A34930">
      <w:pPr>
        <w:pStyle w:val="ListParagraph"/>
        <w:numPr>
          <w:ilvl w:val="0"/>
          <w:numId w:val="15"/>
        </w:numPr>
        <w:spacing w:before="0" w:after="200"/>
        <w:rPr>
          <w:rFonts w:ascii="Tahoma" w:hAnsi="Tahoma" w:cs="Tahoma"/>
          <w:szCs w:val="24"/>
        </w:rPr>
      </w:pPr>
      <w:r w:rsidRPr="00EE4F2F">
        <w:rPr>
          <w:rFonts w:ascii="Tahoma" w:hAnsi="Tahoma" w:cs="Tahoma"/>
          <w:szCs w:val="24"/>
        </w:rPr>
        <w:t xml:space="preserve">Education Endowment Foundation (2025a). Deployment of Teaching Assistants. [online] EEF. Available at: </w:t>
      </w:r>
      <w:hyperlink r:id="rId46" w:history="1">
        <w:r w:rsidRPr="00EE4F2F">
          <w:rPr>
            <w:rStyle w:val="Hyperlink"/>
            <w:rFonts w:ascii="Tahoma" w:hAnsi="Tahoma" w:cs="Tahoma"/>
            <w:szCs w:val="24"/>
          </w:rPr>
          <w:t>https://educationendowmentfoundation.org.uk/education-evidence/guidance-reports/teaching-assistants</w:t>
        </w:r>
      </w:hyperlink>
      <w:r w:rsidRPr="00EE4F2F">
        <w:rPr>
          <w:rFonts w:ascii="Tahoma" w:hAnsi="Tahoma" w:cs="Tahoma"/>
          <w:szCs w:val="24"/>
          <w:u w:val="single"/>
        </w:rPr>
        <w:t xml:space="preserve"> </w:t>
      </w:r>
      <w:r w:rsidRPr="00EE4F2F">
        <w:rPr>
          <w:rFonts w:ascii="Tahoma" w:hAnsi="Tahoma" w:cs="Tahoma"/>
          <w:szCs w:val="24"/>
        </w:rPr>
        <w:t xml:space="preserve"> </w:t>
      </w:r>
      <w:r w:rsidRPr="00EE4F2F">
        <w:t>[Accessed 28 January 2026]</w:t>
      </w:r>
    </w:p>
    <w:p w14:paraId="662CA363" w14:textId="77777777" w:rsidR="00A34930" w:rsidRPr="00EE4F2F" w:rsidRDefault="00A34930" w:rsidP="00A34930">
      <w:pPr>
        <w:pStyle w:val="ListParagraph"/>
        <w:numPr>
          <w:ilvl w:val="0"/>
          <w:numId w:val="15"/>
        </w:numPr>
        <w:spacing w:before="0" w:after="200"/>
      </w:pPr>
      <w:r w:rsidRPr="00EE4F2F">
        <w:t xml:space="preserve">Education Endowment Foundation (2025b). Special educational needs in mainstream schools. [Online] Accessible from: </w:t>
      </w:r>
      <w:hyperlink r:id="rId47">
        <w:r w:rsidRPr="00EE4F2F">
          <w:rPr>
            <w:rStyle w:val="Hyperlink"/>
          </w:rPr>
          <w:t>https://educationendowmentfoundation.org.uk/education-evidence/guidance-reports/send</w:t>
        </w:r>
      </w:hyperlink>
      <w:r w:rsidRPr="00EE4F2F">
        <w:t xml:space="preserve"> [Accessed 28 January 2026]</w:t>
      </w:r>
    </w:p>
    <w:p w14:paraId="5984E980" w14:textId="77777777" w:rsidR="00A34930" w:rsidRPr="00EE4F2F" w:rsidRDefault="00A34930" w:rsidP="00A34930">
      <w:pPr>
        <w:pStyle w:val="ListParagraph"/>
        <w:numPr>
          <w:ilvl w:val="0"/>
          <w:numId w:val="15"/>
        </w:numPr>
        <w:spacing w:before="0" w:afterLines="200" w:after="480"/>
      </w:pPr>
      <w:r w:rsidRPr="00EE4F2F">
        <w:rPr>
          <w:lang w:val="en-US"/>
        </w:rPr>
        <w:lastRenderedPageBreak/>
        <w:t>Education Endowment Foundation (2025c) Metacognition and Self</w:t>
      </w:r>
      <w:r w:rsidRPr="00EE4F2F">
        <w:t xml:space="preserve">-regulating learning: Guidance report. Accessible from: </w:t>
      </w:r>
      <w:hyperlink r:id="rId48" w:history="1">
        <w:r w:rsidRPr="00EE4F2F">
          <w:rPr>
            <w:rStyle w:val="Hyperlink"/>
          </w:rPr>
          <w:t>Metacognition and Self-regulated Learning | EEF (educationendowmentfoundation.org.uk)</w:t>
        </w:r>
      </w:hyperlink>
      <w:r w:rsidRPr="00EE4F2F">
        <w:t xml:space="preserve"> [Accessed 28 January 2026] </w:t>
      </w:r>
    </w:p>
    <w:p w14:paraId="5AFEB9DA" w14:textId="77777777" w:rsidR="00A34930" w:rsidRPr="00EE4F2F" w:rsidRDefault="00A34930" w:rsidP="00A34930">
      <w:pPr>
        <w:pStyle w:val="ListParagraph"/>
        <w:numPr>
          <w:ilvl w:val="0"/>
          <w:numId w:val="15"/>
        </w:numPr>
        <w:rPr>
          <w:szCs w:val="24"/>
        </w:rPr>
      </w:pPr>
      <w:r w:rsidRPr="00EE4F2F">
        <w:rPr>
          <w:szCs w:val="24"/>
        </w:rPr>
        <w:t xml:space="preserve">Green, C. and Sun, H. (2024). Picturebooks Increase the Frequency and Diversity of Emotion Vocabulary in Children’s Language Environments: Modeling Potential Benefits to Emotional Literacy, with Pedagogical Resources. Early Education and Development, 36(3), pp.1–19. Accessible from: </w:t>
      </w:r>
      <w:hyperlink r:id="rId49" w:history="1">
        <w:r w:rsidRPr="00EE4F2F">
          <w:rPr>
            <w:rStyle w:val="Hyperlink"/>
            <w:szCs w:val="24"/>
          </w:rPr>
          <w:t>Picturebooks Increase the Frequency and Diversity of Emotion Vocabulary in Children’s Language Environments: Modeling Potential Benefits to Emotional Literacy, with Pedagogical Resources</w:t>
        </w:r>
      </w:hyperlink>
      <w:r w:rsidRPr="00EE4F2F">
        <w:t xml:space="preserve"> [Accessed 28 January 2026]</w:t>
      </w:r>
    </w:p>
    <w:p w14:paraId="792CBEAD" w14:textId="77777777" w:rsidR="00A34930" w:rsidRPr="00EE4F2F" w:rsidRDefault="00A34930" w:rsidP="00A34930">
      <w:pPr>
        <w:pStyle w:val="ListParagraph"/>
        <w:numPr>
          <w:ilvl w:val="0"/>
          <w:numId w:val="15"/>
        </w:numPr>
        <w:rPr>
          <w:rStyle w:val="Hyperlink"/>
          <w:color w:val="auto"/>
          <w:szCs w:val="24"/>
          <w:u w:val="none"/>
        </w:rPr>
      </w:pPr>
      <w:r w:rsidRPr="00EE4F2F">
        <w:rPr>
          <w:szCs w:val="24"/>
        </w:rPr>
        <w:t>Hattie, J. (2009) Visible learning: a synthesis of over 800 meta-analyses relating to achievement. London: Routledge.</w:t>
      </w:r>
    </w:p>
    <w:p w14:paraId="449BF4EC" w14:textId="77777777" w:rsidR="00A34930" w:rsidRPr="00EE4F2F" w:rsidRDefault="00A34930" w:rsidP="00A34930">
      <w:pPr>
        <w:pStyle w:val="ListParagraph"/>
        <w:numPr>
          <w:ilvl w:val="0"/>
          <w:numId w:val="15"/>
        </w:numPr>
        <w:rPr>
          <w:szCs w:val="24"/>
        </w:rPr>
      </w:pPr>
      <w:r w:rsidRPr="00EE4F2F">
        <w:rPr>
          <w:szCs w:val="24"/>
        </w:rPr>
        <w:t xml:space="preserve">House of Commons Education Committee (2025) Solving the SEND crisis: Fifth report of session 2024–25. HC 492. London: House of Commons. Available at: </w:t>
      </w:r>
      <w:hyperlink r:id="rId50" w:tgtFrame="_new" w:history="1">
        <w:r w:rsidRPr="00EE4F2F">
          <w:rPr>
            <w:rStyle w:val="Hyperlink"/>
            <w:szCs w:val="24"/>
          </w:rPr>
          <w:t>https://committees.parliament.uk/publications/49536/documents/265373/default/</w:t>
        </w:r>
      </w:hyperlink>
      <w:r w:rsidRPr="00EE4F2F">
        <w:t xml:space="preserve"> [Accessed 28 January 2026]</w:t>
      </w:r>
    </w:p>
    <w:p w14:paraId="2E0FE82A" w14:textId="77777777" w:rsidR="00A34930" w:rsidRPr="00A34930" w:rsidRDefault="00A34930" w:rsidP="00A34930">
      <w:pPr>
        <w:pStyle w:val="ListParagraph"/>
        <w:numPr>
          <w:ilvl w:val="0"/>
          <w:numId w:val="15"/>
        </w:numPr>
        <w:rPr>
          <w:szCs w:val="24"/>
        </w:rPr>
      </w:pPr>
      <w:r w:rsidRPr="00EE4F2F">
        <w:rPr>
          <w:szCs w:val="24"/>
        </w:rPr>
        <w:t xml:space="preserve">House of Lords Library (2023) Assistive technology in education and employment. Available at: </w:t>
      </w:r>
      <w:hyperlink r:id="rId51" w:history="1">
        <w:r w:rsidRPr="00A34930">
          <w:rPr>
            <w:rStyle w:val="Hyperlink"/>
            <w:szCs w:val="24"/>
          </w:rPr>
          <w:t>Assistive technology in education and employment - House of Lords Library</w:t>
        </w:r>
      </w:hyperlink>
      <w:r w:rsidRPr="00A34930">
        <w:t xml:space="preserve"> [Accessed 28 January 2026]</w:t>
      </w:r>
    </w:p>
    <w:p w14:paraId="334A5259" w14:textId="77777777" w:rsidR="00A34930" w:rsidRPr="00A34930" w:rsidRDefault="00A34930" w:rsidP="00A34930">
      <w:pPr>
        <w:pStyle w:val="pf0"/>
        <w:numPr>
          <w:ilvl w:val="0"/>
          <w:numId w:val="15"/>
        </w:numPr>
        <w:spacing w:line="276" w:lineRule="auto"/>
        <w:rPr>
          <w:rFonts w:asciiTheme="minorHAnsi" w:hAnsiTheme="minorHAnsi" w:cstheme="minorHAnsi"/>
        </w:rPr>
      </w:pPr>
      <w:r w:rsidRPr="00A34930">
        <w:rPr>
          <w:rStyle w:val="cf01"/>
          <w:rFonts w:asciiTheme="minorHAnsi" w:hAnsiTheme="minorHAnsi" w:cstheme="minorHAnsi"/>
          <w:i w:val="0"/>
          <w:iCs w:val="0"/>
          <w:sz w:val="24"/>
          <w:szCs w:val="24"/>
        </w:rPr>
        <w:t>Szumski G, Smogorzewska J, Karwowski M (2017) ‘Academic achievement of students without special educational needs in inclusive classrooms: A meta-analysis’ Educational Research Review,</w:t>
      </w:r>
      <w:r w:rsidRPr="00A34930">
        <w:rPr>
          <w:rFonts w:asciiTheme="minorHAnsi" w:hAnsiTheme="minorHAnsi" w:cstheme="minorHAnsi"/>
        </w:rPr>
        <w:t xml:space="preserve"> </w:t>
      </w:r>
      <w:r w:rsidRPr="00A34930">
        <w:rPr>
          <w:rStyle w:val="cf01"/>
          <w:rFonts w:asciiTheme="minorHAnsi" w:hAnsiTheme="minorHAnsi" w:cstheme="minorHAnsi"/>
          <w:i w:val="0"/>
          <w:iCs w:val="0"/>
          <w:sz w:val="24"/>
          <w:szCs w:val="24"/>
        </w:rPr>
        <w:t xml:space="preserve">Volume 21 (33-54): </w:t>
      </w:r>
      <w:hyperlink r:id="rId52" w:history="1">
        <w:r w:rsidRPr="00A34930">
          <w:rPr>
            <w:rStyle w:val="cf01"/>
            <w:rFonts w:asciiTheme="minorHAnsi" w:hAnsiTheme="minorHAnsi" w:cstheme="minorHAnsi"/>
            <w:i w:val="0"/>
            <w:iCs w:val="0"/>
            <w:color w:val="0070C0"/>
            <w:sz w:val="24"/>
            <w:szCs w:val="24"/>
            <w:u w:val="single"/>
          </w:rPr>
          <w:t>https://doi.org/10.1016/j.edurev.2017.02.004</w:t>
        </w:r>
      </w:hyperlink>
      <w:r w:rsidRPr="00A34930">
        <w:rPr>
          <w:rStyle w:val="cf01"/>
          <w:rFonts w:asciiTheme="minorHAnsi" w:hAnsiTheme="minorHAnsi" w:cstheme="minorHAnsi"/>
          <w:i w:val="0"/>
          <w:iCs w:val="0"/>
          <w:color w:val="0070C0"/>
          <w:sz w:val="24"/>
          <w:szCs w:val="24"/>
        </w:rPr>
        <w:t>.</w:t>
      </w:r>
      <w:r w:rsidRPr="00A34930">
        <w:rPr>
          <w:rFonts w:asciiTheme="minorHAnsi" w:hAnsiTheme="minorHAnsi" w:cstheme="minorHAnsi"/>
          <w:color w:val="0070C0"/>
        </w:rPr>
        <w:t xml:space="preserve"> </w:t>
      </w:r>
      <w:r w:rsidRPr="00A34930">
        <w:rPr>
          <w:rFonts w:asciiTheme="minorHAnsi" w:hAnsiTheme="minorHAnsi" w:cstheme="minorHAnsi"/>
        </w:rPr>
        <w:t>[Accessed 28 January 2026]</w:t>
      </w:r>
    </w:p>
    <w:p w14:paraId="66DE0118" w14:textId="77777777" w:rsidR="00D617AF" w:rsidRDefault="00D617AF" w:rsidP="00B76A0F">
      <w:pPr>
        <w:pStyle w:val="ListParagraph"/>
        <w:ind w:left="360"/>
      </w:pPr>
      <w:hyperlink w:anchor="Content" w:history="1">
        <w:r w:rsidRPr="009A287A">
          <w:rPr>
            <w:rStyle w:val="Hyperlink"/>
            <w:b/>
            <w:bCs/>
            <w:color w:val="0070C0"/>
            <w:szCs w:val="24"/>
          </w:rPr>
          <w:t>Click to return to Content page</w:t>
        </w:r>
      </w:hyperlink>
    </w:p>
    <w:p w14:paraId="7345DD9D" w14:textId="460FCAA5" w:rsidR="00494891" w:rsidRPr="00C2276A" w:rsidRDefault="00494891" w:rsidP="00494891">
      <w:pPr>
        <w:spacing w:before="0" w:after="200"/>
        <w:jc w:val="both"/>
        <w:rPr>
          <w:b/>
          <w:bCs/>
        </w:rPr>
      </w:pPr>
      <w:r w:rsidRPr="00C2276A">
        <w:rPr>
          <w:b/>
          <w:bCs/>
        </w:rPr>
        <w:br w:type="page"/>
      </w:r>
    </w:p>
    <w:p w14:paraId="5A53B9AF" w14:textId="77777777" w:rsidR="00494891" w:rsidRDefault="00494891" w:rsidP="00494891">
      <w:pPr>
        <w:pStyle w:val="Heading"/>
      </w:pPr>
      <w:bookmarkStart w:id="79" w:name="RelatedECFStatements"/>
      <w:r w:rsidRPr="00296604">
        <w:lastRenderedPageBreak/>
        <w:t xml:space="preserve">Related </w:t>
      </w:r>
      <w:r>
        <w:t xml:space="preserve">ITTECF </w:t>
      </w:r>
      <w:r w:rsidRPr="00296604">
        <w:t>statements</w:t>
      </w:r>
    </w:p>
    <w:bookmarkEnd w:id="79"/>
    <w:p w14:paraId="59074CE8" w14:textId="77777777" w:rsidR="00494891" w:rsidRPr="0036225E" w:rsidRDefault="00494891" w:rsidP="00494891">
      <w:pPr>
        <w:pStyle w:val="Subheading"/>
      </w:pPr>
      <w:r>
        <w:t>Adaptive Teaching</w:t>
      </w:r>
    </w:p>
    <w:p w14:paraId="081E546D" w14:textId="77777777" w:rsidR="00494891" w:rsidRPr="00651D1D" w:rsidRDefault="00494891" w:rsidP="00494891">
      <w:pPr>
        <w:rPr>
          <w:rFonts w:ascii="Tahoma" w:hAnsi="Tahoma" w:cs="Tahoma"/>
          <w:szCs w:val="24"/>
        </w:rPr>
      </w:pPr>
      <w:r w:rsidRPr="00651D1D">
        <w:rPr>
          <w:rFonts w:ascii="Tahoma" w:hAnsi="Tahoma" w:cs="Tahoma"/>
          <w:szCs w:val="24"/>
        </w:rPr>
        <w:t>5.1. Pupils are likely to learn at different rates and to require different levels and types of support from teachers to succeed.</w:t>
      </w:r>
    </w:p>
    <w:p w14:paraId="0E997B8B" w14:textId="77777777" w:rsidR="00494891" w:rsidRPr="00651D1D" w:rsidRDefault="00494891" w:rsidP="00494891">
      <w:pPr>
        <w:rPr>
          <w:rFonts w:ascii="Tahoma" w:hAnsi="Tahoma" w:cs="Tahoma"/>
          <w:szCs w:val="24"/>
        </w:rPr>
      </w:pPr>
      <w:r w:rsidRPr="009E510A">
        <w:rPr>
          <w:rFonts w:ascii="Tahoma" w:hAnsi="Tahoma" w:cs="Tahoma"/>
          <w:szCs w:val="24"/>
        </w:rPr>
        <w:t>5.2. Seeking to understand pupils’ differences, including their different levels of prior knowledge and potential barriers to learning, is an essential part of teaching.</w:t>
      </w:r>
    </w:p>
    <w:p w14:paraId="312541D6" w14:textId="77777777" w:rsidR="00494891" w:rsidRPr="00651D1D" w:rsidRDefault="00494891" w:rsidP="00494891">
      <w:pPr>
        <w:rPr>
          <w:rFonts w:ascii="Tahoma" w:hAnsi="Tahoma" w:cs="Tahoma"/>
          <w:szCs w:val="24"/>
        </w:rPr>
      </w:pPr>
      <w:r w:rsidRPr="00651D1D">
        <w:rPr>
          <w:rFonts w:ascii="Tahoma" w:hAnsi="Tahoma" w:cs="Tahoma"/>
          <w:szCs w:val="24"/>
        </w:rPr>
        <w:t>5.3. Adapting teaching in a responsive way, including by providing targeted support to pupils who are struggling, is likely to increase pupil success.</w:t>
      </w:r>
    </w:p>
    <w:p w14:paraId="7D5B8D60" w14:textId="77777777" w:rsidR="00494891" w:rsidRPr="00651D1D" w:rsidRDefault="00494891" w:rsidP="00494891">
      <w:pPr>
        <w:rPr>
          <w:rFonts w:ascii="Tahoma" w:hAnsi="Tahoma" w:cs="Tahoma"/>
          <w:szCs w:val="24"/>
        </w:rPr>
      </w:pPr>
      <w:r w:rsidRPr="00651D1D">
        <w:rPr>
          <w:rFonts w:ascii="Tahoma" w:hAnsi="Tahoma" w:cs="Tahoma"/>
          <w:szCs w:val="24"/>
        </w:rPr>
        <w:t>5.5. Flexibly grouping pupils within a class to provide more tailored support can be effective, but care should be taken to monitor its impact on engagement and motivation, particularly for low attaining pupils.</w:t>
      </w:r>
    </w:p>
    <w:p w14:paraId="3C4B8586" w14:textId="77777777" w:rsidR="00494891" w:rsidRDefault="00494891" w:rsidP="00494891">
      <w:pPr>
        <w:rPr>
          <w:rFonts w:ascii="Tahoma" w:hAnsi="Tahoma" w:cs="Tahoma"/>
          <w:szCs w:val="24"/>
        </w:rPr>
      </w:pPr>
      <w:r w:rsidRPr="00651D1D">
        <w:rPr>
          <w:rFonts w:ascii="Tahoma" w:hAnsi="Tahoma" w:cs="Tahoma"/>
          <w:szCs w:val="24"/>
        </w:rPr>
        <w:t>5.7. Pupils with special educational needs or disabilities are likely to require additional or adapted support; working closely with colleagues, families and pupils to understand barriers and identify effective strategies is essential.</w:t>
      </w:r>
    </w:p>
    <w:p w14:paraId="384E4404" w14:textId="77777777" w:rsidR="00494891" w:rsidRPr="00632B79" w:rsidRDefault="00494891" w:rsidP="00494891">
      <w:pPr>
        <w:rPr>
          <w:rFonts w:ascii="Tahoma" w:hAnsi="Tahoma" w:cs="Tahoma"/>
          <w:szCs w:val="24"/>
        </w:rPr>
      </w:pPr>
      <w:r w:rsidRPr="00632B79">
        <w:rPr>
          <w:rFonts w:ascii="Tahoma" w:hAnsi="Tahoma" w:cs="Tahoma"/>
          <w:szCs w:val="24"/>
        </w:rPr>
        <w:t>5.8. High quality teaching for all pupils, including those with SEND, is based on strategies which are often already practised by teachers, and which can be developed through training and support.</w:t>
      </w:r>
    </w:p>
    <w:p w14:paraId="2D941B3B" w14:textId="77777777" w:rsidR="00494891" w:rsidRPr="00651D1D" w:rsidRDefault="00494891" w:rsidP="00494891">
      <w:pPr>
        <w:rPr>
          <w:rFonts w:ascii="Tahoma" w:hAnsi="Tahoma" w:cs="Tahoma"/>
          <w:szCs w:val="24"/>
        </w:rPr>
      </w:pPr>
      <w:r w:rsidRPr="00632B79">
        <w:rPr>
          <w:rFonts w:ascii="Tahoma" w:hAnsi="Tahoma" w:cs="Tahoma"/>
          <w:szCs w:val="24"/>
        </w:rPr>
        <w:t>5.9. Technology, including educational software and assistive technology, can support teaching and learning for pupils with SEND.</w:t>
      </w:r>
    </w:p>
    <w:p w14:paraId="25E56EBE" w14:textId="77777777" w:rsidR="00494891" w:rsidRPr="00E5075C" w:rsidRDefault="00494891" w:rsidP="00494891">
      <w:pPr>
        <w:rPr>
          <w:rFonts w:ascii="Tahoma" w:hAnsi="Tahoma" w:cs="Tahoma"/>
          <w:szCs w:val="24"/>
        </w:rPr>
      </w:pPr>
      <w:r w:rsidRPr="00E5075C">
        <w:rPr>
          <w:rFonts w:ascii="Tahoma" w:hAnsi="Tahoma" w:cs="Tahoma"/>
          <w:szCs w:val="24"/>
        </w:rPr>
        <w:t>Develop an understanding of different pupil needs, by:</w:t>
      </w:r>
    </w:p>
    <w:p w14:paraId="6DD62D5C" w14:textId="77777777" w:rsidR="00494891" w:rsidRPr="00E5075C" w:rsidRDefault="00494891" w:rsidP="00C72819">
      <w:pPr>
        <w:pStyle w:val="ListParagraph"/>
        <w:numPr>
          <w:ilvl w:val="0"/>
          <w:numId w:val="8"/>
        </w:numPr>
        <w:spacing w:before="0" w:after="200"/>
        <w:rPr>
          <w:rFonts w:ascii="Tahoma" w:hAnsi="Tahoma" w:cs="Tahoma"/>
          <w:szCs w:val="24"/>
        </w:rPr>
      </w:pPr>
      <w:r w:rsidRPr="00E5075C">
        <w:rPr>
          <w:rFonts w:ascii="Tahoma" w:hAnsi="Tahoma" w:cs="Tahoma"/>
          <w:szCs w:val="24"/>
        </w:rPr>
        <w:t>5.a. Identifying pupils who need new content further broken down.</w:t>
      </w:r>
    </w:p>
    <w:p w14:paraId="4C97276B" w14:textId="77777777" w:rsidR="00494891" w:rsidRPr="00E5075C" w:rsidRDefault="00494891" w:rsidP="00C72819">
      <w:pPr>
        <w:pStyle w:val="ListParagraph"/>
        <w:numPr>
          <w:ilvl w:val="0"/>
          <w:numId w:val="8"/>
        </w:numPr>
        <w:spacing w:before="0" w:after="200"/>
        <w:rPr>
          <w:rFonts w:ascii="Tahoma" w:hAnsi="Tahoma" w:cs="Tahoma"/>
          <w:szCs w:val="24"/>
        </w:rPr>
      </w:pPr>
      <w:r w:rsidRPr="00E5075C">
        <w:rPr>
          <w:rFonts w:ascii="Tahoma" w:hAnsi="Tahoma" w:cs="Tahoma"/>
          <w:szCs w:val="24"/>
        </w:rPr>
        <w:t>5.b. Making use of formative assessment.</w:t>
      </w:r>
    </w:p>
    <w:p w14:paraId="5DD01D98" w14:textId="77777777" w:rsidR="00494891" w:rsidRPr="00E5075C" w:rsidRDefault="00494891" w:rsidP="00C72819">
      <w:pPr>
        <w:pStyle w:val="ListParagraph"/>
        <w:numPr>
          <w:ilvl w:val="0"/>
          <w:numId w:val="8"/>
        </w:numPr>
        <w:spacing w:before="0" w:after="200"/>
        <w:rPr>
          <w:rFonts w:ascii="Tahoma" w:hAnsi="Tahoma" w:cs="Tahoma"/>
          <w:szCs w:val="24"/>
        </w:rPr>
      </w:pPr>
      <w:r w:rsidRPr="00D96D62">
        <w:rPr>
          <w:rFonts w:ascii="Tahoma" w:hAnsi="Tahoma" w:cs="Tahoma"/>
          <w:szCs w:val="24"/>
        </w:rPr>
        <w:t>5.c. Working closely with the Special Educational Needs Co-ordinator (SENCO) and special education professionals and the Designated Safeguarding Lead.</w:t>
      </w:r>
    </w:p>
    <w:p w14:paraId="140C3560" w14:textId="77777777" w:rsidR="00494891" w:rsidRDefault="00494891" w:rsidP="00C72819">
      <w:pPr>
        <w:pStyle w:val="ListParagraph"/>
        <w:numPr>
          <w:ilvl w:val="0"/>
          <w:numId w:val="8"/>
        </w:numPr>
        <w:spacing w:before="0" w:after="200"/>
        <w:rPr>
          <w:rFonts w:ascii="Tahoma" w:hAnsi="Tahoma" w:cs="Tahoma"/>
          <w:szCs w:val="24"/>
        </w:rPr>
      </w:pPr>
      <w:r w:rsidRPr="00E5075C">
        <w:rPr>
          <w:rFonts w:ascii="Tahoma" w:hAnsi="Tahoma" w:cs="Tahoma"/>
          <w:szCs w:val="24"/>
        </w:rPr>
        <w:t>5.d. Using the SEND Code of Practice, which provides additional guidance on supporting pupils with SEND effectively.</w:t>
      </w:r>
    </w:p>
    <w:p w14:paraId="33685F98" w14:textId="77777777" w:rsidR="00494891" w:rsidRDefault="00494891" w:rsidP="00C72819">
      <w:pPr>
        <w:pStyle w:val="ListParagraph"/>
        <w:numPr>
          <w:ilvl w:val="0"/>
          <w:numId w:val="8"/>
        </w:numPr>
        <w:spacing w:before="0" w:after="200"/>
        <w:rPr>
          <w:rFonts w:ascii="Tahoma" w:hAnsi="Tahoma" w:cs="Tahoma"/>
          <w:szCs w:val="24"/>
        </w:rPr>
      </w:pPr>
      <w:r w:rsidRPr="00302CF9">
        <w:rPr>
          <w:rFonts w:ascii="Tahoma" w:hAnsi="Tahoma" w:cs="Tahoma"/>
          <w:szCs w:val="24"/>
        </w:rPr>
        <w:t>5.e. Supporting pupils with a range of additional needs and using the SEND Code of Practice: 0 to 25 years, which provides guidance on effective school systems and approaches for identifying and supporting the special educational needs of pupils with SEND.</w:t>
      </w:r>
    </w:p>
    <w:p w14:paraId="46281B24" w14:textId="77777777" w:rsidR="00494891" w:rsidRPr="00E5075C" w:rsidRDefault="00494891" w:rsidP="00C72819">
      <w:pPr>
        <w:pStyle w:val="ListParagraph"/>
        <w:numPr>
          <w:ilvl w:val="0"/>
          <w:numId w:val="8"/>
        </w:numPr>
        <w:spacing w:before="0" w:after="200"/>
        <w:rPr>
          <w:rFonts w:ascii="Tahoma" w:hAnsi="Tahoma" w:cs="Tahoma"/>
          <w:szCs w:val="24"/>
        </w:rPr>
      </w:pPr>
      <w:r w:rsidRPr="00C550E4">
        <w:rPr>
          <w:rFonts w:ascii="Tahoma" w:hAnsi="Tahoma" w:cs="Tahoma"/>
          <w:szCs w:val="24"/>
        </w:rPr>
        <w:t>5.f. Utilising existing opportunities to engage with parents and carers to better understand pupils’ individual needs (e.g. meetings with parents).</w:t>
      </w:r>
    </w:p>
    <w:p w14:paraId="0BA61484" w14:textId="77777777" w:rsidR="00494891" w:rsidRPr="00E5075C" w:rsidRDefault="00494891" w:rsidP="00494891">
      <w:pPr>
        <w:rPr>
          <w:rFonts w:ascii="Tahoma" w:hAnsi="Tahoma" w:cs="Tahoma"/>
          <w:szCs w:val="24"/>
        </w:rPr>
      </w:pPr>
      <w:r w:rsidRPr="00E5075C">
        <w:rPr>
          <w:rFonts w:ascii="Tahoma" w:hAnsi="Tahoma" w:cs="Tahoma"/>
          <w:szCs w:val="24"/>
        </w:rPr>
        <w:t>Provide opportunity for all pupils to experience success, by:</w:t>
      </w:r>
    </w:p>
    <w:p w14:paraId="7D6DB6A9" w14:textId="77777777" w:rsidR="00494891" w:rsidRPr="00E5075C" w:rsidRDefault="00494891" w:rsidP="00C72819">
      <w:pPr>
        <w:pStyle w:val="ListParagraph"/>
        <w:numPr>
          <w:ilvl w:val="0"/>
          <w:numId w:val="9"/>
        </w:numPr>
        <w:spacing w:before="0" w:after="200"/>
        <w:rPr>
          <w:rFonts w:ascii="Tahoma" w:hAnsi="Tahoma" w:cs="Tahoma"/>
          <w:szCs w:val="24"/>
        </w:rPr>
      </w:pPr>
      <w:r w:rsidRPr="00E5075C">
        <w:rPr>
          <w:rFonts w:ascii="Tahoma" w:hAnsi="Tahoma" w:cs="Tahoma"/>
          <w:szCs w:val="24"/>
        </w:rPr>
        <w:t>5.</w:t>
      </w:r>
      <w:r>
        <w:rPr>
          <w:rFonts w:ascii="Tahoma" w:hAnsi="Tahoma" w:cs="Tahoma"/>
          <w:szCs w:val="24"/>
        </w:rPr>
        <w:t>g</w:t>
      </w:r>
      <w:r w:rsidRPr="00E5075C">
        <w:rPr>
          <w:rFonts w:ascii="Tahoma" w:hAnsi="Tahoma" w:cs="Tahoma"/>
          <w:szCs w:val="24"/>
        </w:rPr>
        <w:t>. Adapting lessons, whilst maintaining high expectations for all, so that all pupils have the opportunity to meet expectations.</w:t>
      </w:r>
    </w:p>
    <w:p w14:paraId="75055FC3" w14:textId="77777777" w:rsidR="00494891" w:rsidRPr="00E5075C" w:rsidRDefault="00494891" w:rsidP="00C72819">
      <w:pPr>
        <w:pStyle w:val="ListParagraph"/>
        <w:numPr>
          <w:ilvl w:val="0"/>
          <w:numId w:val="9"/>
        </w:numPr>
        <w:spacing w:before="0" w:after="200"/>
        <w:rPr>
          <w:rFonts w:ascii="Tahoma" w:hAnsi="Tahoma" w:cs="Tahoma"/>
          <w:szCs w:val="24"/>
        </w:rPr>
      </w:pPr>
      <w:r w:rsidRPr="00E5075C">
        <w:rPr>
          <w:rFonts w:ascii="Tahoma" w:hAnsi="Tahoma" w:cs="Tahoma"/>
          <w:szCs w:val="24"/>
        </w:rPr>
        <w:t>5.</w:t>
      </w:r>
      <w:r>
        <w:rPr>
          <w:rFonts w:ascii="Tahoma" w:hAnsi="Tahoma" w:cs="Tahoma"/>
          <w:szCs w:val="24"/>
        </w:rPr>
        <w:t>h.</w:t>
      </w:r>
      <w:r w:rsidRPr="00E5075C">
        <w:rPr>
          <w:rFonts w:ascii="Tahoma" w:hAnsi="Tahoma" w:cs="Tahoma"/>
          <w:szCs w:val="24"/>
        </w:rPr>
        <w:t xml:space="preserve"> Balancing input of new content so that pupils master important concepts.</w:t>
      </w:r>
    </w:p>
    <w:p w14:paraId="6A37AB1B" w14:textId="77777777" w:rsidR="00494891" w:rsidRDefault="00494891" w:rsidP="00C72819">
      <w:pPr>
        <w:pStyle w:val="ListParagraph"/>
        <w:numPr>
          <w:ilvl w:val="0"/>
          <w:numId w:val="9"/>
        </w:numPr>
        <w:spacing w:before="0" w:after="200"/>
        <w:rPr>
          <w:rFonts w:ascii="Tahoma" w:hAnsi="Tahoma" w:cs="Tahoma"/>
          <w:szCs w:val="24"/>
        </w:rPr>
      </w:pPr>
      <w:r w:rsidRPr="00E5075C">
        <w:rPr>
          <w:rFonts w:ascii="Tahoma" w:hAnsi="Tahoma" w:cs="Tahoma"/>
          <w:szCs w:val="24"/>
        </w:rPr>
        <w:lastRenderedPageBreak/>
        <w:t>5.</w:t>
      </w:r>
      <w:r>
        <w:rPr>
          <w:rFonts w:ascii="Tahoma" w:hAnsi="Tahoma" w:cs="Tahoma"/>
          <w:szCs w:val="24"/>
        </w:rPr>
        <w:t>i</w:t>
      </w:r>
      <w:r w:rsidRPr="00E5075C">
        <w:rPr>
          <w:rFonts w:ascii="Tahoma" w:hAnsi="Tahoma" w:cs="Tahoma"/>
          <w:szCs w:val="24"/>
        </w:rPr>
        <w:t>. Making effective use of teaching assistants.</w:t>
      </w:r>
    </w:p>
    <w:p w14:paraId="74AC20F8" w14:textId="77777777" w:rsidR="00494891" w:rsidRPr="00E5075C" w:rsidRDefault="00494891" w:rsidP="00C72819">
      <w:pPr>
        <w:pStyle w:val="ListParagraph"/>
        <w:numPr>
          <w:ilvl w:val="0"/>
          <w:numId w:val="9"/>
        </w:numPr>
        <w:spacing w:before="0" w:after="200"/>
        <w:rPr>
          <w:rFonts w:ascii="Tahoma" w:hAnsi="Tahoma" w:cs="Tahoma"/>
          <w:szCs w:val="24"/>
        </w:rPr>
      </w:pPr>
      <w:r w:rsidRPr="008F5BAD">
        <w:rPr>
          <w:rFonts w:ascii="Tahoma" w:hAnsi="Tahoma" w:cs="Tahoma"/>
          <w:szCs w:val="24"/>
        </w:rPr>
        <w:t>5.j. Making effective and judicious use of specialist technology to support pupils with SEND.</w:t>
      </w:r>
    </w:p>
    <w:p w14:paraId="0A79B518" w14:textId="77777777" w:rsidR="00494891" w:rsidRPr="00E5075C" w:rsidRDefault="00494891" w:rsidP="00494891">
      <w:pPr>
        <w:rPr>
          <w:rFonts w:ascii="Tahoma" w:hAnsi="Tahoma" w:cs="Tahoma"/>
          <w:szCs w:val="24"/>
        </w:rPr>
      </w:pPr>
      <w:r w:rsidRPr="00E5075C">
        <w:rPr>
          <w:rFonts w:ascii="Tahoma" w:hAnsi="Tahoma" w:cs="Tahoma"/>
          <w:szCs w:val="24"/>
        </w:rPr>
        <w:t>Meet individual needs without creating unnecessary workload, by:</w:t>
      </w:r>
    </w:p>
    <w:p w14:paraId="7A251BE1" w14:textId="77777777" w:rsidR="00494891" w:rsidRPr="00E5075C" w:rsidRDefault="00494891" w:rsidP="00C72819">
      <w:pPr>
        <w:pStyle w:val="ListParagraph"/>
        <w:numPr>
          <w:ilvl w:val="0"/>
          <w:numId w:val="10"/>
        </w:numPr>
        <w:spacing w:before="0" w:after="200"/>
        <w:rPr>
          <w:rFonts w:ascii="Tahoma" w:hAnsi="Tahoma" w:cs="Tahoma"/>
          <w:szCs w:val="24"/>
        </w:rPr>
      </w:pPr>
      <w:r w:rsidRPr="00E5075C">
        <w:rPr>
          <w:rFonts w:ascii="Tahoma" w:hAnsi="Tahoma" w:cs="Tahoma"/>
          <w:szCs w:val="24"/>
        </w:rPr>
        <w:t>5.</w:t>
      </w:r>
      <w:r>
        <w:rPr>
          <w:rFonts w:ascii="Tahoma" w:hAnsi="Tahoma" w:cs="Tahoma"/>
          <w:szCs w:val="24"/>
        </w:rPr>
        <w:t>k</w:t>
      </w:r>
      <w:r w:rsidRPr="00E5075C">
        <w:rPr>
          <w:rFonts w:ascii="Tahoma" w:hAnsi="Tahoma" w:cs="Tahoma"/>
          <w:szCs w:val="24"/>
        </w:rPr>
        <w:t>. Making use of well-designed resources (e.g. textbooks).</w:t>
      </w:r>
    </w:p>
    <w:p w14:paraId="7CAB6F7C" w14:textId="77777777" w:rsidR="00494891" w:rsidRPr="00E5075C" w:rsidRDefault="00494891" w:rsidP="00C72819">
      <w:pPr>
        <w:pStyle w:val="ListParagraph"/>
        <w:numPr>
          <w:ilvl w:val="0"/>
          <w:numId w:val="10"/>
        </w:numPr>
        <w:spacing w:before="0" w:after="200"/>
        <w:rPr>
          <w:rFonts w:ascii="Tahoma" w:hAnsi="Tahoma" w:cs="Tahoma"/>
          <w:szCs w:val="24"/>
        </w:rPr>
      </w:pPr>
      <w:r w:rsidRPr="00E5075C">
        <w:rPr>
          <w:rFonts w:ascii="Tahoma" w:hAnsi="Tahoma" w:cs="Tahoma"/>
          <w:szCs w:val="24"/>
        </w:rPr>
        <w:t>5.i</w:t>
      </w:r>
      <w:r>
        <w:rPr>
          <w:rFonts w:ascii="Tahoma" w:hAnsi="Tahoma" w:cs="Tahoma"/>
          <w:szCs w:val="24"/>
        </w:rPr>
        <w:t>l</w:t>
      </w:r>
      <w:r w:rsidRPr="00E5075C">
        <w:rPr>
          <w:rFonts w:ascii="Tahoma" w:hAnsi="Tahoma" w:cs="Tahoma"/>
          <w:szCs w:val="24"/>
        </w:rPr>
        <w:t>. Planning to connect new content with pupils' existing knowledge or providing additional pre-teaching if pupils lack critical knowledge.</w:t>
      </w:r>
    </w:p>
    <w:p w14:paraId="57E0E5DA" w14:textId="77777777" w:rsidR="00494891" w:rsidRPr="00E5075C" w:rsidRDefault="00494891" w:rsidP="00C72819">
      <w:pPr>
        <w:pStyle w:val="ListParagraph"/>
        <w:numPr>
          <w:ilvl w:val="0"/>
          <w:numId w:val="10"/>
        </w:numPr>
        <w:spacing w:before="0" w:after="200"/>
        <w:rPr>
          <w:rFonts w:ascii="Tahoma" w:hAnsi="Tahoma" w:cs="Tahoma"/>
          <w:szCs w:val="24"/>
        </w:rPr>
      </w:pPr>
      <w:r w:rsidRPr="00E5075C">
        <w:rPr>
          <w:rFonts w:ascii="Tahoma" w:hAnsi="Tahoma" w:cs="Tahoma"/>
          <w:szCs w:val="24"/>
        </w:rPr>
        <w:t>5.</w:t>
      </w:r>
      <w:r>
        <w:rPr>
          <w:rFonts w:ascii="Tahoma" w:hAnsi="Tahoma" w:cs="Tahoma"/>
          <w:szCs w:val="24"/>
        </w:rPr>
        <w:t>m</w:t>
      </w:r>
      <w:r w:rsidRPr="00E5075C">
        <w:rPr>
          <w:rFonts w:ascii="Tahoma" w:hAnsi="Tahoma" w:cs="Tahoma"/>
          <w:szCs w:val="24"/>
        </w:rPr>
        <w:t>. Building in additional practice or removing unnecessary expositions.</w:t>
      </w:r>
    </w:p>
    <w:p w14:paraId="69DEB522" w14:textId="77777777" w:rsidR="00494891" w:rsidRPr="00E5075C" w:rsidRDefault="00494891" w:rsidP="00C72819">
      <w:pPr>
        <w:pStyle w:val="ListParagraph"/>
        <w:numPr>
          <w:ilvl w:val="0"/>
          <w:numId w:val="10"/>
        </w:numPr>
        <w:spacing w:before="0" w:after="200"/>
        <w:rPr>
          <w:rFonts w:ascii="Tahoma" w:hAnsi="Tahoma" w:cs="Tahoma"/>
          <w:szCs w:val="24"/>
        </w:rPr>
      </w:pPr>
      <w:r w:rsidRPr="00E5075C">
        <w:rPr>
          <w:rFonts w:ascii="Tahoma" w:hAnsi="Tahoma" w:cs="Tahoma"/>
          <w:szCs w:val="24"/>
        </w:rPr>
        <w:t>5.</w:t>
      </w:r>
      <w:r>
        <w:rPr>
          <w:rFonts w:ascii="Tahoma" w:hAnsi="Tahoma" w:cs="Tahoma"/>
          <w:szCs w:val="24"/>
        </w:rPr>
        <w:t>n</w:t>
      </w:r>
      <w:r w:rsidRPr="00E5075C">
        <w:rPr>
          <w:rFonts w:ascii="Tahoma" w:hAnsi="Tahoma" w:cs="Tahoma"/>
          <w:szCs w:val="24"/>
        </w:rPr>
        <w:t>. Reframing questions to provide greater scaffolding or greater stretch.</w:t>
      </w:r>
    </w:p>
    <w:p w14:paraId="1FD7CA7F" w14:textId="77777777" w:rsidR="00494891" w:rsidRPr="00E5075C" w:rsidRDefault="00494891" w:rsidP="00C72819">
      <w:pPr>
        <w:pStyle w:val="ListParagraph"/>
        <w:numPr>
          <w:ilvl w:val="0"/>
          <w:numId w:val="10"/>
        </w:numPr>
        <w:spacing w:before="0" w:after="200"/>
        <w:rPr>
          <w:rFonts w:ascii="Tahoma" w:hAnsi="Tahoma" w:cs="Tahoma"/>
          <w:szCs w:val="24"/>
        </w:rPr>
      </w:pPr>
      <w:r w:rsidRPr="00E5075C">
        <w:rPr>
          <w:rFonts w:ascii="Tahoma" w:hAnsi="Tahoma" w:cs="Tahoma"/>
          <w:szCs w:val="24"/>
        </w:rPr>
        <w:t>5.</w:t>
      </w:r>
      <w:r>
        <w:rPr>
          <w:rFonts w:ascii="Tahoma" w:hAnsi="Tahoma" w:cs="Tahoma"/>
          <w:szCs w:val="24"/>
        </w:rPr>
        <w:t>o</w:t>
      </w:r>
      <w:r w:rsidRPr="00E5075C">
        <w:rPr>
          <w:rFonts w:ascii="Tahoma" w:hAnsi="Tahoma" w:cs="Tahoma"/>
          <w:szCs w:val="24"/>
        </w:rPr>
        <w:t>. Considering carefully whether intervening within lessons with individuals and small groups would be more efficient and effective than planning different lessons for different groups of pupils.</w:t>
      </w:r>
    </w:p>
    <w:p w14:paraId="34802841" w14:textId="77777777" w:rsidR="00494891" w:rsidRPr="00BE2544" w:rsidRDefault="00494891" w:rsidP="00494891">
      <w:r w:rsidRPr="00BE2544">
        <w:t>Group pupils effectively, by:</w:t>
      </w:r>
    </w:p>
    <w:p w14:paraId="33950F58" w14:textId="77777777" w:rsidR="00494891" w:rsidRPr="00BE2544" w:rsidRDefault="00494891" w:rsidP="00C72819">
      <w:pPr>
        <w:pStyle w:val="ListParagraph"/>
        <w:numPr>
          <w:ilvl w:val="0"/>
          <w:numId w:val="11"/>
        </w:numPr>
      </w:pPr>
      <w:r w:rsidRPr="00BE2544">
        <w:t>5.p. Applying high expectations to all groups, and ensuring all pupils have access to a rich curriculum.</w:t>
      </w:r>
    </w:p>
    <w:p w14:paraId="787A729D" w14:textId="77777777" w:rsidR="00494891" w:rsidRDefault="00494891" w:rsidP="00C72819">
      <w:pPr>
        <w:pStyle w:val="ListParagraph"/>
        <w:numPr>
          <w:ilvl w:val="0"/>
          <w:numId w:val="11"/>
        </w:numPr>
      </w:pPr>
      <w:r w:rsidRPr="00BE2544">
        <w:t>5.q. Intentionally grouping in relation to a specific learning outcome, regularly reviewing those groupings, taking care to monitor their impact and avoiding the perception that groups are fixed.</w:t>
      </w:r>
    </w:p>
    <w:p w14:paraId="0C8BF476" w14:textId="77777777" w:rsidR="00494891" w:rsidRDefault="00494891" w:rsidP="00494891">
      <w:r>
        <w:t>8.1. Effective professional development is likely to be sustained over time,  building knowledge, motivating staff, developing teaching techniques, and embedding practice.</w:t>
      </w:r>
    </w:p>
    <w:p w14:paraId="702E1D6B" w14:textId="77777777" w:rsidR="00494891" w:rsidRDefault="00494891" w:rsidP="00494891">
      <w:r>
        <w:t>8.2. Reflective practice, supported by feedback from and observation of experienced colleagues, professional debate, and learning from educational research, is also likely to support improvement.</w:t>
      </w:r>
    </w:p>
    <w:p w14:paraId="342B87CF" w14:textId="77777777" w:rsidR="00494891" w:rsidRDefault="00494891" w:rsidP="00494891">
      <w:r>
        <w:t>8.3. Teachers can make valuable contributions to the wider life of the school in a broad range of ways, including by supporting and developing effective professional relationships with colleagues.</w:t>
      </w:r>
    </w:p>
    <w:p w14:paraId="0505E672" w14:textId="77777777" w:rsidR="00494891" w:rsidRDefault="00494891" w:rsidP="00494891">
      <w:r>
        <w:t>8.4. Building effective relationships with parents, carers and families can improve pupils’ motivation, behaviour and academic success.</w:t>
      </w:r>
    </w:p>
    <w:p w14:paraId="4E665983" w14:textId="77777777" w:rsidR="00494891" w:rsidRDefault="00494891" w:rsidP="00494891">
      <w:r>
        <w:t>8.5. Teaching assistants (TAs) can support pupils more effectively when they are prepared for lessons by teachers, and when TAs supplement rather than replace support from teachers.</w:t>
      </w:r>
    </w:p>
    <w:p w14:paraId="4784D5F9" w14:textId="77777777" w:rsidR="00494891" w:rsidRDefault="00494891" w:rsidP="00494891">
      <w:r>
        <w:t>8.6. SENCOs, pastoral leaders, careers advisors and leaders and other specialist colleagues also have valuable expertise and can ensure that appropriate support is in place for pupils.</w:t>
      </w:r>
    </w:p>
    <w:p w14:paraId="4E119410" w14:textId="77777777" w:rsidR="00494891" w:rsidRDefault="00494891" w:rsidP="00494891">
      <w:r>
        <w:t>8.7. Engaging in high-quality professional development can help teachers improve.</w:t>
      </w:r>
    </w:p>
    <w:p w14:paraId="136A0527" w14:textId="77777777" w:rsidR="00494891" w:rsidRDefault="00494891" w:rsidP="00494891">
      <w:r>
        <w:lastRenderedPageBreak/>
        <w:t>8.8. Teacher attitudes towards inclusion and SEND are a key determinant in the school experience of pupils with SEND.</w:t>
      </w:r>
    </w:p>
    <w:p w14:paraId="65546CC0" w14:textId="77777777" w:rsidR="00494891" w:rsidRDefault="00494891" w:rsidP="00494891">
      <w:r>
        <w:t>8.9. 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72DCFBCE" w14:textId="77777777" w:rsidR="00494891" w:rsidRDefault="00494891" w:rsidP="00494891">
      <w:r w:rsidRPr="00251341">
        <w:t>Develop as a professional, by:</w:t>
      </w:r>
    </w:p>
    <w:p w14:paraId="22B509EB" w14:textId="77777777" w:rsidR="00494891" w:rsidRDefault="00494891" w:rsidP="00C72819">
      <w:pPr>
        <w:pStyle w:val="ListParagraph"/>
        <w:numPr>
          <w:ilvl w:val="0"/>
          <w:numId w:val="12"/>
        </w:numPr>
      </w:pPr>
      <w:r>
        <w:t>8.a. Engaging in professional development focused on developing an area of practice with clear intentions for impact on pupil outcomes, sustained over time with built-in opportunities for practice.</w:t>
      </w:r>
    </w:p>
    <w:p w14:paraId="164A4E6C" w14:textId="77777777" w:rsidR="00494891" w:rsidRDefault="00494891" w:rsidP="00C72819">
      <w:pPr>
        <w:pStyle w:val="ListParagraph"/>
        <w:numPr>
          <w:ilvl w:val="0"/>
          <w:numId w:val="12"/>
        </w:numPr>
      </w:pPr>
      <w:r>
        <w:t xml:space="preserve">8.b. Strengthening pedagogical and subject knowledge by participating in wider networks and as part of the lesson preparation process. </w:t>
      </w:r>
    </w:p>
    <w:p w14:paraId="3BAF34BD" w14:textId="77777777" w:rsidR="00494891" w:rsidRDefault="00494891" w:rsidP="00C72819">
      <w:pPr>
        <w:pStyle w:val="ListParagraph"/>
        <w:numPr>
          <w:ilvl w:val="0"/>
          <w:numId w:val="12"/>
        </w:numPr>
      </w:pPr>
      <w:r>
        <w:t>8.c. Seeking challenge, feedback and critique from mentors and other colleagues in an open and trusting working environment.</w:t>
      </w:r>
    </w:p>
    <w:p w14:paraId="4B8716A5" w14:textId="77777777" w:rsidR="00494891" w:rsidRDefault="00494891" w:rsidP="00C72819">
      <w:pPr>
        <w:pStyle w:val="ListParagraph"/>
        <w:numPr>
          <w:ilvl w:val="0"/>
          <w:numId w:val="12"/>
        </w:numPr>
      </w:pPr>
      <w:r>
        <w:t>8.d. Engaging with research evidence by accessing reliable sources, seeking support for how findings can inform practice, and monitoring the impact of applications.</w:t>
      </w:r>
    </w:p>
    <w:p w14:paraId="187C8592" w14:textId="77777777" w:rsidR="00494891" w:rsidRDefault="00494891" w:rsidP="00C72819">
      <w:pPr>
        <w:pStyle w:val="ListParagraph"/>
        <w:numPr>
          <w:ilvl w:val="0"/>
          <w:numId w:val="12"/>
        </w:numPr>
      </w:pPr>
      <w:r>
        <w:t>8.e. Reflecting on progress made, recognising strengths and weaknesses and identifying next steps for further improvement.</w:t>
      </w:r>
    </w:p>
    <w:p w14:paraId="7C1CEC68" w14:textId="77777777" w:rsidR="00494891" w:rsidRDefault="00494891" w:rsidP="00494891"/>
    <w:p w14:paraId="7CA63EB9" w14:textId="77777777" w:rsidR="00494891" w:rsidRDefault="00494891" w:rsidP="00494891">
      <w:r>
        <w:t>Build effective working relationships, by:</w:t>
      </w:r>
    </w:p>
    <w:p w14:paraId="10C1439C" w14:textId="77777777" w:rsidR="00494891" w:rsidRDefault="00494891" w:rsidP="00C72819">
      <w:pPr>
        <w:pStyle w:val="ListParagraph"/>
        <w:numPr>
          <w:ilvl w:val="0"/>
          <w:numId w:val="13"/>
        </w:numPr>
      </w:pPr>
      <w:r>
        <w:t>8.f. Contributing positively to the wider school culture and developing a feeling of shared responsibility for improving the lives of all pupils within the school.</w:t>
      </w:r>
    </w:p>
    <w:p w14:paraId="614B69A6" w14:textId="77777777" w:rsidR="00494891" w:rsidRDefault="00494891" w:rsidP="00C72819">
      <w:pPr>
        <w:pStyle w:val="ListParagraph"/>
        <w:numPr>
          <w:ilvl w:val="0"/>
          <w:numId w:val="13"/>
        </w:numPr>
      </w:pPr>
      <w:r>
        <w:t>8.g. Seeking ways to support individual colleagues and working as part of a team.</w:t>
      </w:r>
    </w:p>
    <w:p w14:paraId="2520E511" w14:textId="77777777" w:rsidR="00494891" w:rsidRDefault="00494891" w:rsidP="00C72819">
      <w:pPr>
        <w:pStyle w:val="ListParagraph"/>
        <w:numPr>
          <w:ilvl w:val="0"/>
          <w:numId w:val="13"/>
        </w:numPr>
      </w:pPr>
      <w:r>
        <w:t>8.i. Working closely with the SENCO and other professionals supporting pupils with additional needs, making explicit links between interventions delivered outside of lessons with classroom teaching.</w:t>
      </w:r>
    </w:p>
    <w:p w14:paraId="7A0075E5" w14:textId="77777777" w:rsidR="00494891" w:rsidRDefault="00494891" w:rsidP="00C72819">
      <w:pPr>
        <w:pStyle w:val="ListParagraph"/>
        <w:numPr>
          <w:ilvl w:val="0"/>
          <w:numId w:val="13"/>
        </w:numPr>
      </w:pPr>
      <w:r>
        <w:t>8.j. Drawing on guidance from expert colleagues, sharing the intended lesson outcomes with teaching assistants ahead of lessons.</w:t>
      </w:r>
    </w:p>
    <w:p w14:paraId="7EB7BF49" w14:textId="77777777" w:rsidR="00494891" w:rsidRDefault="00494891" w:rsidP="00C72819">
      <w:pPr>
        <w:pStyle w:val="ListParagraph"/>
        <w:numPr>
          <w:ilvl w:val="0"/>
          <w:numId w:val="13"/>
        </w:numPr>
      </w:pPr>
      <w:r>
        <w:t>8.k. Ensuring that support provided by teaching assistants in lessons is additional to, rather than a replacement for, support from the teacher.</w:t>
      </w:r>
    </w:p>
    <w:p w14:paraId="6A323F57" w14:textId="77777777" w:rsidR="00494891" w:rsidRDefault="00494891" w:rsidP="00C72819">
      <w:pPr>
        <w:pStyle w:val="ListParagraph"/>
        <w:numPr>
          <w:ilvl w:val="0"/>
          <w:numId w:val="13"/>
        </w:numPr>
      </w:pPr>
      <w:r>
        <w:t>8.l.  Knowing who to contact with any safeguarding, or any pupil mental health concerns.</w:t>
      </w:r>
    </w:p>
    <w:p w14:paraId="24B4D522" w14:textId="77777777" w:rsidR="00494891" w:rsidRDefault="00494891" w:rsidP="00494891">
      <w:r>
        <w:t>Manage workload and wellbeing, by:</w:t>
      </w:r>
    </w:p>
    <w:p w14:paraId="48613BBD" w14:textId="77777777" w:rsidR="00494891" w:rsidRDefault="00494891" w:rsidP="00C72819">
      <w:pPr>
        <w:pStyle w:val="ListParagraph"/>
        <w:numPr>
          <w:ilvl w:val="0"/>
          <w:numId w:val="14"/>
        </w:numPr>
      </w:pPr>
      <w:r>
        <w:t>8.m. Using and personalising systems and routines to support efficient time and task management.</w:t>
      </w:r>
    </w:p>
    <w:p w14:paraId="553D98F3" w14:textId="77777777" w:rsidR="00494891" w:rsidRDefault="00494891" w:rsidP="00C72819">
      <w:pPr>
        <w:pStyle w:val="ListParagraph"/>
        <w:numPr>
          <w:ilvl w:val="0"/>
          <w:numId w:val="14"/>
        </w:numPr>
      </w:pPr>
      <w:r>
        <w:lastRenderedPageBreak/>
        <w:t>8.n. Understanding the right to support (e.g. to deal with misbehaviour, or support pupils with SEND).</w:t>
      </w:r>
    </w:p>
    <w:p w14:paraId="2A621829" w14:textId="77777777" w:rsidR="00D617AF" w:rsidRDefault="00D617AF" w:rsidP="00D617AF">
      <w:pPr>
        <w:pStyle w:val="ListParagraph"/>
      </w:pPr>
    </w:p>
    <w:p w14:paraId="438DA738" w14:textId="4E017E96" w:rsidR="00D617AF" w:rsidRDefault="00D617AF" w:rsidP="00D617AF">
      <w:pPr>
        <w:pStyle w:val="ListParagraph"/>
        <w:ind w:left="360"/>
      </w:pPr>
      <w:hyperlink w:anchor="Content" w:history="1">
        <w:r w:rsidRPr="009A287A">
          <w:rPr>
            <w:rStyle w:val="Hyperlink"/>
            <w:b/>
            <w:bCs/>
            <w:color w:val="0070C0"/>
            <w:szCs w:val="24"/>
          </w:rPr>
          <w:t>Click to return to Content page</w:t>
        </w:r>
      </w:hyperlink>
    </w:p>
    <w:p w14:paraId="1E271418" w14:textId="4125006A" w:rsidR="00494891" w:rsidRPr="00DE2F1B" w:rsidRDefault="00494891" w:rsidP="00494891"/>
    <w:p w14:paraId="5C3A9E34" w14:textId="77777777" w:rsidR="00494891" w:rsidRDefault="00494891" w:rsidP="00494891">
      <w:pPr>
        <w:spacing w:before="0" w:after="200"/>
        <w:jc w:val="both"/>
        <w:rPr>
          <w:rFonts w:ascii="Tahoma" w:hAnsi="Tahoma" w:cs="Tahoma"/>
          <w:b/>
          <w:bCs/>
          <w:color w:val="004B62" w:themeColor="text1"/>
          <w:sz w:val="28"/>
          <w:szCs w:val="28"/>
        </w:rPr>
      </w:pPr>
      <w:r>
        <w:br w:type="page"/>
      </w:r>
    </w:p>
    <w:p w14:paraId="4FD427A7" w14:textId="2B4D905A" w:rsidR="00494891" w:rsidRPr="00601528" w:rsidRDefault="00494891" w:rsidP="00494891">
      <w:pPr>
        <w:pStyle w:val="Heading"/>
      </w:pPr>
      <w:bookmarkStart w:id="80" w:name="Appendix1"/>
      <w:r>
        <w:lastRenderedPageBreak/>
        <w:t xml:space="preserve">Appendix 1: </w:t>
      </w:r>
      <w:commentRangeStart w:id="81"/>
      <w:r w:rsidR="004D07E7">
        <w:t>Preparing for your mentor meetings</w:t>
      </w:r>
      <w:r>
        <w:t xml:space="preserve"> </w:t>
      </w:r>
      <w:commentRangeEnd w:id="81"/>
      <w:r w:rsidR="00DE0A69" w:rsidRPr="00601528">
        <w:rPr>
          <w:rStyle w:val="CommentReference"/>
          <w:sz w:val="28"/>
          <w:szCs w:val="28"/>
        </w:rPr>
        <w:commentReference w:id="81"/>
      </w:r>
    </w:p>
    <w:bookmarkEnd w:id="80"/>
    <w:p w14:paraId="525741F6" w14:textId="77777777" w:rsidR="00CE513A" w:rsidRDefault="00CE513A" w:rsidP="00CE513A">
      <w:pPr>
        <w:pStyle w:val="Heading"/>
      </w:pPr>
    </w:p>
    <w:tbl>
      <w:tblPr>
        <w:tblStyle w:val="TableGrid1"/>
        <w:tblW w:w="0" w:type="auto"/>
        <w:tblLook w:val="04A0" w:firstRow="1" w:lastRow="0" w:firstColumn="1" w:lastColumn="0" w:noHBand="0" w:noVBand="1"/>
      </w:tblPr>
      <w:tblGrid>
        <w:gridCol w:w="2999"/>
        <w:gridCol w:w="2998"/>
        <w:gridCol w:w="2999"/>
      </w:tblGrid>
      <w:tr w:rsidR="00CE513A" w14:paraId="55F15407" w14:textId="77777777" w:rsidTr="00C93601">
        <w:tc>
          <w:tcPr>
            <w:tcW w:w="3005" w:type="dxa"/>
          </w:tcPr>
          <w:p w14:paraId="788A4C8F" w14:textId="77777777" w:rsidR="00CE513A" w:rsidRDefault="00CE513A" w:rsidP="00C93601">
            <w:pPr>
              <w:jc w:val="center"/>
            </w:pPr>
            <w:hyperlink w:anchor="Meeting1" w:history="1">
              <w:r w:rsidRPr="00217DEF">
                <w:rPr>
                  <w:rStyle w:val="Hyperlink"/>
                  <w:rFonts w:asciiTheme="minorHAnsi" w:eastAsiaTheme="minorEastAsia" w:hAnsiTheme="minorHAnsi" w:cstheme="minorHAnsi"/>
                  <w:spacing w:val="0"/>
                  <w:kern w:val="0"/>
                </w:rPr>
                <w:t xml:space="preserve">Mentor Meeting </w:t>
              </w:r>
              <w:r w:rsidRPr="00217DEF">
                <w:rPr>
                  <w:rStyle w:val="Hyperlink"/>
                </w:rPr>
                <w:t>1</w:t>
              </w:r>
            </w:hyperlink>
          </w:p>
        </w:tc>
        <w:tc>
          <w:tcPr>
            <w:tcW w:w="3005" w:type="dxa"/>
          </w:tcPr>
          <w:p w14:paraId="6CA8141D" w14:textId="77777777" w:rsidR="00CE513A" w:rsidRDefault="00CE513A" w:rsidP="00C93601">
            <w:pPr>
              <w:jc w:val="center"/>
            </w:pPr>
            <w:hyperlink w:anchor="Meeting2" w:history="1">
              <w:r w:rsidRPr="00217DEF">
                <w:rPr>
                  <w:rStyle w:val="Hyperlink"/>
                  <w:rFonts w:asciiTheme="minorHAnsi" w:eastAsiaTheme="minorEastAsia" w:hAnsiTheme="minorHAnsi" w:cstheme="minorHAnsi"/>
                  <w:spacing w:val="0"/>
                  <w:kern w:val="0"/>
                </w:rPr>
                <w:t>Ment</w:t>
              </w:r>
              <w:r w:rsidRPr="00217DEF">
                <w:rPr>
                  <w:rStyle w:val="Hyperlink"/>
                </w:rPr>
                <w:t>or Meeting 2</w:t>
              </w:r>
            </w:hyperlink>
          </w:p>
        </w:tc>
        <w:tc>
          <w:tcPr>
            <w:tcW w:w="3006" w:type="dxa"/>
          </w:tcPr>
          <w:p w14:paraId="07189AA5" w14:textId="77777777" w:rsidR="00CE513A" w:rsidRDefault="00CE513A" w:rsidP="00C93601">
            <w:pPr>
              <w:jc w:val="center"/>
            </w:pPr>
            <w:hyperlink w:anchor="Meeting3" w:history="1">
              <w:r w:rsidRPr="00217DEF">
                <w:rPr>
                  <w:rStyle w:val="Hyperlink"/>
                  <w:rFonts w:asciiTheme="minorHAnsi" w:eastAsiaTheme="minorEastAsia" w:hAnsiTheme="minorHAnsi" w:cstheme="minorHAnsi"/>
                  <w:spacing w:val="0"/>
                  <w:kern w:val="0"/>
                </w:rPr>
                <w:t>Mentor Meeting 3</w:t>
              </w:r>
            </w:hyperlink>
          </w:p>
        </w:tc>
      </w:tr>
    </w:tbl>
    <w:p w14:paraId="26317134" w14:textId="77777777" w:rsidR="00CE513A" w:rsidRPr="00601528" w:rsidRDefault="00CE513A" w:rsidP="00CE513A">
      <w:pPr>
        <w:pStyle w:val="Subheading"/>
      </w:pPr>
      <w:bookmarkStart w:id="82" w:name="Meeting1"/>
      <w:r>
        <w:t xml:space="preserve">Preparing for Mentor Meeting 1: Prepare and plan </w:t>
      </w:r>
    </w:p>
    <w:tbl>
      <w:tblPr>
        <w:tblStyle w:val="TableGrid"/>
        <w:tblW w:w="9015" w:type="dxa"/>
        <w:tblLook w:val="04A0" w:firstRow="1" w:lastRow="0" w:firstColumn="1" w:lastColumn="0" w:noHBand="0" w:noVBand="1"/>
      </w:tblPr>
      <w:tblGrid>
        <w:gridCol w:w="9015"/>
      </w:tblGrid>
      <w:tr w:rsidR="00CE513A" w:rsidRPr="0096393B" w14:paraId="38E62549" w14:textId="77777777" w:rsidTr="00C93601">
        <w:trPr>
          <w:trHeight w:val="1984"/>
        </w:trPr>
        <w:tc>
          <w:tcPr>
            <w:tcW w:w="9015" w:type="dxa"/>
          </w:tcPr>
          <w:bookmarkEnd w:id="82"/>
          <w:p w14:paraId="51D09781" w14:textId="59A7906E" w:rsidR="00CE513A" w:rsidRDefault="00CE513A" w:rsidP="00C93601">
            <w:pPr>
              <w:spacing w:line="276" w:lineRule="auto"/>
            </w:pPr>
            <w:r>
              <w:t xml:space="preserve">Reflecting on </w:t>
            </w:r>
            <w:r w:rsidRPr="00601528">
              <w:t>the content of the reading</w:t>
            </w:r>
            <w:r>
              <w:t xml:space="preserve"> summaries in Section 1 of your self-study, along with your reflections, </w:t>
            </w:r>
            <w:r w:rsidRPr="00601528">
              <w:t>your current practice, your pupils, and your context</w:t>
            </w:r>
            <w:r>
              <w:t xml:space="preserve"> consider: </w:t>
            </w:r>
          </w:p>
          <w:p w14:paraId="4A5111DF" w14:textId="77777777" w:rsidR="00CE513A" w:rsidRDefault="00CE513A" w:rsidP="00CE513A">
            <w:pPr>
              <w:pStyle w:val="ListParagraph"/>
              <w:numPr>
                <w:ilvl w:val="0"/>
                <w:numId w:val="45"/>
              </w:numPr>
            </w:pPr>
            <w:r>
              <w:t>Is there one reading and area of study that you feel would most support your development this half-term?</w:t>
            </w:r>
          </w:p>
          <w:p w14:paraId="232761F8" w14:textId="77777777" w:rsidR="00CE513A" w:rsidRPr="00540542" w:rsidRDefault="00CE513A" w:rsidP="00CE513A">
            <w:pPr>
              <w:pStyle w:val="ListParagraph"/>
              <w:numPr>
                <w:ilvl w:val="0"/>
                <w:numId w:val="44"/>
              </w:numPr>
            </w:pPr>
            <w:r>
              <w:t xml:space="preserve">How does this relate to what you are seeing in your classroom? </w:t>
            </w:r>
          </w:p>
        </w:tc>
      </w:tr>
      <w:tr w:rsidR="00CE513A" w:rsidRPr="00CE799D" w14:paraId="2A6059E0" w14:textId="77777777" w:rsidTr="00C93601">
        <w:trPr>
          <w:trHeight w:val="980"/>
        </w:trPr>
        <w:tc>
          <w:tcPr>
            <w:tcW w:w="9015" w:type="dxa"/>
          </w:tcPr>
          <w:p w14:paraId="70313237" w14:textId="77777777" w:rsidR="00CE513A" w:rsidRPr="00CE799D" w:rsidRDefault="00CE513A" w:rsidP="00C93601">
            <w:bookmarkStart w:id="83" w:name="_Hlk152933698"/>
            <w:r>
              <w:t xml:space="preserve">Refer to the action steps related to your chosen reading in </w:t>
            </w:r>
            <w:hyperlink w:anchor="Appendix2" w:history="1">
              <w:r w:rsidRPr="00191FA2">
                <w:rPr>
                  <w:rStyle w:val="Hyperlink"/>
                </w:rPr>
                <w:t>appendix 2</w:t>
              </w:r>
            </w:hyperlink>
            <w:r>
              <w:t>. Choose one which best supports your area of focus.</w:t>
            </w:r>
            <w:r w:rsidRPr="00B13D48">
              <w:t xml:space="preserve"> </w:t>
            </w:r>
          </w:p>
        </w:tc>
      </w:tr>
      <w:tr w:rsidR="00CE513A" w:rsidRPr="00CE799D" w14:paraId="27F90BA9" w14:textId="77777777" w:rsidTr="00C93601">
        <w:trPr>
          <w:trHeight w:val="841"/>
        </w:trPr>
        <w:tc>
          <w:tcPr>
            <w:tcW w:w="9015" w:type="dxa"/>
          </w:tcPr>
          <w:p w14:paraId="4D649D72" w14:textId="77777777" w:rsidR="00CE513A" w:rsidRPr="00CE799D" w:rsidRDefault="00CE513A" w:rsidP="00C93601">
            <w:pPr>
              <w:spacing w:line="276" w:lineRule="auto"/>
            </w:pPr>
            <w:r w:rsidRPr="0019447F">
              <w:t xml:space="preserve">Thinking </w:t>
            </w:r>
            <w:r>
              <w:t>specifically</w:t>
            </w:r>
            <w:r w:rsidRPr="0019447F">
              <w:t xml:space="preserve"> about your class</w:t>
            </w:r>
            <w:r>
              <w:t>/classes</w:t>
            </w:r>
            <w:r w:rsidRPr="0019447F">
              <w:t xml:space="preserve">, how can you </w:t>
            </w:r>
            <w:r>
              <w:t>implement</w:t>
            </w:r>
            <w:r w:rsidRPr="0019447F">
              <w:t xml:space="preserve"> the chosen </w:t>
            </w:r>
            <w:r>
              <w:t xml:space="preserve">strategy or </w:t>
            </w:r>
            <w:r w:rsidRPr="0019447F">
              <w:t>approach to meet the unique needs of your pupils and classroom context?</w:t>
            </w:r>
          </w:p>
        </w:tc>
      </w:tr>
      <w:tr w:rsidR="00CE513A" w:rsidRPr="0096393B" w14:paraId="16539698" w14:textId="77777777" w:rsidTr="00C93601">
        <w:trPr>
          <w:trHeight w:val="1140"/>
        </w:trPr>
        <w:tc>
          <w:tcPr>
            <w:tcW w:w="9015" w:type="dxa"/>
          </w:tcPr>
          <w:p w14:paraId="184125CB" w14:textId="77777777" w:rsidR="00CE513A" w:rsidRPr="00CE799D" w:rsidRDefault="00CE513A" w:rsidP="00C93601">
            <w:pPr>
              <w:spacing w:line="276" w:lineRule="auto"/>
            </w:pPr>
            <w:r>
              <w:t>Are there any barriers or challenges that could hinder</w:t>
            </w:r>
            <w:r w:rsidRPr="00427A98">
              <w:t xml:space="preserve"> the development of the identified approach or strategy? How could you address these challenges</w:t>
            </w:r>
            <w:r>
              <w:t>?</w:t>
            </w:r>
          </w:p>
        </w:tc>
      </w:tr>
      <w:tr w:rsidR="00CE513A" w:rsidRPr="00886BB5" w14:paraId="63D30755" w14:textId="77777777" w:rsidTr="00C93601">
        <w:trPr>
          <w:trHeight w:val="1142"/>
        </w:trPr>
        <w:tc>
          <w:tcPr>
            <w:tcW w:w="9015" w:type="dxa"/>
          </w:tcPr>
          <w:p w14:paraId="1FC50163" w14:textId="77777777" w:rsidR="00CE513A" w:rsidRPr="00886BB5" w:rsidRDefault="00CE513A" w:rsidP="00C93601">
            <w:r w:rsidRPr="00886BB5">
              <w:t>What specific steps do you need to take to implement the chosen strategy in your classroom? What resources or materials will you need?</w:t>
            </w:r>
          </w:p>
        </w:tc>
      </w:tr>
      <w:tr w:rsidR="00CE513A" w:rsidRPr="00886BB5" w14:paraId="289B7E99" w14:textId="77777777" w:rsidTr="00C93601">
        <w:trPr>
          <w:trHeight w:val="1116"/>
        </w:trPr>
        <w:tc>
          <w:tcPr>
            <w:tcW w:w="9015" w:type="dxa"/>
          </w:tcPr>
          <w:p w14:paraId="31CD35F3" w14:textId="77777777" w:rsidR="00CE513A" w:rsidRPr="00886BB5" w:rsidRDefault="00CE513A" w:rsidP="00C93601">
            <w:r w:rsidRPr="00C56E95">
              <w:t>What would it look like if it was effective?</w:t>
            </w:r>
            <w:r>
              <w:t xml:space="preserve"> How will you know if it has been effective?</w:t>
            </w:r>
          </w:p>
        </w:tc>
      </w:tr>
      <w:tr w:rsidR="00CE513A" w:rsidRPr="0096393B" w14:paraId="76AB3AF0" w14:textId="77777777" w:rsidTr="00C93601">
        <w:trPr>
          <w:trHeight w:val="1984"/>
        </w:trPr>
        <w:tc>
          <w:tcPr>
            <w:tcW w:w="9015" w:type="dxa"/>
          </w:tcPr>
          <w:p w14:paraId="70548CD2" w14:textId="77777777" w:rsidR="00CE513A" w:rsidRPr="00886BB5" w:rsidRDefault="00CE513A" w:rsidP="00C93601">
            <w:r w:rsidRPr="00886BB5">
              <w:t xml:space="preserve">Who can you </w:t>
            </w:r>
            <w:r>
              <w:t>work</w:t>
            </w:r>
            <w:r w:rsidRPr="00886BB5">
              <w:t xml:space="preserve"> with to gain additional insights and support in planning the chosen approach?</w:t>
            </w:r>
            <w:r>
              <w:t xml:space="preserve"> Or do you feel ready to work on this independently?</w:t>
            </w:r>
          </w:p>
        </w:tc>
      </w:tr>
    </w:tbl>
    <w:p w14:paraId="220103B3" w14:textId="77777777" w:rsidR="00CE513A" w:rsidRDefault="00CE513A" w:rsidP="00CE513A">
      <w:pPr>
        <w:pStyle w:val="Subheading"/>
      </w:pPr>
    </w:p>
    <w:p w14:paraId="1BF79CE8" w14:textId="77777777" w:rsidR="00CE513A" w:rsidRDefault="00CE513A" w:rsidP="00CE513A">
      <w:pPr>
        <w:pStyle w:val="Subheading"/>
      </w:pPr>
    </w:p>
    <w:p w14:paraId="054B3093" w14:textId="77777777" w:rsidR="00CE513A" w:rsidRDefault="00CE513A" w:rsidP="00CE513A">
      <w:pPr>
        <w:pStyle w:val="Subheading"/>
      </w:pPr>
    </w:p>
    <w:p w14:paraId="30932509" w14:textId="77777777" w:rsidR="00CE513A" w:rsidRPr="00347187" w:rsidRDefault="00CE513A" w:rsidP="00CE513A">
      <w:pPr>
        <w:pStyle w:val="Subheading"/>
      </w:pPr>
      <w:bookmarkStart w:id="84" w:name="Meeting2"/>
      <w:r>
        <w:lastRenderedPageBreak/>
        <w:t xml:space="preserve">Preparing for Mentor </w:t>
      </w:r>
      <w:r w:rsidRPr="00347187">
        <w:t>Meeting 2</w:t>
      </w:r>
      <w:bookmarkEnd w:id="84"/>
      <w:r>
        <w:t xml:space="preserve">: Review and adapt </w:t>
      </w:r>
    </w:p>
    <w:tbl>
      <w:tblPr>
        <w:tblStyle w:val="TableGrid"/>
        <w:tblW w:w="9015" w:type="dxa"/>
        <w:tblLook w:val="04A0" w:firstRow="1" w:lastRow="0" w:firstColumn="1" w:lastColumn="0" w:noHBand="0" w:noVBand="1"/>
      </w:tblPr>
      <w:tblGrid>
        <w:gridCol w:w="9015"/>
      </w:tblGrid>
      <w:tr w:rsidR="00CE513A" w:rsidRPr="00347187" w14:paraId="6974110F" w14:textId="77777777" w:rsidTr="00C93601">
        <w:trPr>
          <w:trHeight w:val="1871"/>
        </w:trPr>
        <w:tc>
          <w:tcPr>
            <w:tcW w:w="9015" w:type="dxa"/>
          </w:tcPr>
          <w:p w14:paraId="18009580" w14:textId="77777777" w:rsidR="00CE513A" w:rsidRPr="00347187" w:rsidRDefault="00CE513A" w:rsidP="00C93601">
            <w:pPr>
              <w:spacing w:line="276" w:lineRule="auto"/>
            </w:pPr>
            <w:r>
              <w:t xml:space="preserve">What do your notes and reflections indicate about the what went well during the ‘do’ phase of your cycle? What evidence is there to support this? </w:t>
            </w:r>
          </w:p>
        </w:tc>
      </w:tr>
      <w:tr w:rsidR="00CE513A" w:rsidRPr="00347187" w14:paraId="1FDD809B" w14:textId="77777777" w:rsidTr="00C93601">
        <w:trPr>
          <w:trHeight w:val="1071"/>
        </w:trPr>
        <w:tc>
          <w:tcPr>
            <w:tcW w:w="9015" w:type="dxa"/>
          </w:tcPr>
          <w:p w14:paraId="24BF6A2E" w14:textId="77777777" w:rsidR="00CE513A" w:rsidRDefault="00CE513A" w:rsidP="00C93601">
            <w:pPr>
              <w:spacing w:line="276" w:lineRule="auto"/>
            </w:pPr>
            <w:r w:rsidRPr="006B6307">
              <w:t>What challenges did you experience and how did you overcome them?</w:t>
            </w:r>
          </w:p>
          <w:p w14:paraId="5E59389B" w14:textId="77777777" w:rsidR="00CE513A" w:rsidRPr="00347187" w:rsidRDefault="00CE513A" w:rsidP="00C93601">
            <w:pPr>
              <w:spacing w:line="276" w:lineRule="auto"/>
            </w:pPr>
            <w:r>
              <w:t>Were they</w:t>
            </w:r>
            <w:r w:rsidRPr="00347187">
              <w:t xml:space="preserve"> any things you </w:t>
            </w:r>
            <w:r>
              <w:t xml:space="preserve">needed to adjust or adapt? How did that improve outcomes? </w:t>
            </w:r>
          </w:p>
        </w:tc>
      </w:tr>
      <w:tr w:rsidR="00CE513A" w:rsidRPr="0096393B" w14:paraId="5AF770DC" w14:textId="77777777" w:rsidTr="00C93601">
        <w:trPr>
          <w:trHeight w:val="1871"/>
        </w:trPr>
        <w:tc>
          <w:tcPr>
            <w:tcW w:w="9015" w:type="dxa"/>
          </w:tcPr>
          <w:p w14:paraId="0F9B7C2D" w14:textId="77777777" w:rsidR="00CE513A" w:rsidRDefault="00CE513A" w:rsidP="00C93601">
            <w:r>
              <w:t xml:space="preserve">Revisit your action steps. Do you need to amend them or add any? Refer to </w:t>
            </w:r>
            <w:hyperlink w:anchor="Appendix3" w:history="1">
              <w:r w:rsidRPr="00991008">
                <w:rPr>
                  <w:rStyle w:val="Hyperlink"/>
                </w:rPr>
                <w:t>appendix 3</w:t>
              </w:r>
            </w:hyperlink>
            <w:r>
              <w:t xml:space="preserve"> for suggested extensions to the action steps.</w:t>
            </w:r>
          </w:p>
        </w:tc>
      </w:tr>
      <w:tr w:rsidR="00CE513A" w:rsidRPr="0096393B" w14:paraId="73E28F74" w14:textId="77777777" w:rsidTr="00C93601">
        <w:trPr>
          <w:trHeight w:val="1871"/>
        </w:trPr>
        <w:tc>
          <w:tcPr>
            <w:tcW w:w="9015" w:type="dxa"/>
          </w:tcPr>
          <w:p w14:paraId="61B18FB2" w14:textId="77777777" w:rsidR="00CE513A" w:rsidRPr="00347187" w:rsidRDefault="00CE513A" w:rsidP="00C93601">
            <w:pPr>
              <w:spacing w:line="276" w:lineRule="auto"/>
            </w:pPr>
            <w:r>
              <w:t xml:space="preserve">Note anything else you wish to discuss with your mentor during Meeting 2 that will support the re-do phase of your cycle. </w:t>
            </w:r>
          </w:p>
        </w:tc>
      </w:tr>
    </w:tbl>
    <w:p w14:paraId="55A655A4" w14:textId="77777777" w:rsidR="00CE513A" w:rsidRPr="00840D8F" w:rsidRDefault="00CE513A" w:rsidP="00CE513A">
      <w:pPr>
        <w:pStyle w:val="Subheading"/>
      </w:pPr>
      <w:bookmarkStart w:id="85" w:name="Meeting3"/>
      <w:r>
        <w:t xml:space="preserve">Preparing for Mentor Meeting 3: Final review and next steps </w:t>
      </w:r>
    </w:p>
    <w:tbl>
      <w:tblPr>
        <w:tblStyle w:val="TableGrid"/>
        <w:tblW w:w="9015" w:type="dxa"/>
        <w:tblLook w:val="04A0" w:firstRow="1" w:lastRow="0" w:firstColumn="1" w:lastColumn="0" w:noHBand="0" w:noVBand="1"/>
      </w:tblPr>
      <w:tblGrid>
        <w:gridCol w:w="9015"/>
      </w:tblGrid>
      <w:tr w:rsidR="00CE513A" w:rsidRPr="00840D8F" w14:paraId="00340E68" w14:textId="77777777" w:rsidTr="00C93601">
        <w:trPr>
          <w:trHeight w:val="1984"/>
        </w:trPr>
        <w:tc>
          <w:tcPr>
            <w:tcW w:w="9015" w:type="dxa"/>
          </w:tcPr>
          <w:bookmarkEnd w:id="85"/>
          <w:p w14:paraId="69306232" w14:textId="77777777" w:rsidR="00CE513A" w:rsidRPr="00840D8F" w:rsidRDefault="00CE513A" w:rsidP="00C93601">
            <w:pPr>
              <w:spacing w:line="276" w:lineRule="auto"/>
            </w:pPr>
            <w:r w:rsidRPr="00840D8F">
              <w:t>What aspects of the implementation were successful, and why?</w:t>
            </w:r>
            <w:r>
              <w:t xml:space="preserve"> Does this mirror the suggestions within your chosen research?</w:t>
            </w:r>
          </w:p>
        </w:tc>
      </w:tr>
      <w:tr w:rsidR="00CE513A" w:rsidRPr="00840D8F" w14:paraId="2E461139" w14:textId="77777777" w:rsidTr="00C93601">
        <w:trPr>
          <w:trHeight w:val="1072"/>
        </w:trPr>
        <w:tc>
          <w:tcPr>
            <w:tcW w:w="9015" w:type="dxa"/>
          </w:tcPr>
          <w:p w14:paraId="68195105" w14:textId="77777777" w:rsidR="00CE513A" w:rsidRPr="00840D8F" w:rsidRDefault="00CE513A" w:rsidP="00C93601">
            <w:pPr>
              <w:spacing w:line="276" w:lineRule="auto"/>
            </w:pPr>
            <w:r w:rsidRPr="00840D8F">
              <w:t>What challenges or obstacles did you encounter, and how did you address them?</w:t>
            </w:r>
          </w:p>
        </w:tc>
      </w:tr>
      <w:tr w:rsidR="00CE513A" w14:paraId="5C020888" w14:textId="77777777" w:rsidTr="00C93601">
        <w:trPr>
          <w:trHeight w:val="1984"/>
        </w:trPr>
        <w:tc>
          <w:tcPr>
            <w:tcW w:w="9015" w:type="dxa"/>
          </w:tcPr>
          <w:p w14:paraId="510F88DB" w14:textId="77777777" w:rsidR="00CE513A" w:rsidRDefault="00CE513A" w:rsidP="00C93601">
            <w:pPr>
              <w:spacing w:line="276" w:lineRule="auto"/>
            </w:pPr>
            <w:r w:rsidRPr="00840D8F">
              <w:t>What adjustments or refinements can you make based on the insights gained during the review process, and how will these inform future practice?</w:t>
            </w:r>
            <w:r>
              <w:t xml:space="preserve"> </w:t>
            </w:r>
          </w:p>
        </w:tc>
      </w:tr>
    </w:tbl>
    <w:bookmarkEnd w:id="83"/>
    <w:p w14:paraId="66849CD9" w14:textId="77777777" w:rsidR="00F66A86" w:rsidRPr="009A287A" w:rsidRDefault="00F66A86" w:rsidP="00F66A86">
      <w:pPr>
        <w:pStyle w:val="ListParagraph"/>
        <w:ind w:left="0"/>
        <w:rPr>
          <w:b/>
          <w:bCs/>
          <w:color w:val="0070C0"/>
        </w:rPr>
      </w:pPr>
      <w:r>
        <w:fldChar w:fldCharType="begin"/>
      </w:r>
      <w:r>
        <w:instrText>HYPERLINK \l "Content"</w:instrText>
      </w:r>
      <w:r>
        <w:fldChar w:fldCharType="separate"/>
      </w:r>
      <w:r w:rsidRPr="009A287A">
        <w:rPr>
          <w:rStyle w:val="Hyperlink"/>
          <w:b/>
          <w:bCs/>
          <w:color w:val="0070C0"/>
          <w:szCs w:val="24"/>
        </w:rPr>
        <w:t>Click to return to Content page</w:t>
      </w:r>
      <w:r>
        <w:fldChar w:fldCharType="end"/>
      </w:r>
    </w:p>
    <w:p w14:paraId="2B66D6F8" w14:textId="77777777" w:rsidR="00494891" w:rsidRPr="00601528" w:rsidRDefault="00494891" w:rsidP="00494891">
      <w:pPr>
        <w:pStyle w:val="Heading"/>
      </w:pPr>
      <w:bookmarkStart w:id="86" w:name="Appendix2"/>
      <w:r>
        <w:lastRenderedPageBreak/>
        <w:t>Appendix 2: Suggested Action Steps</w:t>
      </w:r>
    </w:p>
    <w:bookmarkEnd w:id="86"/>
    <w:p w14:paraId="2351A862" w14:textId="77777777" w:rsidR="00494891" w:rsidRPr="00D60B26" w:rsidRDefault="00494891" w:rsidP="00494891">
      <w:r w:rsidRPr="00D60B26">
        <w:t xml:space="preserve">A series of suggested action steps have been provided for each of the readings. These are supported with specific examples for each phase. </w:t>
      </w:r>
    </w:p>
    <w:p w14:paraId="0EB58B99" w14:textId="77777777" w:rsidR="00494891" w:rsidRDefault="00494891" w:rsidP="00494891">
      <w:pPr>
        <w:pStyle w:val="Subheading"/>
      </w:pPr>
      <w:r w:rsidRPr="00A002AE">
        <w:t>Reading 1 - Possible action steps</w:t>
      </w:r>
    </w:p>
    <w:p w14:paraId="65B937CF" w14:textId="77777777" w:rsidR="00494891" w:rsidRDefault="00494891" w:rsidP="00494891">
      <w:r w:rsidRPr="00A002AE">
        <w:t xml:space="preserve">Consider one of the following which draw on the work of Davis et al. (2004): </w:t>
      </w:r>
    </w:p>
    <w:p w14:paraId="0D9EE821" w14:textId="77777777" w:rsidR="00494891" w:rsidRPr="005B34C3" w:rsidRDefault="00494891" w:rsidP="00C72819">
      <w:pPr>
        <w:pStyle w:val="ListParagraph"/>
        <w:numPr>
          <w:ilvl w:val="0"/>
          <w:numId w:val="18"/>
        </w:numPr>
        <w:spacing w:line="240" w:lineRule="auto"/>
        <w:rPr>
          <w:lang w:val="en-US"/>
        </w:rPr>
      </w:pPr>
      <w:r w:rsidRPr="005B34C3">
        <w:rPr>
          <w:lang w:val="en-US"/>
        </w:rPr>
        <w:t>Develop the use of visual supports in the classroom environment to help pupils with communication and interaction needs. For example, a visual timetable.</w:t>
      </w:r>
    </w:p>
    <w:tbl>
      <w:tblPr>
        <w:tblStyle w:val="TableGrid1"/>
        <w:tblW w:w="0" w:type="auto"/>
        <w:tblLook w:val="04A0" w:firstRow="1" w:lastRow="0" w:firstColumn="1" w:lastColumn="0" w:noHBand="0" w:noVBand="1"/>
      </w:tblPr>
      <w:tblGrid>
        <w:gridCol w:w="1836"/>
        <w:gridCol w:w="7160"/>
      </w:tblGrid>
      <w:tr w:rsidR="00494891" w14:paraId="4EE833EA" w14:textId="77777777" w:rsidTr="00D33183">
        <w:tc>
          <w:tcPr>
            <w:tcW w:w="1838" w:type="dxa"/>
          </w:tcPr>
          <w:p w14:paraId="243BEAFE" w14:textId="77777777" w:rsidR="00494891" w:rsidRPr="007D2618" w:rsidRDefault="00494891" w:rsidP="00D33183">
            <w:pPr>
              <w:rPr>
                <w:spacing w:val="0"/>
              </w:rPr>
            </w:pPr>
            <w:r w:rsidRPr="007D2618">
              <w:rPr>
                <w:spacing w:val="0"/>
              </w:rPr>
              <w:t>EYFS</w:t>
            </w:r>
          </w:p>
        </w:tc>
        <w:tc>
          <w:tcPr>
            <w:tcW w:w="7178" w:type="dxa"/>
          </w:tcPr>
          <w:p w14:paraId="29B2E42C" w14:textId="77777777" w:rsidR="00494891" w:rsidRPr="007D2618" w:rsidRDefault="00494891" w:rsidP="00D33183">
            <w:pPr>
              <w:rPr>
                <w:spacing w:val="0"/>
              </w:rPr>
            </w:pPr>
            <w:r w:rsidRPr="007D2618">
              <w:rPr>
                <w:spacing w:val="0"/>
              </w:rPr>
              <w:t>A picture-based timetable showing snack time, circle time, and outdoor play, with symbols pupils can remove and place in a "finished" box.</w:t>
            </w:r>
          </w:p>
        </w:tc>
      </w:tr>
      <w:tr w:rsidR="00494891" w14:paraId="33ED9043" w14:textId="77777777" w:rsidTr="00D33183">
        <w:tc>
          <w:tcPr>
            <w:tcW w:w="1838" w:type="dxa"/>
          </w:tcPr>
          <w:p w14:paraId="3D1C803C" w14:textId="77777777" w:rsidR="00494891" w:rsidRPr="007D2618" w:rsidRDefault="00494891" w:rsidP="00D33183">
            <w:pPr>
              <w:rPr>
                <w:spacing w:val="0"/>
              </w:rPr>
            </w:pPr>
            <w:r w:rsidRPr="007D2618">
              <w:rPr>
                <w:spacing w:val="0"/>
              </w:rPr>
              <w:t>Primary</w:t>
            </w:r>
          </w:p>
        </w:tc>
        <w:tc>
          <w:tcPr>
            <w:tcW w:w="7178" w:type="dxa"/>
          </w:tcPr>
          <w:p w14:paraId="09704AAD" w14:textId="77777777" w:rsidR="00494891" w:rsidRPr="007D2618" w:rsidRDefault="00494891" w:rsidP="00D33183">
            <w:pPr>
              <w:rPr>
                <w:spacing w:val="0"/>
              </w:rPr>
            </w:pPr>
            <w:r w:rsidRPr="007D2618">
              <w:rPr>
                <w:spacing w:val="0"/>
              </w:rPr>
              <w:t>Use of “Now and Next” boards on desks for pupils who struggle with transitions.</w:t>
            </w:r>
          </w:p>
        </w:tc>
      </w:tr>
      <w:tr w:rsidR="00494891" w14:paraId="1B7CE4F0" w14:textId="77777777" w:rsidTr="00D33183">
        <w:tc>
          <w:tcPr>
            <w:tcW w:w="1838" w:type="dxa"/>
          </w:tcPr>
          <w:p w14:paraId="3BC423C5" w14:textId="77777777" w:rsidR="00494891" w:rsidRPr="007D2618" w:rsidRDefault="00494891" w:rsidP="00D33183">
            <w:pPr>
              <w:rPr>
                <w:spacing w:val="0"/>
              </w:rPr>
            </w:pPr>
            <w:r w:rsidRPr="007D2618">
              <w:rPr>
                <w:spacing w:val="0"/>
              </w:rPr>
              <w:t>Secondary</w:t>
            </w:r>
          </w:p>
        </w:tc>
        <w:tc>
          <w:tcPr>
            <w:tcW w:w="7178" w:type="dxa"/>
          </w:tcPr>
          <w:p w14:paraId="6E9D16B4" w14:textId="77777777" w:rsidR="00494891" w:rsidRPr="007D2618" w:rsidRDefault="00494891" w:rsidP="00D33183">
            <w:pPr>
              <w:rPr>
                <w:spacing w:val="0"/>
              </w:rPr>
            </w:pPr>
            <w:r w:rsidRPr="007D2618">
              <w:rPr>
                <w:spacing w:val="0"/>
              </w:rPr>
              <w:t>Subject-specific graphic organisers, for example, flow diagrams in Science to show the stages of an experiment.</w:t>
            </w:r>
          </w:p>
        </w:tc>
      </w:tr>
      <w:tr w:rsidR="00494891" w14:paraId="5AA7A2DC" w14:textId="77777777" w:rsidTr="00D33183">
        <w:tc>
          <w:tcPr>
            <w:tcW w:w="1838" w:type="dxa"/>
          </w:tcPr>
          <w:p w14:paraId="2167943F" w14:textId="77777777" w:rsidR="00494891" w:rsidRPr="007D2618" w:rsidRDefault="00494891" w:rsidP="00D33183">
            <w:pPr>
              <w:rPr>
                <w:spacing w:val="0"/>
              </w:rPr>
            </w:pPr>
            <w:r w:rsidRPr="007D2618">
              <w:rPr>
                <w:spacing w:val="0"/>
              </w:rPr>
              <w:t>Specialist – SEND setting</w:t>
            </w:r>
          </w:p>
        </w:tc>
        <w:tc>
          <w:tcPr>
            <w:tcW w:w="7178" w:type="dxa"/>
          </w:tcPr>
          <w:p w14:paraId="1DAEEC30" w14:textId="77777777" w:rsidR="00494891" w:rsidRPr="007D2618" w:rsidRDefault="00494891" w:rsidP="00D33183">
            <w:pPr>
              <w:rPr>
                <w:spacing w:val="0"/>
              </w:rPr>
            </w:pPr>
            <w:r w:rsidRPr="007D2618">
              <w:rPr>
                <w:spacing w:val="0"/>
              </w:rPr>
              <w:t>Individualised communication books with symbol cards that pupils use to make choices, for example, toilet, drink, quiet space.</w:t>
            </w:r>
          </w:p>
        </w:tc>
      </w:tr>
      <w:tr w:rsidR="00494891" w14:paraId="7FC85584" w14:textId="77777777" w:rsidTr="00D33183">
        <w:tc>
          <w:tcPr>
            <w:tcW w:w="1838" w:type="dxa"/>
          </w:tcPr>
          <w:p w14:paraId="6C1FBF51" w14:textId="77777777" w:rsidR="00494891" w:rsidRPr="007D2618" w:rsidRDefault="00494891" w:rsidP="00D33183">
            <w:pPr>
              <w:rPr>
                <w:spacing w:val="0"/>
              </w:rPr>
            </w:pPr>
            <w:r w:rsidRPr="007D2618">
              <w:rPr>
                <w:spacing w:val="0"/>
              </w:rPr>
              <w:t>Specialist – Alternative Provision setting</w:t>
            </w:r>
          </w:p>
        </w:tc>
        <w:tc>
          <w:tcPr>
            <w:tcW w:w="7178" w:type="dxa"/>
          </w:tcPr>
          <w:p w14:paraId="18FB67C3" w14:textId="77777777" w:rsidR="00494891" w:rsidRPr="007D2618" w:rsidRDefault="00494891" w:rsidP="00D33183">
            <w:pPr>
              <w:rPr>
                <w:spacing w:val="0"/>
              </w:rPr>
            </w:pPr>
            <w:r w:rsidRPr="007D2618">
              <w:rPr>
                <w:spacing w:val="0"/>
              </w:rPr>
              <w:t>Visual behaviour expectations displayed with icons, for example, ear symbol = listening, hand symbol = waiting turn.</w:t>
            </w:r>
          </w:p>
        </w:tc>
      </w:tr>
    </w:tbl>
    <w:p w14:paraId="43859334" w14:textId="77777777" w:rsidR="00494891" w:rsidRDefault="00494891" w:rsidP="00494891">
      <w:pPr>
        <w:rPr>
          <w:lang w:val="en-US"/>
        </w:rPr>
      </w:pPr>
    </w:p>
    <w:p w14:paraId="766CFB3E" w14:textId="77777777" w:rsidR="00494891" w:rsidRPr="003E57BD" w:rsidRDefault="00494891" w:rsidP="00C72819">
      <w:pPr>
        <w:pStyle w:val="ListParagraph"/>
        <w:numPr>
          <w:ilvl w:val="0"/>
          <w:numId w:val="18"/>
        </w:numPr>
        <w:rPr>
          <w:lang w:val="en-US"/>
        </w:rPr>
      </w:pPr>
      <w:r w:rsidRPr="003E57BD">
        <w:rPr>
          <w:lang w:val="en-US"/>
        </w:rPr>
        <w:t xml:space="preserve">Develop the explicit teaching of language and consider how much time is spent adapting practice to support pupils with cognitive load. </w:t>
      </w:r>
    </w:p>
    <w:tbl>
      <w:tblPr>
        <w:tblStyle w:val="TableGrid1"/>
        <w:tblW w:w="0" w:type="auto"/>
        <w:tblLook w:val="04A0" w:firstRow="1" w:lastRow="0" w:firstColumn="1" w:lastColumn="0" w:noHBand="0" w:noVBand="1"/>
      </w:tblPr>
      <w:tblGrid>
        <w:gridCol w:w="1836"/>
        <w:gridCol w:w="7160"/>
      </w:tblGrid>
      <w:tr w:rsidR="00494891" w14:paraId="710A6162" w14:textId="77777777" w:rsidTr="00D33183">
        <w:tc>
          <w:tcPr>
            <w:tcW w:w="1838" w:type="dxa"/>
          </w:tcPr>
          <w:p w14:paraId="4DEF730E" w14:textId="77777777" w:rsidR="00494891" w:rsidRPr="007D2618" w:rsidRDefault="00494891" w:rsidP="00D33183">
            <w:pPr>
              <w:rPr>
                <w:spacing w:val="0"/>
              </w:rPr>
            </w:pPr>
            <w:r w:rsidRPr="007D2618">
              <w:rPr>
                <w:spacing w:val="0"/>
              </w:rPr>
              <w:t>EYFS</w:t>
            </w:r>
          </w:p>
        </w:tc>
        <w:tc>
          <w:tcPr>
            <w:tcW w:w="7178" w:type="dxa"/>
          </w:tcPr>
          <w:p w14:paraId="761DD1E6" w14:textId="77777777" w:rsidR="00494891" w:rsidRPr="007D2618" w:rsidRDefault="00494891" w:rsidP="00D33183">
            <w:pPr>
              <w:rPr>
                <w:spacing w:val="0"/>
              </w:rPr>
            </w:pPr>
            <w:r w:rsidRPr="007D2618">
              <w:rPr>
                <w:spacing w:val="0"/>
              </w:rPr>
              <w:t>During tidy-up time, instead of saying “Can everyone please put the toys away and line up quietly?”, say in short steps: “First—put cars in the box. Then—stand on the line.” Model actions while speaking.</w:t>
            </w:r>
          </w:p>
        </w:tc>
      </w:tr>
      <w:tr w:rsidR="00494891" w14:paraId="16245DEB" w14:textId="77777777" w:rsidTr="00D33183">
        <w:tc>
          <w:tcPr>
            <w:tcW w:w="1838" w:type="dxa"/>
          </w:tcPr>
          <w:p w14:paraId="3646DE1E" w14:textId="77777777" w:rsidR="00494891" w:rsidRPr="007D2618" w:rsidRDefault="00494891" w:rsidP="00D33183">
            <w:pPr>
              <w:rPr>
                <w:spacing w:val="0"/>
              </w:rPr>
            </w:pPr>
            <w:r w:rsidRPr="007D2618">
              <w:rPr>
                <w:spacing w:val="0"/>
              </w:rPr>
              <w:t>Primary</w:t>
            </w:r>
          </w:p>
        </w:tc>
        <w:tc>
          <w:tcPr>
            <w:tcW w:w="7178" w:type="dxa"/>
          </w:tcPr>
          <w:p w14:paraId="57C405EE" w14:textId="77777777" w:rsidR="00494891" w:rsidRPr="007D2618" w:rsidRDefault="00494891" w:rsidP="00D33183">
            <w:pPr>
              <w:rPr>
                <w:spacing w:val="0"/>
              </w:rPr>
            </w:pPr>
            <w:r w:rsidRPr="007D2618">
              <w:rPr>
                <w:spacing w:val="0"/>
              </w:rPr>
              <w:t>Introduce new topic vocabulary in context, for example, before a History lesson on the Romans, explicitly teach “emperor,” “soldier,” “invade” with pictures. Breaking tasks into smaller steps: “Step 1: underline the date. Step 2: write the title.”</w:t>
            </w:r>
          </w:p>
        </w:tc>
      </w:tr>
      <w:tr w:rsidR="00494891" w14:paraId="0D46156D" w14:textId="77777777" w:rsidTr="00D33183">
        <w:tc>
          <w:tcPr>
            <w:tcW w:w="1838" w:type="dxa"/>
          </w:tcPr>
          <w:p w14:paraId="0C33CDC7" w14:textId="77777777" w:rsidR="00494891" w:rsidRPr="007D2618" w:rsidRDefault="00494891" w:rsidP="00D33183">
            <w:pPr>
              <w:rPr>
                <w:spacing w:val="0"/>
              </w:rPr>
            </w:pPr>
            <w:r w:rsidRPr="007D2618">
              <w:rPr>
                <w:spacing w:val="0"/>
              </w:rPr>
              <w:lastRenderedPageBreak/>
              <w:t>Secondary</w:t>
            </w:r>
          </w:p>
        </w:tc>
        <w:tc>
          <w:tcPr>
            <w:tcW w:w="7178" w:type="dxa"/>
          </w:tcPr>
          <w:p w14:paraId="3A69F0C2" w14:textId="77777777" w:rsidR="00494891" w:rsidRPr="007D2618" w:rsidRDefault="00494891" w:rsidP="00D33183">
            <w:pPr>
              <w:rPr>
                <w:spacing w:val="0"/>
              </w:rPr>
            </w:pPr>
            <w:r w:rsidRPr="007D2618">
              <w:rPr>
                <w:spacing w:val="0"/>
              </w:rPr>
              <w:t>Use sentence starters and key word banks in English, for example, “The poet suggests…” so pupils can access analytical writing.</w:t>
            </w:r>
          </w:p>
        </w:tc>
      </w:tr>
      <w:tr w:rsidR="00494891" w14:paraId="52013E87" w14:textId="77777777" w:rsidTr="00D33183">
        <w:tc>
          <w:tcPr>
            <w:tcW w:w="1838" w:type="dxa"/>
          </w:tcPr>
          <w:p w14:paraId="54B0ACFF" w14:textId="77777777" w:rsidR="00494891" w:rsidRPr="007D2618" w:rsidRDefault="00494891" w:rsidP="00D33183">
            <w:pPr>
              <w:rPr>
                <w:spacing w:val="0"/>
              </w:rPr>
            </w:pPr>
            <w:r w:rsidRPr="007D2618">
              <w:rPr>
                <w:spacing w:val="0"/>
              </w:rPr>
              <w:t>Specialist – SEND setting</w:t>
            </w:r>
          </w:p>
        </w:tc>
        <w:tc>
          <w:tcPr>
            <w:tcW w:w="7178" w:type="dxa"/>
          </w:tcPr>
          <w:p w14:paraId="18E98788" w14:textId="77777777" w:rsidR="00494891" w:rsidRPr="007D2618" w:rsidRDefault="00494891" w:rsidP="00D33183">
            <w:pPr>
              <w:rPr>
                <w:spacing w:val="0"/>
              </w:rPr>
            </w:pPr>
            <w:r w:rsidRPr="007D2618">
              <w:rPr>
                <w:spacing w:val="0"/>
              </w:rPr>
              <w:t>Instructions for a cooking activity are supported with a visual checklist (picture of bowl, picture of whisk). Give one step at a time: “Crack egg. Stop. Now whisk.”</w:t>
            </w:r>
          </w:p>
        </w:tc>
      </w:tr>
      <w:tr w:rsidR="00494891" w14:paraId="754D8DF1" w14:textId="77777777" w:rsidTr="00D33183">
        <w:tc>
          <w:tcPr>
            <w:tcW w:w="1838" w:type="dxa"/>
          </w:tcPr>
          <w:p w14:paraId="14C89DE2" w14:textId="77777777" w:rsidR="00494891" w:rsidRPr="007D2618" w:rsidRDefault="00494891" w:rsidP="00D33183">
            <w:pPr>
              <w:rPr>
                <w:spacing w:val="0"/>
              </w:rPr>
            </w:pPr>
            <w:r w:rsidRPr="007D2618">
              <w:rPr>
                <w:spacing w:val="0"/>
              </w:rPr>
              <w:t>Specialist – Alternative Provision setting</w:t>
            </w:r>
          </w:p>
        </w:tc>
        <w:tc>
          <w:tcPr>
            <w:tcW w:w="7178" w:type="dxa"/>
          </w:tcPr>
          <w:p w14:paraId="6F5D9C99" w14:textId="77777777" w:rsidR="00494891" w:rsidRPr="007D2618" w:rsidRDefault="00494891" w:rsidP="00D33183">
            <w:pPr>
              <w:rPr>
                <w:spacing w:val="0"/>
              </w:rPr>
            </w:pPr>
            <w:r w:rsidRPr="007D2618">
              <w:rPr>
                <w:spacing w:val="0"/>
              </w:rPr>
              <w:t>In design technology, demonstrate using a tool first, then narrate step-by-step, and finally support the pupils to repeat the sequence one stage at a time, rather than giving the full process upfront.</w:t>
            </w:r>
          </w:p>
        </w:tc>
      </w:tr>
    </w:tbl>
    <w:p w14:paraId="3B4B5A33" w14:textId="77777777" w:rsidR="00494891" w:rsidRPr="00900C24" w:rsidRDefault="00494891" w:rsidP="00494891">
      <w:pPr>
        <w:rPr>
          <w:lang w:val="en-US"/>
        </w:rPr>
      </w:pPr>
    </w:p>
    <w:p w14:paraId="54D035E9" w14:textId="77777777" w:rsidR="00494891" w:rsidRPr="005B34C3" w:rsidRDefault="00494891" w:rsidP="00C72819">
      <w:pPr>
        <w:pStyle w:val="ListParagraph"/>
        <w:numPr>
          <w:ilvl w:val="0"/>
          <w:numId w:val="18"/>
        </w:numPr>
        <w:rPr>
          <w:lang w:val="en-US"/>
        </w:rPr>
      </w:pPr>
      <w:r w:rsidRPr="005B34C3">
        <w:rPr>
          <w:lang w:val="en-US"/>
        </w:rPr>
        <w:t xml:space="preserve">Develop the use of scaffolding, in particular the use of objects for reference and the use of concrete examples.  For example, identify key classroom routines and prepare simple objects or tactile symbols to match these routines. </w:t>
      </w:r>
    </w:p>
    <w:tbl>
      <w:tblPr>
        <w:tblStyle w:val="TableGrid1"/>
        <w:tblW w:w="0" w:type="auto"/>
        <w:tblLook w:val="04A0" w:firstRow="1" w:lastRow="0" w:firstColumn="1" w:lastColumn="0" w:noHBand="0" w:noVBand="1"/>
      </w:tblPr>
      <w:tblGrid>
        <w:gridCol w:w="1836"/>
        <w:gridCol w:w="7160"/>
      </w:tblGrid>
      <w:tr w:rsidR="00494891" w14:paraId="5D90CC70" w14:textId="77777777" w:rsidTr="00D33183">
        <w:tc>
          <w:tcPr>
            <w:tcW w:w="1838" w:type="dxa"/>
          </w:tcPr>
          <w:p w14:paraId="52B10E40" w14:textId="77777777" w:rsidR="00494891" w:rsidRPr="007D2618" w:rsidRDefault="00494891" w:rsidP="00D33183">
            <w:pPr>
              <w:rPr>
                <w:spacing w:val="0"/>
              </w:rPr>
            </w:pPr>
            <w:r w:rsidRPr="007D2618">
              <w:rPr>
                <w:spacing w:val="0"/>
              </w:rPr>
              <w:t>EYFS</w:t>
            </w:r>
          </w:p>
        </w:tc>
        <w:tc>
          <w:tcPr>
            <w:tcW w:w="7178" w:type="dxa"/>
          </w:tcPr>
          <w:p w14:paraId="6D7C8896" w14:textId="77777777" w:rsidR="00494891" w:rsidRPr="007D2618" w:rsidRDefault="00494891" w:rsidP="00D33183">
            <w:pPr>
              <w:rPr>
                <w:spacing w:val="0"/>
              </w:rPr>
            </w:pPr>
            <w:r w:rsidRPr="007D2618">
              <w:rPr>
                <w:spacing w:val="0"/>
              </w:rPr>
              <w:t>Using a toy bus as an object of reference to signal outdoor “bus role-play.” Pupils handle the object before transition.</w:t>
            </w:r>
          </w:p>
        </w:tc>
      </w:tr>
      <w:tr w:rsidR="00494891" w14:paraId="14D680A4" w14:textId="77777777" w:rsidTr="00D33183">
        <w:tc>
          <w:tcPr>
            <w:tcW w:w="1838" w:type="dxa"/>
          </w:tcPr>
          <w:p w14:paraId="16FFDEE6" w14:textId="77777777" w:rsidR="00494891" w:rsidRPr="007D2618" w:rsidRDefault="00494891" w:rsidP="00D33183">
            <w:pPr>
              <w:rPr>
                <w:spacing w:val="0"/>
              </w:rPr>
            </w:pPr>
            <w:r w:rsidRPr="007D2618">
              <w:rPr>
                <w:spacing w:val="0"/>
              </w:rPr>
              <w:t>Primary</w:t>
            </w:r>
          </w:p>
        </w:tc>
        <w:tc>
          <w:tcPr>
            <w:tcW w:w="7178" w:type="dxa"/>
          </w:tcPr>
          <w:p w14:paraId="7116DAD8" w14:textId="77777777" w:rsidR="00494891" w:rsidRPr="007D2618" w:rsidRDefault="00494891" w:rsidP="00D33183">
            <w:pPr>
              <w:rPr>
                <w:spacing w:val="0"/>
              </w:rPr>
            </w:pPr>
            <w:r w:rsidRPr="007D2618">
              <w:rPr>
                <w:spacing w:val="0"/>
              </w:rPr>
              <w:t>In maths, use physical coins to practise addition, linking abstract numbers to concrete objects. For a classroom routine, a bell is shown/rung to indicate “pack up.”</w:t>
            </w:r>
          </w:p>
        </w:tc>
      </w:tr>
      <w:tr w:rsidR="00494891" w14:paraId="59A3CD75" w14:textId="77777777" w:rsidTr="00D33183">
        <w:tc>
          <w:tcPr>
            <w:tcW w:w="1838" w:type="dxa"/>
          </w:tcPr>
          <w:p w14:paraId="0411C3E9" w14:textId="77777777" w:rsidR="00494891" w:rsidRPr="007D2618" w:rsidRDefault="00494891" w:rsidP="00D33183">
            <w:pPr>
              <w:rPr>
                <w:spacing w:val="0"/>
              </w:rPr>
            </w:pPr>
            <w:r w:rsidRPr="007D2618">
              <w:rPr>
                <w:spacing w:val="0"/>
              </w:rPr>
              <w:t>Secondary</w:t>
            </w:r>
          </w:p>
        </w:tc>
        <w:tc>
          <w:tcPr>
            <w:tcW w:w="7178" w:type="dxa"/>
          </w:tcPr>
          <w:p w14:paraId="38957B31" w14:textId="77777777" w:rsidR="00494891" w:rsidRPr="007D2618" w:rsidRDefault="00494891" w:rsidP="00D33183">
            <w:pPr>
              <w:rPr>
                <w:spacing w:val="0"/>
              </w:rPr>
            </w:pPr>
            <w:r w:rsidRPr="007D2618">
              <w:rPr>
                <w:spacing w:val="0"/>
              </w:rPr>
              <w:t xml:space="preserve">In geography, use a globe and a torch to model day and night before moving to diagrams and written explanation. </w:t>
            </w:r>
          </w:p>
        </w:tc>
      </w:tr>
      <w:tr w:rsidR="00494891" w14:paraId="28BC8AF9" w14:textId="77777777" w:rsidTr="00D33183">
        <w:tc>
          <w:tcPr>
            <w:tcW w:w="1838" w:type="dxa"/>
          </w:tcPr>
          <w:p w14:paraId="7C0DE65B" w14:textId="77777777" w:rsidR="00494891" w:rsidRPr="007D2618" w:rsidRDefault="00494891" w:rsidP="00D33183">
            <w:pPr>
              <w:rPr>
                <w:spacing w:val="0"/>
              </w:rPr>
            </w:pPr>
            <w:r w:rsidRPr="007D2618">
              <w:rPr>
                <w:spacing w:val="0"/>
              </w:rPr>
              <w:t>Specialist – SEND setting</w:t>
            </w:r>
          </w:p>
        </w:tc>
        <w:tc>
          <w:tcPr>
            <w:tcW w:w="7178" w:type="dxa"/>
          </w:tcPr>
          <w:p w14:paraId="3C4B1DA1" w14:textId="77777777" w:rsidR="00494891" w:rsidRPr="007D2618" w:rsidRDefault="00494891" w:rsidP="00D33183">
            <w:pPr>
              <w:rPr>
                <w:spacing w:val="0"/>
              </w:rPr>
            </w:pPr>
            <w:r w:rsidRPr="007D2618">
              <w:rPr>
                <w:spacing w:val="0"/>
              </w:rPr>
              <w:t>A textured symbol, for example, a piece of fabric is used to represent “story time.” Pupils touch and hold it before moving to the reading corner. Objects of reference are stored on a keyring or board for easy access.</w:t>
            </w:r>
          </w:p>
        </w:tc>
      </w:tr>
      <w:tr w:rsidR="00494891" w14:paraId="671960EC" w14:textId="77777777" w:rsidTr="00D33183">
        <w:tc>
          <w:tcPr>
            <w:tcW w:w="1838" w:type="dxa"/>
          </w:tcPr>
          <w:p w14:paraId="642C31FF" w14:textId="77777777" w:rsidR="00494891" w:rsidRPr="007D2618" w:rsidRDefault="00494891" w:rsidP="00D33183">
            <w:pPr>
              <w:rPr>
                <w:spacing w:val="0"/>
              </w:rPr>
            </w:pPr>
            <w:r w:rsidRPr="007D2618">
              <w:rPr>
                <w:spacing w:val="0"/>
              </w:rPr>
              <w:t>Specialist – Alternative Provision setting</w:t>
            </w:r>
          </w:p>
        </w:tc>
        <w:tc>
          <w:tcPr>
            <w:tcW w:w="7178" w:type="dxa"/>
          </w:tcPr>
          <w:p w14:paraId="0E86DEAE" w14:textId="77777777" w:rsidR="00494891" w:rsidRPr="007D2618" w:rsidRDefault="00494891" w:rsidP="00D33183">
            <w:pPr>
              <w:rPr>
                <w:spacing w:val="0"/>
              </w:rPr>
            </w:pPr>
            <w:r w:rsidRPr="007D2618">
              <w:rPr>
                <w:spacing w:val="0"/>
              </w:rPr>
              <w:t xml:space="preserve">Use a set of real-world objects, for example, a bus ticket, a water bottle, a PE bag as prompts to signal upcoming routines like travel training, physical activity, or self-care. </w:t>
            </w:r>
          </w:p>
        </w:tc>
      </w:tr>
    </w:tbl>
    <w:p w14:paraId="53A821EA" w14:textId="77777777" w:rsidR="00494891" w:rsidRDefault="00494891" w:rsidP="00494891">
      <w:pPr>
        <w:rPr>
          <w:lang w:val="en-US"/>
        </w:rPr>
      </w:pPr>
    </w:p>
    <w:p w14:paraId="7429E239" w14:textId="77777777" w:rsidR="00494891" w:rsidRPr="00D15C14" w:rsidRDefault="00494891" w:rsidP="00494891">
      <w:pPr>
        <w:rPr>
          <w:lang w:val="en-US"/>
        </w:rPr>
      </w:pPr>
    </w:p>
    <w:p w14:paraId="05D8AB35" w14:textId="77777777" w:rsidR="00494891" w:rsidRPr="00A002AE" w:rsidRDefault="00494891" w:rsidP="00494891">
      <w:pPr>
        <w:pStyle w:val="Subheading"/>
      </w:pPr>
      <w:r w:rsidRPr="00A002AE">
        <w:lastRenderedPageBreak/>
        <w:t>Reading 2 - Possible action steps</w:t>
      </w:r>
    </w:p>
    <w:p w14:paraId="642CC587" w14:textId="77777777" w:rsidR="00494891" w:rsidRPr="00A002AE" w:rsidRDefault="00494891" w:rsidP="00494891">
      <w:r w:rsidRPr="00A002AE">
        <w:t xml:space="preserve">Consider one of the following which draw on the work of Davis et al. (2004): </w:t>
      </w:r>
    </w:p>
    <w:p w14:paraId="24A2AB81" w14:textId="77777777" w:rsidR="00494891" w:rsidRDefault="00494891" w:rsidP="00C72819">
      <w:pPr>
        <w:pStyle w:val="ListParagraph"/>
        <w:numPr>
          <w:ilvl w:val="0"/>
          <w:numId w:val="17"/>
        </w:numPr>
      </w:pPr>
      <w:r w:rsidRPr="00A002AE">
        <w:t>Incorporat</w:t>
      </w:r>
      <w:r>
        <w:t>e</w:t>
      </w:r>
      <w:r w:rsidRPr="00A002AE">
        <w:t xml:space="preserve"> a range of approaches for addressing the complex needs of pupils with cognition and learning needs, such as, with reading instruction combining the explicit teaching of both higher and lower order skills or in maths integrating explicit instruction with guided practice. </w:t>
      </w:r>
    </w:p>
    <w:tbl>
      <w:tblPr>
        <w:tblStyle w:val="TableGrid1"/>
        <w:tblW w:w="0" w:type="auto"/>
        <w:tblLook w:val="04A0" w:firstRow="1" w:lastRow="0" w:firstColumn="1" w:lastColumn="0" w:noHBand="0" w:noVBand="1"/>
      </w:tblPr>
      <w:tblGrid>
        <w:gridCol w:w="1836"/>
        <w:gridCol w:w="7160"/>
      </w:tblGrid>
      <w:tr w:rsidR="00494891" w14:paraId="67948838" w14:textId="77777777" w:rsidTr="00D33183">
        <w:tc>
          <w:tcPr>
            <w:tcW w:w="1838" w:type="dxa"/>
          </w:tcPr>
          <w:p w14:paraId="0F9A3714" w14:textId="77777777" w:rsidR="00494891" w:rsidRPr="007D2618" w:rsidRDefault="00494891" w:rsidP="00D33183">
            <w:pPr>
              <w:rPr>
                <w:spacing w:val="0"/>
              </w:rPr>
            </w:pPr>
            <w:r w:rsidRPr="007D2618">
              <w:rPr>
                <w:spacing w:val="0"/>
              </w:rPr>
              <w:t>EYFS</w:t>
            </w:r>
          </w:p>
        </w:tc>
        <w:tc>
          <w:tcPr>
            <w:tcW w:w="7178" w:type="dxa"/>
          </w:tcPr>
          <w:p w14:paraId="2A3FAB1F" w14:textId="77777777" w:rsidR="00494891" w:rsidRPr="007D2618" w:rsidRDefault="00494891" w:rsidP="00D33183">
            <w:pPr>
              <w:rPr>
                <w:spacing w:val="0"/>
              </w:rPr>
            </w:pPr>
            <w:r w:rsidRPr="007D2618">
              <w:rPr>
                <w:spacing w:val="0"/>
              </w:rPr>
              <w:t xml:space="preserve">Instead of just teaching counting by rote, combine explicit instruction with guided practice, counting toy animals one by one then asking pupils to group them by size or colour (higher order categorising and comparing). Pupils practise counting together before trying it independently in play. </w:t>
            </w:r>
          </w:p>
        </w:tc>
      </w:tr>
      <w:tr w:rsidR="00494891" w14:paraId="3BFB26E7" w14:textId="77777777" w:rsidTr="00D33183">
        <w:tc>
          <w:tcPr>
            <w:tcW w:w="1838" w:type="dxa"/>
          </w:tcPr>
          <w:p w14:paraId="483AC2E1" w14:textId="77777777" w:rsidR="00494891" w:rsidRPr="007D2618" w:rsidRDefault="00494891" w:rsidP="00D33183">
            <w:pPr>
              <w:rPr>
                <w:spacing w:val="0"/>
              </w:rPr>
            </w:pPr>
            <w:r w:rsidRPr="007D2618">
              <w:rPr>
                <w:spacing w:val="0"/>
              </w:rPr>
              <w:t>Primary</w:t>
            </w:r>
          </w:p>
        </w:tc>
        <w:tc>
          <w:tcPr>
            <w:tcW w:w="7178" w:type="dxa"/>
          </w:tcPr>
          <w:p w14:paraId="11531938" w14:textId="77777777" w:rsidR="00494891" w:rsidRPr="007D2618" w:rsidRDefault="00494891" w:rsidP="00D33183">
            <w:pPr>
              <w:rPr>
                <w:spacing w:val="0"/>
              </w:rPr>
            </w:pPr>
            <w:r w:rsidRPr="007D2618">
              <w:rPr>
                <w:spacing w:val="0"/>
              </w:rPr>
              <w:t>In maths,</w:t>
            </w:r>
            <w:r w:rsidRPr="003A708A">
              <w:rPr>
                <w:rFonts w:asciiTheme="minorHAnsi" w:eastAsiaTheme="minorEastAsia" w:hAnsiTheme="minorHAnsi" w:cstheme="minorHAnsi"/>
                <w:spacing w:val="0"/>
                <w:kern w:val="0"/>
              </w:rPr>
              <w:t xml:space="preserve"> </w:t>
            </w:r>
            <w:r w:rsidRPr="007D2618">
              <w:rPr>
                <w:spacing w:val="0"/>
              </w:rPr>
              <w:t>model solving a subtraction problem on the board, then support pupils to complete guided examples with manipulatives (cubes, counters) before independent practice.</w:t>
            </w:r>
          </w:p>
        </w:tc>
      </w:tr>
      <w:tr w:rsidR="00494891" w14:paraId="01A26BB0" w14:textId="77777777" w:rsidTr="00D33183">
        <w:tc>
          <w:tcPr>
            <w:tcW w:w="1838" w:type="dxa"/>
          </w:tcPr>
          <w:p w14:paraId="2D10302E" w14:textId="77777777" w:rsidR="00494891" w:rsidRPr="007D2618" w:rsidRDefault="00494891" w:rsidP="00D33183">
            <w:pPr>
              <w:rPr>
                <w:spacing w:val="0"/>
              </w:rPr>
            </w:pPr>
            <w:r w:rsidRPr="007D2618">
              <w:rPr>
                <w:spacing w:val="0"/>
              </w:rPr>
              <w:t>Secondary</w:t>
            </w:r>
          </w:p>
        </w:tc>
        <w:tc>
          <w:tcPr>
            <w:tcW w:w="7178" w:type="dxa"/>
          </w:tcPr>
          <w:p w14:paraId="61151A64" w14:textId="77777777" w:rsidR="00494891" w:rsidRPr="007D2618" w:rsidRDefault="00494891" w:rsidP="00D33183">
            <w:pPr>
              <w:rPr>
                <w:spacing w:val="0"/>
              </w:rPr>
            </w:pPr>
            <w:r w:rsidRPr="007D2618">
              <w:rPr>
                <w:spacing w:val="0"/>
              </w:rPr>
              <w:t>In history, explicitly teach key facts about the causes of WWI before guiding pupils through source analysis to evaluate differing perspectives.</w:t>
            </w:r>
          </w:p>
        </w:tc>
      </w:tr>
      <w:tr w:rsidR="00494891" w14:paraId="4177C804" w14:textId="77777777" w:rsidTr="00D33183">
        <w:tc>
          <w:tcPr>
            <w:tcW w:w="1838" w:type="dxa"/>
          </w:tcPr>
          <w:p w14:paraId="4F09EDFE" w14:textId="77777777" w:rsidR="00494891" w:rsidRPr="007D2618" w:rsidRDefault="00494891" w:rsidP="00D33183">
            <w:pPr>
              <w:rPr>
                <w:spacing w:val="0"/>
              </w:rPr>
            </w:pPr>
            <w:r w:rsidRPr="007D2618">
              <w:rPr>
                <w:spacing w:val="0"/>
              </w:rPr>
              <w:t>Specialist – SEND setting</w:t>
            </w:r>
          </w:p>
        </w:tc>
        <w:tc>
          <w:tcPr>
            <w:tcW w:w="7178" w:type="dxa"/>
          </w:tcPr>
          <w:p w14:paraId="4AFC05D0" w14:textId="77777777" w:rsidR="00494891" w:rsidRPr="007D2618" w:rsidRDefault="00494891" w:rsidP="00D33183">
            <w:pPr>
              <w:rPr>
                <w:spacing w:val="0"/>
              </w:rPr>
            </w:pPr>
            <w:r w:rsidRPr="007D2618">
              <w:rPr>
                <w:spacing w:val="0"/>
              </w:rPr>
              <w:t>Combine explicit vocabulary teaching with structured sentence frames (e.g., “The ___ is ___”) so pupils practise both decoding words and expressing ideas.</w:t>
            </w:r>
          </w:p>
        </w:tc>
      </w:tr>
      <w:tr w:rsidR="00494891" w14:paraId="4EADBCAE" w14:textId="77777777" w:rsidTr="00D33183">
        <w:tc>
          <w:tcPr>
            <w:tcW w:w="1838" w:type="dxa"/>
          </w:tcPr>
          <w:p w14:paraId="2B4117EC" w14:textId="77777777" w:rsidR="00494891" w:rsidRPr="007D2618" w:rsidRDefault="00494891" w:rsidP="00D33183">
            <w:pPr>
              <w:rPr>
                <w:spacing w:val="0"/>
              </w:rPr>
            </w:pPr>
            <w:r w:rsidRPr="007D2618">
              <w:rPr>
                <w:spacing w:val="0"/>
              </w:rPr>
              <w:t>Specialist – Alternative Provision setting</w:t>
            </w:r>
          </w:p>
        </w:tc>
        <w:tc>
          <w:tcPr>
            <w:tcW w:w="7178" w:type="dxa"/>
          </w:tcPr>
          <w:p w14:paraId="7B3F83BC" w14:textId="77777777" w:rsidR="00494891" w:rsidRPr="007D2618" w:rsidRDefault="00494891" w:rsidP="00D33183">
            <w:pPr>
              <w:rPr>
                <w:spacing w:val="0"/>
              </w:rPr>
            </w:pPr>
            <w:r w:rsidRPr="007D2618">
              <w:rPr>
                <w:spacing w:val="0"/>
              </w:rPr>
              <w:t>In an English lesson, guide pupils through a shared reading of a short story. Afterwards, pupils discuss characters’ feelings and motivations with sentence starters provided.</w:t>
            </w:r>
          </w:p>
        </w:tc>
      </w:tr>
    </w:tbl>
    <w:p w14:paraId="7A2C42F0" w14:textId="77777777" w:rsidR="00494891" w:rsidRPr="00A002AE" w:rsidRDefault="00494891" w:rsidP="00494891"/>
    <w:p w14:paraId="0F10E854" w14:textId="77777777" w:rsidR="00494891" w:rsidRDefault="00494891" w:rsidP="00C72819">
      <w:pPr>
        <w:pStyle w:val="ListParagraph"/>
        <w:numPr>
          <w:ilvl w:val="0"/>
          <w:numId w:val="17"/>
        </w:numPr>
      </w:pPr>
      <w:r w:rsidRPr="00A002AE">
        <w:t xml:space="preserve">Prioritising responsive teaching and formative assessment so that instruction can be tailored to individual pupil needs. </w:t>
      </w:r>
    </w:p>
    <w:tbl>
      <w:tblPr>
        <w:tblStyle w:val="TableGrid1"/>
        <w:tblW w:w="0" w:type="auto"/>
        <w:tblLook w:val="04A0" w:firstRow="1" w:lastRow="0" w:firstColumn="1" w:lastColumn="0" w:noHBand="0" w:noVBand="1"/>
      </w:tblPr>
      <w:tblGrid>
        <w:gridCol w:w="1836"/>
        <w:gridCol w:w="7160"/>
      </w:tblGrid>
      <w:tr w:rsidR="00494891" w14:paraId="50FEFDCD" w14:textId="77777777" w:rsidTr="00D33183">
        <w:tc>
          <w:tcPr>
            <w:tcW w:w="1838" w:type="dxa"/>
          </w:tcPr>
          <w:p w14:paraId="16AD8ACD" w14:textId="77777777" w:rsidR="00494891" w:rsidRPr="007D2618" w:rsidRDefault="00494891" w:rsidP="00D33183">
            <w:pPr>
              <w:rPr>
                <w:spacing w:val="0"/>
              </w:rPr>
            </w:pPr>
            <w:r w:rsidRPr="007D2618">
              <w:rPr>
                <w:spacing w:val="0"/>
              </w:rPr>
              <w:t>EYFS</w:t>
            </w:r>
          </w:p>
        </w:tc>
        <w:tc>
          <w:tcPr>
            <w:tcW w:w="7178" w:type="dxa"/>
          </w:tcPr>
          <w:p w14:paraId="1AB29B5D" w14:textId="77777777" w:rsidR="00494891" w:rsidRPr="007D2618" w:rsidRDefault="00494891" w:rsidP="00D33183">
            <w:pPr>
              <w:rPr>
                <w:spacing w:val="0"/>
              </w:rPr>
            </w:pPr>
            <w:r w:rsidRPr="007D2618">
              <w:rPr>
                <w:spacing w:val="0"/>
              </w:rPr>
              <w:t xml:space="preserve">Listen during play-based counting, noticing where pupils make errors and then immediately intervene, modelling counting using toys in the play area. </w:t>
            </w:r>
          </w:p>
        </w:tc>
      </w:tr>
      <w:tr w:rsidR="00494891" w14:paraId="658D8E22" w14:textId="77777777" w:rsidTr="00D33183">
        <w:tc>
          <w:tcPr>
            <w:tcW w:w="1838" w:type="dxa"/>
          </w:tcPr>
          <w:p w14:paraId="615B7218" w14:textId="77777777" w:rsidR="00494891" w:rsidRPr="007D2618" w:rsidRDefault="00494891" w:rsidP="00D33183">
            <w:pPr>
              <w:rPr>
                <w:spacing w:val="0"/>
              </w:rPr>
            </w:pPr>
            <w:r w:rsidRPr="007D2618">
              <w:rPr>
                <w:spacing w:val="0"/>
              </w:rPr>
              <w:t>Primary</w:t>
            </w:r>
          </w:p>
        </w:tc>
        <w:tc>
          <w:tcPr>
            <w:tcW w:w="7178" w:type="dxa"/>
          </w:tcPr>
          <w:p w14:paraId="0C34EDA5" w14:textId="77777777" w:rsidR="00494891" w:rsidRPr="007D2618" w:rsidRDefault="00494891" w:rsidP="00D33183">
            <w:pPr>
              <w:rPr>
                <w:spacing w:val="0"/>
              </w:rPr>
            </w:pPr>
            <w:r w:rsidRPr="007D2618">
              <w:rPr>
                <w:spacing w:val="0"/>
              </w:rPr>
              <w:t xml:space="preserve">During a science lesson, use mini whiteboards for pupils to sketch the water cycle. Misconceptions are spotted and addressed. </w:t>
            </w:r>
          </w:p>
        </w:tc>
      </w:tr>
      <w:tr w:rsidR="00494891" w14:paraId="04D9B895" w14:textId="77777777" w:rsidTr="00D33183">
        <w:tc>
          <w:tcPr>
            <w:tcW w:w="1838" w:type="dxa"/>
          </w:tcPr>
          <w:p w14:paraId="02929B3A" w14:textId="77777777" w:rsidR="00494891" w:rsidRPr="007D2618" w:rsidRDefault="00494891" w:rsidP="00D33183">
            <w:pPr>
              <w:rPr>
                <w:spacing w:val="0"/>
              </w:rPr>
            </w:pPr>
            <w:r w:rsidRPr="007D2618">
              <w:rPr>
                <w:spacing w:val="0"/>
              </w:rPr>
              <w:lastRenderedPageBreak/>
              <w:t>Secondary</w:t>
            </w:r>
          </w:p>
        </w:tc>
        <w:tc>
          <w:tcPr>
            <w:tcW w:w="7178" w:type="dxa"/>
          </w:tcPr>
          <w:p w14:paraId="4D59B0A0" w14:textId="77777777" w:rsidR="00494891" w:rsidRPr="007D2618" w:rsidRDefault="00494891" w:rsidP="00D33183">
            <w:pPr>
              <w:rPr>
                <w:spacing w:val="0"/>
              </w:rPr>
            </w:pPr>
            <w:r w:rsidRPr="007D2618">
              <w:rPr>
                <w:spacing w:val="0"/>
              </w:rPr>
              <w:t>Use exit tickets at the end of a maths lesson. When several pupils show difficulty with algebraic notation, revisit notation at the start of the next lesson before moving forward.</w:t>
            </w:r>
          </w:p>
        </w:tc>
      </w:tr>
      <w:tr w:rsidR="00494891" w14:paraId="713D6509" w14:textId="77777777" w:rsidTr="00D33183">
        <w:tc>
          <w:tcPr>
            <w:tcW w:w="1838" w:type="dxa"/>
          </w:tcPr>
          <w:p w14:paraId="2F8AD710" w14:textId="77777777" w:rsidR="00494891" w:rsidRPr="007D2618" w:rsidRDefault="00494891" w:rsidP="00D33183">
            <w:pPr>
              <w:rPr>
                <w:spacing w:val="0"/>
              </w:rPr>
            </w:pPr>
            <w:r w:rsidRPr="007D2618">
              <w:rPr>
                <w:spacing w:val="0"/>
              </w:rPr>
              <w:t>Specialist – SEND setting</w:t>
            </w:r>
          </w:p>
        </w:tc>
        <w:tc>
          <w:tcPr>
            <w:tcW w:w="7178" w:type="dxa"/>
          </w:tcPr>
          <w:p w14:paraId="7C695DB8" w14:textId="77777777" w:rsidR="00494891" w:rsidRPr="007D2618" w:rsidRDefault="00494891" w:rsidP="00D33183">
            <w:pPr>
              <w:rPr>
                <w:spacing w:val="0"/>
              </w:rPr>
            </w:pPr>
            <w:r w:rsidRPr="007D2618">
              <w:rPr>
                <w:spacing w:val="0"/>
              </w:rPr>
              <w:t>Use a “thumbs up / sideways / down” check after explaining instructions, giving immediate feedback on whether pupils need more scaffolding.</w:t>
            </w:r>
          </w:p>
        </w:tc>
      </w:tr>
      <w:tr w:rsidR="00494891" w14:paraId="643C49ED" w14:textId="77777777" w:rsidTr="00D33183">
        <w:tc>
          <w:tcPr>
            <w:tcW w:w="1838" w:type="dxa"/>
          </w:tcPr>
          <w:p w14:paraId="5B59FA96" w14:textId="77777777" w:rsidR="00494891" w:rsidRPr="007D2618" w:rsidRDefault="00494891" w:rsidP="00D33183">
            <w:pPr>
              <w:rPr>
                <w:spacing w:val="0"/>
              </w:rPr>
            </w:pPr>
            <w:r w:rsidRPr="007D2618">
              <w:rPr>
                <w:spacing w:val="0"/>
              </w:rPr>
              <w:t>Specialist – Alternative Provision setting</w:t>
            </w:r>
          </w:p>
        </w:tc>
        <w:tc>
          <w:tcPr>
            <w:tcW w:w="7178" w:type="dxa"/>
          </w:tcPr>
          <w:p w14:paraId="25EF311F" w14:textId="77777777" w:rsidR="00494891" w:rsidRPr="007D2618" w:rsidRDefault="00494891" w:rsidP="00D33183">
            <w:pPr>
              <w:rPr>
                <w:spacing w:val="0"/>
              </w:rPr>
            </w:pPr>
            <w:r w:rsidRPr="007D2618">
              <w:rPr>
                <w:spacing w:val="0"/>
              </w:rPr>
              <w:t>In a small-group literacy session, use running records while pupils read aloud; spotting decoding errors, pause and re-teach phonics patterns before continuing.</w:t>
            </w:r>
          </w:p>
        </w:tc>
      </w:tr>
    </w:tbl>
    <w:p w14:paraId="77ECF6DD" w14:textId="77777777" w:rsidR="00494891" w:rsidRPr="00A002AE" w:rsidRDefault="00494891" w:rsidP="00494891"/>
    <w:p w14:paraId="58C78075" w14:textId="77777777" w:rsidR="00494891" w:rsidRDefault="00494891" w:rsidP="00C72819">
      <w:pPr>
        <w:pStyle w:val="ListParagraph"/>
        <w:numPr>
          <w:ilvl w:val="0"/>
          <w:numId w:val="17"/>
        </w:numPr>
      </w:pPr>
      <w:r w:rsidRPr="00A002AE">
        <w:t xml:space="preserve">Evaluating the inclusiveness of your classroom environment to ensure it supports the participation and learning of all pupils. </w:t>
      </w:r>
    </w:p>
    <w:tbl>
      <w:tblPr>
        <w:tblStyle w:val="TableGrid1"/>
        <w:tblW w:w="0" w:type="auto"/>
        <w:tblLook w:val="04A0" w:firstRow="1" w:lastRow="0" w:firstColumn="1" w:lastColumn="0" w:noHBand="0" w:noVBand="1"/>
      </w:tblPr>
      <w:tblGrid>
        <w:gridCol w:w="1836"/>
        <w:gridCol w:w="7160"/>
      </w:tblGrid>
      <w:tr w:rsidR="00494891" w14:paraId="1127ECF1" w14:textId="77777777" w:rsidTr="00D33183">
        <w:tc>
          <w:tcPr>
            <w:tcW w:w="1838" w:type="dxa"/>
          </w:tcPr>
          <w:p w14:paraId="7897F239" w14:textId="77777777" w:rsidR="00494891" w:rsidRPr="007D2618" w:rsidRDefault="00494891" w:rsidP="00D33183">
            <w:pPr>
              <w:rPr>
                <w:spacing w:val="0"/>
              </w:rPr>
            </w:pPr>
            <w:r w:rsidRPr="007D2618">
              <w:rPr>
                <w:spacing w:val="0"/>
              </w:rPr>
              <w:t>EYFS</w:t>
            </w:r>
          </w:p>
        </w:tc>
        <w:tc>
          <w:tcPr>
            <w:tcW w:w="7178" w:type="dxa"/>
          </w:tcPr>
          <w:p w14:paraId="78348038" w14:textId="77777777" w:rsidR="00494891" w:rsidRPr="007D2618" w:rsidRDefault="00494891" w:rsidP="00D33183">
            <w:pPr>
              <w:rPr>
                <w:spacing w:val="0"/>
              </w:rPr>
            </w:pPr>
            <w:r w:rsidRPr="007D2618">
              <w:rPr>
                <w:spacing w:val="0"/>
              </w:rPr>
              <w:t>Classroom has low-level, clearly labelled storage with both words and pictures so children can independently access resources and feel ownership of the space.</w:t>
            </w:r>
          </w:p>
        </w:tc>
      </w:tr>
      <w:tr w:rsidR="00494891" w14:paraId="258F92F0" w14:textId="77777777" w:rsidTr="00D33183">
        <w:tc>
          <w:tcPr>
            <w:tcW w:w="1838" w:type="dxa"/>
          </w:tcPr>
          <w:p w14:paraId="43B9921F" w14:textId="77777777" w:rsidR="00494891" w:rsidRPr="007D2618" w:rsidRDefault="00494891" w:rsidP="00D33183">
            <w:pPr>
              <w:rPr>
                <w:spacing w:val="0"/>
              </w:rPr>
            </w:pPr>
            <w:r w:rsidRPr="007D2618">
              <w:rPr>
                <w:spacing w:val="0"/>
              </w:rPr>
              <w:t>Primary</w:t>
            </w:r>
          </w:p>
        </w:tc>
        <w:tc>
          <w:tcPr>
            <w:tcW w:w="7178" w:type="dxa"/>
          </w:tcPr>
          <w:p w14:paraId="41278E6C" w14:textId="77777777" w:rsidR="00494891" w:rsidRPr="007D2618" w:rsidRDefault="00494891" w:rsidP="00D33183">
            <w:pPr>
              <w:rPr>
                <w:spacing w:val="0"/>
              </w:rPr>
            </w:pPr>
            <w:r w:rsidRPr="007D2618">
              <w:rPr>
                <w:spacing w:val="0"/>
              </w:rPr>
              <w:t>Working walls display pupils’ own work alongside scaffolds, for example, writing frames and number lines, so all pupils see their contributions valued while having tools for support.</w:t>
            </w:r>
          </w:p>
        </w:tc>
      </w:tr>
      <w:tr w:rsidR="00494891" w14:paraId="30A06E20" w14:textId="77777777" w:rsidTr="00D33183">
        <w:tc>
          <w:tcPr>
            <w:tcW w:w="1838" w:type="dxa"/>
          </w:tcPr>
          <w:p w14:paraId="1004C287" w14:textId="77777777" w:rsidR="00494891" w:rsidRPr="007D2618" w:rsidRDefault="00494891" w:rsidP="00D33183">
            <w:pPr>
              <w:rPr>
                <w:spacing w:val="0"/>
              </w:rPr>
            </w:pPr>
            <w:r w:rsidRPr="007D2618">
              <w:rPr>
                <w:spacing w:val="0"/>
              </w:rPr>
              <w:t>Secondary</w:t>
            </w:r>
          </w:p>
        </w:tc>
        <w:tc>
          <w:tcPr>
            <w:tcW w:w="7178" w:type="dxa"/>
          </w:tcPr>
          <w:p w14:paraId="21A77782" w14:textId="77777777" w:rsidR="00494891" w:rsidRPr="007D2618" w:rsidRDefault="00494891" w:rsidP="00D33183">
            <w:pPr>
              <w:rPr>
                <w:spacing w:val="0"/>
              </w:rPr>
            </w:pPr>
            <w:r w:rsidRPr="007D2618">
              <w:rPr>
                <w:spacing w:val="0"/>
              </w:rPr>
              <w:t>Seating plans ensure pupils with SEND or EAL needs sit where they can access support, while group tasks are structured so all pupils contribute meaningfully (not just high-attainers).</w:t>
            </w:r>
          </w:p>
        </w:tc>
      </w:tr>
      <w:tr w:rsidR="00494891" w14:paraId="6DD66814" w14:textId="77777777" w:rsidTr="00D33183">
        <w:tc>
          <w:tcPr>
            <w:tcW w:w="1838" w:type="dxa"/>
          </w:tcPr>
          <w:p w14:paraId="15AD886F" w14:textId="77777777" w:rsidR="00494891" w:rsidRPr="007D2618" w:rsidRDefault="00494891" w:rsidP="00D33183">
            <w:pPr>
              <w:rPr>
                <w:spacing w:val="0"/>
              </w:rPr>
            </w:pPr>
            <w:r w:rsidRPr="007D2618">
              <w:rPr>
                <w:spacing w:val="0"/>
              </w:rPr>
              <w:t>Specialist – SEND setting</w:t>
            </w:r>
          </w:p>
        </w:tc>
        <w:tc>
          <w:tcPr>
            <w:tcW w:w="7178" w:type="dxa"/>
          </w:tcPr>
          <w:p w14:paraId="3D57D6C0" w14:textId="77777777" w:rsidR="00494891" w:rsidRPr="007D2618" w:rsidRDefault="00494891" w:rsidP="00D33183">
            <w:pPr>
              <w:rPr>
                <w:spacing w:val="0"/>
              </w:rPr>
            </w:pPr>
            <w:r w:rsidRPr="007D2618">
              <w:rPr>
                <w:spacing w:val="0"/>
              </w:rPr>
              <w:t>Classroom includes sensory-friendly spaces (quiet corner, fidget tools, visual timetable) to reduce anxiety and support regulation so pupils can re-engage in learning.</w:t>
            </w:r>
          </w:p>
        </w:tc>
      </w:tr>
      <w:tr w:rsidR="00494891" w14:paraId="79B1A3AD" w14:textId="77777777" w:rsidTr="00D33183">
        <w:tc>
          <w:tcPr>
            <w:tcW w:w="1838" w:type="dxa"/>
          </w:tcPr>
          <w:p w14:paraId="5563A96C" w14:textId="77777777" w:rsidR="00494891" w:rsidRPr="007D2618" w:rsidRDefault="00494891" w:rsidP="00D33183">
            <w:pPr>
              <w:rPr>
                <w:spacing w:val="0"/>
              </w:rPr>
            </w:pPr>
            <w:r w:rsidRPr="007D2618">
              <w:rPr>
                <w:spacing w:val="0"/>
              </w:rPr>
              <w:t>Specialist – Alternative Provision setting</w:t>
            </w:r>
          </w:p>
        </w:tc>
        <w:tc>
          <w:tcPr>
            <w:tcW w:w="7178" w:type="dxa"/>
          </w:tcPr>
          <w:p w14:paraId="6B676C46" w14:textId="77777777" w:rsidR="00494891" w:rsidRPr="007D2618" w:rsidRDefault="00494891" w:rsidP="00D33183">
            <w:pPr>
              <w:rPr>
                <w:spacing w:val="0"/>
              </w:rPr>
            </w:pPr>
            <w:r w:rsidRPr="007D2618">
              <w:rPr>
                <w:spacing w:val="0"/>
              </w:rPr>
              <w:t>Environment includes clear behaviour expectations displayed visually, flexible seating (beanbags, workstations), and personalised learning spaces so pupils feel safe, respected, and able to participate.</w:t>
            </w:r>
          </w:p>
        </w:tc>
      </w:tr>
    </w:tbl>
    <w:p w14:paraId="2EE11391" w14:textId="77777777" w:rsidR="00494891" w:rsidRPr="00A002AE" w:rsidRDefault="00494891" w:rsidP="00494891"/>
    <w:p w14:paraId="0BB874ED" w14:textId="77777777" w:rsidR="00494891" w:rsidRPr="008B372E" w:rsidRDefault="00494891" w:rsidP="00494891">
      <w:pPr>
        <w:pStyle w:val="Subheading"/>
      </w:pPr>
      <w:r>
        <w:t xml:space="preserve">Reading 3 - </w:t>
      </w:r>
      <w:r w:rsidRPr="008B372E">
        <w:t>Possible action steps</w:t>
      </w:r>
    </w:p>
    <w:p w14:paraId="3E6A5402" w14:textId="77777777" w:rsidR="00494891" w:rsidRPr="00A559B2" w:rsidRDefault="00494891" w:rsidP="00494891">
      <w:r w:rsidRPr="00A559B2">
        <w:t xml:space="preserve">Consider one of the following which draw on the work of Davis et al. (2004): </w:t>
      </w:r>
    </w:p>
    <w:p w14:paraId="10259524" w14:textId="77777777" w:rsidR="00494891" w:rsidRPr="00F77054" w:rsidRDefault="00494891" w:rsidP="00C72819">
      <w:pPr>
        <w:pStyle w:val="ListParagraph"/>
        <w:numPr>
          <w:ilvl w:val="0"/>
          <w:numId w:val="19"/>
        </w:numPr>
        <w:spacing w:before="0" w:after="200"/>
        <w:rPr>
          <w:lang w:val="en-US"/>
        </w:rPr>
      </w:pPr>
      <w:r w:rsidRPr="00F77054">
        <w:rPr>
          <w:lang w:val="en-US"/>
        </w:rPr>
        <w:lastRenderedPageBreak/>
        <w:t>Implement targeted behavioural strategies by:</w:t>
      </w:r>
    </w:p>
    <w:p w14:paraId="0CD73357" w14:textId="77777777" w:rsidR="00494891" w:rsidRPr="00A559B2" w:rsidRDefault="00494891" w:rsidP="00C72819">
      <w:pPr>
        <w:pStyle w:val="ListParagraph"/>
        <w:numPr>
          <w:ilvl w:val="1"/>
          <w:numId w:val="16"/>
        </w:numPr>
        <w:spacing w:before="0" w:after="200"/>
        <w:rPr>
          <w:lang w:val="en-US"/>
        </w:rPr>
      </w:pPr>
      <w:r w:rsidRPr="00A559B2">
        <w:rPr>
          <w:lang w:val="en-US"/>
        </w:rPr>
        <w:t xml:space="preserve">using positive reinforcement to reward desirable behaviour consistently </w:t>
      </w:r>
    </w:p>
    <w:p w14:paraId="36D938FE" w14:textId="77777777" w:rsidR="00494891" w:rsidRPr="00A559B2" w:rsidRDefault="00494891" w:rsidP="00C72819">
      <w:pPr>
        <w:pStyle w:val="ListParagraph"/>
        <w:numPr>
          <w:ilvl w:val="1"/>
          <w:numId w:val="16"/>
        </w:numPr>
        <w:spacing w:before="0" w:after="200"/>
        <w:rPr>
          <w:lang w:val="en-US"/>
        </w:rPr>
      </w:pPr>
      <w:r w:rsidRPr="00A559B2">
        <w:rPr>
          <w:lang w:val="en-US"/>
        </w:rPr>
        <w:t xml:space="preserve">redirect inappropriate behaviour calmly and constructively. </w:t>
      </w:r>
    </w:p>
    <w:tbl>
      <w:tblPr>
        <w:tblStyle w:val="TableGrid1"/>
        <w:tblW w:w="0" w:type="auto"/>
        <w:tblLook w:val="04A0" w:firstRow="1" w:lastRow="0" w:firstColumn="1" w:lastColumn="0" w:noHBand="0" w:noVBand="1"/>
      </w:tblPr>
      <w:tblGrid>
        <w:gridCol w:w="1836"/>
        <w:gridCol w:w="7160"/>
      </w:tblGrid>
      <w:tr w:rsidR="00494891" w14:paraId="023CD43C" w14:textId="77777777" w:rsidTr="00D33183">
        <w:tc>
          <w:tcPr>
            <w:tcW w:w="1838" w:type="dxa"/>
          </w:tcPr>
          <w:p w14:paraId="466C3E71" w14:textId="77777777" w:rsidR="00494891" w:rsidRPr="007D2618" w:rsidRDefault="00494891" w:rsidP="00D33183">
            <w:pPr>
              <w:rPr>
                <w:spacing w:val="0"/>
              </w:rPr>
            </w:pPr>
            <w:r w:rsidRPr="007D2618">
              <w:rPr>
                <w:spacing w:val="0"/>
              </w:rPr>
              <w:t>EYFS</w:t>
            </w:r>
          </w:p>
        </w:tc>
        <w:tc>
          <w:tcPr>
            <w:tcW w:w="7178" w:type="dxa"/>
          </w:tcPr>
          <w:p w14:paraId="41A44A8B" w14:textId="77777777" w:rsidR="00494891" w:rsidRPr="007D2618" w:rsidRDefault="00494891" w:rsidP="00D33183">
            <w:pPr>
              <w:rPr>
                <w:spacing w:val="0"/>
              </w:rPr>
            </w:pPr>
            <w:r w:rsidRPr="007D2618">
              <w:rPr>
                <w:b/>
                <w:spacing w:val="0"/>
              </w:rPr>
              <w:t>Positive reinforcement</w:t>
            </w:r>
            <w:r w:rsidRPr="007D2618">
              <w:rPr>
                <w:spacing w:val="0"/>
              </w:rPr>
              <w:t>: A pupil tidies up after playtime without prompting. The teacher immediately praises: “Great job putting the blocks away, you’re helping our classroom stay</w:t>
            </w:r>
            <w:r w:rsidRPr="007D2618">
              <w:rPr>
                <w:i/>
                <w:spacing w:val="0"/>
              </w:rPr>
              <w:t xml:space="preserve"> </w:t>
            </w:r>
            <w:r w:rsidRPr="007D2618">
              <w:rPr>
                <w:spacing w:val="0"/>
              </w:rPr>
              <w:t>safe!” and gives a sticker on the reward chart.</w:t>
            </w:r>
          </w:p>
          <w:p w14:paraId="56CC9A00" w14:textId="77777777" w:rsidR="00494891" w:rsidRPr="007D2618" w:rsidRDefault="00494891" w:rsidP="00D33183">
            <w:pPr>
              <w:rPr>
                <w:spacing w:val="0"/>
              </w:rPr>
            </w:pPr>
            <w:r w:rsidRPr="007D2618">
              <w:rPr>
                <w:b/>
                <w:spacing w:val="0"/>
              </w:rPr>
              <w:t>Redirection</w:t>
            </w:r>
            <w:r w:rsidRPr="007D2618">
              <w:rPr>
                <w:spacing w:val="0"/>
              </w:rPr>
              <w:t>: A pupil grabs a toy from another. The teacher calmly intervenes: “Let’s give it back. You can choose another toy from the basket while you wait your turn.”</w:t>
            </w:r>
          </w:p>
        </w:tc>
      </w:tr>
      <w:tr w:rsidR="00494891" w14:paraId="622AEBD9" w14:textId="77777777" w:rsidTr="00D33183">
        <w:tc>
          <w:tcPr>
            <w:tcW w:w="1838" w:type="dxa"/>
          </w:tcPr>
          <w:p w14:paraId="72A6BA4A" w14:textId="77777777" w:rsidR="00494891" w:rsidRPr="007D2618" w:rsidRDefault="00494891" w:rsidP="00D33183">
            <w:pPr>
              <w:rPr>
                <w:spacing w:val="0"/>
              </w:rPr>
            </w:pPr>
            <w:r w:rsidRPr="007D2618">
              <w:rPr>
                <w:spacing w:val="0"/>
              </w:rPr>
              <w:t>Primary</w:t>
            </w:r>
          </w:p>
        </w:tc>
        <w:tc>
          <w:tcPr>
            <w:tcW w:w="7178" w:type="dxa"/>
          </w:tcPr>
          <w:p w14:paraId="0145A771" w14:textId="77777777" w:rsidR="00494891" w:rsidRPr="007D2618" w:rsidRDefault="00494891" w:rsidP="00D33183">
            <w:pPr>
              <w:rPr>
                <w:spacing w:val="0"/>
              </w:rPr>
            </w:pPr>
            <w:r w:rsidRPr="007D2618">
              <w:rPr>
                <w:b/>
                <w:spacing w:val="0"/>
              </w:rPr>
              <w:t>Positive reinforcement</w:t>
            </w:r>
            <w:r w:rsidRPr="007D2618">
              <w:rPr>
                <w:spacing w:val="0"/>
              </w:rPr>
              <w:t>: During group work, a pupil puts up their hand instead of calling out. Teacher says: “Thank you for waiting your turn to share, that helps everyone listen.” They add a point to the class reward system.</w:t>
            </w:r>
          </w:p>
          <w:p w14:paraId="68355C83" w14:textId="77777777" w:rsidR="00494891" w:rsidRPr="007D2618" w:rsidRDefault="00494891" w:rsidP="00D33183">
            <w:pPr>
              <w:rPr>
                <w:spacing w:val="0"/>
              </w:rPr>
            </w:pPr>
            <w:r w:rsidRPr="007D2618">
              <w:rPr>
                <w:b/>
                <w:spacing w:val="0"/>
              </w:rPr>
              <w:t>Redirection</w:t>
            </w:r>
            <w:r w:rsidRPr="007D2618">
              <w:rPr>
                <w:spacing w:val="0"/>
              </w:rPr>
              <w:t>: A pupil starts tapping loudly on the table. Teacher walks over and quietly says: “Let’s use that energy to write down your first idea. Show me what you’ve got so far.”</w:t>
            </w:r>
          </w:p>
        </w:tc>
      </w:tr>
      <w:tr w:rsidR="00494891" w14:paraId="217F20C7" w14:textId="77777777" w:rsidTr="00D33183">
        <w:tc>
          <w:tcPr>
            <w:tcW w:w="1838" w:type="dxa"/>
          </w:tcPr>
          <w:p w14:paraId="23A6DC78" w14:textId="77777777" w:rsidR="00494891" w:rsidRPr="007D2618" w:rsidRDefault="00494891" w:rsidP="00D33183">
            <w:pPr>
              <w:rPr>
                <w:spacing w:val="0"/>
              </w:rPr>
            </w:pPr>
            <w:r w:rsidRPr="007D2618">
              <w:rPr>
                <w:spacing w:val="0"/>
              </w:rPr>
              <w:t>Secondary</w:t>
            </w:r>
          </w:p>
        </w:tc>
        <w:tc>
          <w:tcPr>
            <w:tcW w:w="7178" w:type="dxa"/>
          </w:tcPr>
          <w:p w14:paraId="5364AC01" w14:textId="77777777" w:rsidR="00494891" w:rsidRPr="007D2618" w:rsidRDefault="00494891" w:rsidP="00D33183">
            <w:pPr>
              <w:rPr>
                <w:spacing w:val="0"/>
              </w:rPr>
            </w:pPr>
            <w:r w:rsidRPr="007D2618">
              <w:rPr>
                <w:b/>
                <w:spacing w:val="0"/>
              </w:rPr>
              <w:t>Positive reinforcement</w:t>
            </w:r>
            <w:r w:rsidRPr="007D2618">
              <w:rPr>
                <w:spacing w:val="0"/>
              </w:rPr>
              <w:t>: A pupil arrives on time and starts work straight away. Teacher acknowledges: “Thanks for being ready to learn straight away — that sets a great example for the group.”</w:t>
            </w:r>
          </w:p>
          <w:p w14:paraId="582775FB" w14:textId="77777777" w:rsidR="00494891" w:rsidRPr="007D2618" w:rsidRDefault="00494891" w:rsidP="00D33183">
            <w:pPr>
              <w:rPr>
                <w:spacing w:val="0"/>
              </w:rPr>
            </w:pPr>
            <w:r w:rsidRPr="007D2618">
              <w:rPr>
                <w:b/>
                <w:spacing w:val="0"/>
              </w:rPr>
              <w:t>Redirection</w:t>
            </w:r>
            <w:r w:rsidRPr="007D2618">
              <w:rPr>
                <w:spacing w:val="0"/>
              </w:rPr>
              <w:t xml:space="preserve">: A pupil makes side comments during a science explanation. Teacher makes eye contact and calmly says: </w:t>
            </w:r>
            <w:r w:rsidRPr="007D2618">
              <w:rPr>
                <w:i/>
                <w:spacing w:val="0"/>
              </w:rPr>
              <w:t>“</w:t>
            </w:r>
            <w:r w:rsidRPr="007D2618">
              <w:rPr>
                <w:spacing w:val="0"/>
              </w:rPr>
              <w:t>Hold that thought — I’d like to hear it when we do group discussion.”</w:t>
            </w:r>
          </w:p>
          <w:p w14:paraId="7CE6134B" w14:textId="77777777" w:rsidR="00494891" w:rsidRPr="007D2618" w:rsidRDefault="00494891" w:rsidP="00D33183">
            <w:pPr>
              <w:rPr>
                <w:spacing w:val="0"/>
              </w:rPr>
            </w:pPr>
          </w:p>
        </w:tc>
      </w:tr>
      <w:tr w:rsidR="00494891" w14:paraId="69AE07CA" w14:textId="77777777" w:rsidTr="00D33183">
        <w:tc>
          <w:tcPr>
            <w:tcW w:w="1838" w:type="dxa"/>
          </w:tcPr>
          <w:p w14:paraId="251947F0" w14:textId="77777777" w:rsidR="00494891" w:rsidRPr="007D2618" w:rsidRDefault="00494891" w:rsidP="00D33183">
            <w:pPr>
              <w:rPr>
                <w:spacing w:val="0"/>
              </w:rPr>
            </w:pPr>
            <w:r w:rsidRPr="007D2618">
              <w:rPr>
                <w:spacing w:val="0"/>
              </w:rPr>
              <w:t>Specialist – SEND setting</w:t>
            </w:r>
          </w:p>
        </w:tc>
        <w:tc>
          <w:tcPr>
            <w:tcW w:w="7178" w:type="dxa"/>
          </w:tcPr>
          <w:p w14:paraId="55E98D44" w14:textId="77777777" w:rsidR="00494891" w:rsidRPr="007D2618" w:rsidRDefault="00494891" w:rsidP="00D33183">
            <w:pPr>
              <w:rPr>
                <w:spacing w:val="0"/>
              </w:rPr>
            </w:pPr>
            <w:r w:rsidRPr="007D2618">
              <w:rPr>
                <w:b/>
                <w:spacing w:val="0"/>
              </w:rPr>
              <w:t>Positive reinforcement</w:t>
            </w:r>
            <w:r w:rsidRPr="007D2618">
              <w:rPr>
                <w:spacing w:val="0"/>
              </w:rPr>
              <w:t>: A pupil follows their individual visual schedule without prompting. Teacher immediately uses verbal praise and a token for their reward system: “Brilliant, you moved to reading time by yourself!”</w:t>
            </w:r>
          </w:p>
          <w:p w14:paraId="7BDD43B0" w14:textId="77777777" w:rsidR="00494891" w:rsidRPr="007D2618" w:rsidRDefault="00494891" w:rsidP="00D33183">
            <w:pPr>
              <w:rPr>
                <w:spacing w:val="0"/>
              </w:rPr>
            </w:pPr>
            <w:r w:rsidRPr="007D2618">
              <w:rPr>
                <w:b/>
                <w:spacing w:val="0"/>
              </w:rPr>
              <w:t>Redirection</w:t>
            </w:r>
            <w:r w:rsidRPr="007D2618">
              <w:rPr>
                <w:spacing w:val="0"/>
              </w:rPr>
              <w:t>: A pupil shouts when frustrated. Staff calmly hold up the “quiet” symbol card and say: “Let’s take a break in the calm corner, then we can try again together.”</w:t>
            </w:r>
          </w:p>
          <w:p w14:paraId="727ABCE8" w14:textId="77777777" w:rsidR="00494891" w:rsidRPr="007D2618" w:rsidRDefault="00494891" w:rsidP="00D33183">
            <w:pPr>
              <w:rPr>
                <w:spacing w:val="0"/>
              </w:rPr>
            </w:pPr>
          </w:p>
        </w:tc>
      </w:tr>
      <w:tr w:rsidR="00494891" w14:paraId="5FFC6154" w14:textId="77777777" w:rsidTr="00D33183">
        <w:tc>
          <w:tcPr>
            <w:tcW w:w="1838" w:type="dxa"/>
          </w:tcPr>
          <w:p w14:paraId="546DC5CB" w14:textId="77777777" w:rsidR="00494891" w:rsidRPr="007D2618" w:rsidRDefault="00494891" w:rsidP="00D33183">
            <w:pPr>
              <w:rPr>
                <w:spacing w:val="0"/>
              </w:rPr>
            </w:pPr>
            <w:r w:rsidRPr="007D2618">
              <w:rPr>
                <w:spacing w:val="0"/>
              </w:rPr>
              <w:t xml:space="preserve">Specialist – Alternative </w:t>
            </w:r>
            <w:r w:rsidRPr="007D2618">
              <w:rPr>
                <w:spacing w:val="0"/>
              </w:rPr>
              <w:lastRenderedPageBreak/>
              <w:t>Provision setting</w:t>
            </w:r>
          </w:p>
        </w:tc>
        <w:tc>
          <w:tcPr>
            <w:tcW w:w="7178" w:type="dxa"/>
          </w:tcPr>
          <w:p w14:paraId="1249EECA" w14:textId="77777777" w:rsidR="00494891" w:rsidRPr="007D2618" w:rsidRDefault="00494891" w:rsidP="00D33183">
            <w:pPr>
              <w:rPr>
                <w:spacing w:val="0"/>
              </w:rPr>
            </w:pPr>
            <w:r w:rsidRPr="007D2618">
              <w:rPr>
                <w:b/>
                <w:spacing w:val="0"/>
              </w:rPr>
              <w:lastRenderedPageBreak/>
              <w:t>Positive reinforcement</w:t>
            </w:r>
            <w:r w:rsidRPr="007D2618">
              <w:rPr>
                <w:spacing w:val="0"/>
              </w:rPr>
              <w:t xml:space="preserve">: A pupil manages to stay on task for 10 minutes in a literacy session. Staff give immediate praise: “I </w:t>
            </w:r>
            <w:r w:rsidRPr="007D2618">
              <w:rPr>
                <w:spacing w:val="0"/>
              </w:rPr>
              <w:lastRenderedPageBreak/>
              <w:t>can see you really focused on your writing — that’s fantastic effort!” and add time to their preferred activity at the end.</w:t>
            </w:r>
          </w:p>
          <w:p w14:paraId="395A8064" w14:textId="77777777" w:rsidR="00494891" w:rsidRPr="007D2618" w:rsidRDefault="00494891" w:rsidP="00D33183">
            <w:pPr>
              <w:rPr>
                <w:spacing w:val="0"/>
              </w:rPr>
            </w:pPr>
            <w:r w:rsidRPr="007D2618">
              <w:rPr>
                <w:b/>
                <w:spacing w:val="0"/>
              </w:rPr>
              <w:t>Redirection</w:t>
            </w:r>
            <w:r w:rsidRPr="007D2618">
              <w:rPr>
                <w:spacing w:val="0"/>
              </w:rPr>
              <w:t>: A pupil starts walking around the room during instructions. Staff approach calmly: “Let’s sit back down so you don’t miss what’s next. You’ll get a chance to move about in five minutes.”</w:t>
            </w:r>
          </w:p>
        </w:tc>
      </w:tr>
    </w:tbl>
    <w:p w14:paraId="702ECE05" w14:textId="77777777" w:rsidR="00494891" w:rsidRPr="004418E6" w:rsidRDefault="00494891" w:rsidP="00494891">
      <w:pPr>
        <w:spacing w:before="0" w:after="200"/>
        <w:rPr>
          <w:highlight w:val="yellow"/>
          <w:lang w:val="en-US"/>
        </w:rPr>
      </w:pPr>
    </w:p>
    <w:p w14:paraId="4EA29558" w14:textId="77777777" w:rsidR="00494891" w:rsidRPr="00F77054" w:rsidRDefault="00494891" w:rsidP="00C72819">
      <w:pPr>
        <w:pStyle w:val="ListParagraph"/>
        <w:numPr>
          <w:ilvl w:val="0"/>
          <w:numId w:val="19"/>
        </w:numPr>
        <w:spacing w:before="0" w:after="0"/>
        <w:rPr>
          <w:lang w:val="en-US"/>
        </w:rPr>
      </w:pPr>
      <w:r w:rsidRPr="00F77054">
        <w:rPr>
          <w:lang w:val="en-US"/>
        </w:rPr>
        <w:t xml:space="preserve">Ensure there is a supportive classroom environment by: </w:t>
      </w:r>
    </w:p>
    <w:p w14:paraId="4E4830CD" w14:textId="77777777" w:rsidR="00494891" w:rsidRPr="00F77054" w:rsidRDefault="00494891" w:rsidP="00C72819">
      <w:pPr>
        <w:pStyle w:val="ListParagraph"/>
        <w:numPr>
          <w:ilvl w:val="1"/>
          <w:numId w:val="16"/>
        </w:numPr>
        <w:spacing w:before="0" w:after="0"/>
        <w:rPr>
          <w:lang w:val="en-US"/>
        </w:rPr>
      </w:pPr>
      <w:r w:rsidRPr="00F77054">
        <w:t>Implementing consistent rules, routines, and expectations to foster a sense of safety and predictability.</w:t>
      </w:r>
    </w:p>
    <w:p w14:paraId="42850E86" w14:textId="77777777" w:rsidR="00494891" w:rsidRPr="00F77054" w:rsidRDefault="00494891" w:rsidP="00C72819">
      <w:pPr>
        <w:pStyle w:val="ListParagraph"/>
        <w:numPr>
          <w:ilvl w:val="1"/>
          <w:numId w:val="16"/>
        </w:numPr>
        <w:spacing w:before="0" w:after="0"/>
      </w:pPr>
      <w:r w:rsidRPr="00F77054">
        <w:t>Modifying the classroom layout to minimise distractions and provide a calming space for students who may become overwhelmed.</w:t>
      </w:r>
    </w:p>
    <w:p w14:paraId="058B13A8" w14:textId="77777777" w:rsidR="00494891" w:rsidRPr="00F77054" w:rsidRDefault="00494891" w:rsidP="00C72819">
      <w:pPr>
        <w:pStyle w:val="ListParagraph"/>
        <w:numPr>
          <w:ilvl w:val="1"/>
          <w:numId w:val="16"/>
        </w:numPr>
        <w:spacing w:before="0" w:after="0"/>
        <w:rPr>
          <w:lang w:val="en-US"/>
        </w:rPr>
      </w:pPr>
      <w:r w:rsidRPr="00F77054">
        <w:t xml:space="preserve">Fostering peer relationships by using peer support or buddy systems. </w:t>
      </w:r>
    </w:p>
    <w:tbl>
      <w:tblPr>
        <w:tblStyle w:val="TableGrid1"/>
        <w:tblW w:w="0" w:type="auto"/>
        <w:tblLook w:val="04A0" w:firstRow="1" w:lastRow="0" w:firstColumn="1" w:lastColumn="0" w:noHBand="0" w:noVBand="1"/>
      </w:tblPr>
      <w:tblGrid>
        <w:gridCol w:w="1836"/>
        <w:gridCol w:w="7160"/>
      </w:tblGrid>
      <w:tr w:rsidR="00494891" w14:paraId="1D8B2870" w14:textId="77777777" w:rsidTr="00D33183">
        <w:tc>
          <w:tcPr>
            <w:tcW w:w="1838" w:type="dxa"/>
          </w:tcPr>
          <w:p w14:paraId="437DD9DD" w14:textId="77777777" w:rsidR="00494891" w:rsidRPr="007D2618" w:rsidRDefault="00494891" w:rsidP="00D33183">
            <w:pPr>
              <w:rPr>
                <w:spacing w:val="0"/>
              </w:rPr>
            </w:pPr>
            <w:r w:rsidRPr="007D2618">
              <w:rPr>
                <w:spacing w:val="0"/>
              </w:rPr>
              <w:t>EYFS</w:t>
            </w:r>
          </w:p>
        </w:tc>
        <w:tc>
          <w:tcPr>
            <w:tcW w:w="7178" w:type="dxa"/>
          </w:tcPr>
          <w:p w14:paraId="4E1BD837" w14:textId="77777777" w:rsidR="00494891" w:rsidRPr="007D2618" w:rsidRDefault="00494891" w:rsidP="00D33183">
            <w:pPr>
              <w:rPr>
                <w:b/>
                <w:spacing w:val="0"/>
              </w:rPr>
            </w:pPr>
            <w:r w:rsidRPr="007D2618">
              <w:rPr>
                <w:b/>
                <w:spacing w:val="0"/>
              </w:rPr>
              <w:t>Consistent rules, routines, expectations:</w:t>
            </w:r>
            <w:r w:rsidRPr="007D2618">
              <w:rPr>
                <w:spacing w:val="0"/>
              </w:rPr>
              <w:t xml:space="preserve"> Every morning starts with the same “hello song” and sitting on the carpet, reinforcing predictability.</w:t>
            </w:r>
          </w:p>
          <w:p w14:paraId="1D428329" w14:textId="77777777" w:rsidR="00494891" w:rsidRPr="007D2618" w:rsidRDefault="00494891" w:rsidP="00D33183">
            <w:pPr>
              <w:rPr>
                <w:b/>
                <w:spacing w:val="0"/>
              </w:rPr>
            </w:pPr>
            <w:r w:rsidRPr="007D2618">
              <w:rPr>
                <w:b/>
                <w:spacing w:val="0"/>
              </w:rPr>
              <w:t xml:space="preserve">Classroom layout: </w:t>
            </w:r>
            <w:r w:rsidRPr="007D2618">
              <w:rPr>
                <w:spacing w:val="0"/>
              </w:rPr>
              <w:t>The reading corner has soft seating and low lighting where children can retreat if play feels overwhelming.</w:t>
            </w:r>
          </w:p>
          <w:p w14:paraId="1BAE72D2" w14:textId="77777777" w:rsidR="00494891" w:rsidRPr="007D2618" w:rsidRDefault="00494891" w:rsidP="00D33183">
            <w:pPr>
              <w:rPr>
                <w:b/>
                <w:spacing w:val="0"/>
              </w:rPr>
            </w:pPr>
            <w:r w:rsidRPr="007D2618">
              <w:rPr>
                <w:b/>
                <w:spacing w:val="0"/>
              </w:rPr>
              <w:t xml:space="preserve">Peer support: </w:t>
            </w:r>
            <w:r w:rsidRPr="007D2618">
              <w:rPr>
                <w:spacing w:val="0"/>
              </w:rPr>
              <w:t>“Play buddies” are assigned so pupils who are shy or new always have a partner to join them in outdoor play.</w:t>
            </w:r>
          </w:p>
          <w:p w14:paraId="0E779B3D" w14:textId="77777777" w:rsidR="00494891" w:rsidRPr="007D2618" w:rsidRDefault="00494891" w:rsidP="00D33183">
            <w:pPr>
              <w:rPr>
                <w:spacing w:val="0"/>
              </w:rPr>
            </w:pPr>
          </w:p>
        </w:tc>
      </w:tr>
      <w:tr w:rsidR="00494891" w14:paraId="21BB9213" w14:textId="77777777" w:rsidTr="00D33183">
        <w:tc>
          <w:tcPr>
            <w:tcW w:w="1838" w:type="dxa"/>
          </w:tcPr>
          <w:p w14:paraId="7E9B09C8" w14:textId="77777777" w:rsidR="00494891" w:rsidRPr="007D2618" w:rsidRDefault="00494891" w:rsidP="00D33183">
            <w:pPr>
              <w:rPr>
                <w:spacing w:val="0"/>
              </w:rPr>
            </w:pPr>
            <w:r w:rsidRPr="007D2618">
              <w:rPr>
                <w:spacing w:val="0"/>
              </w:rPr>
              <w:t>Primary</w:t>
            </w:r>
          </w:p>
        </w:tc>
        <w:tc>
          <w:tcPr>
            <w:tcW w:w="7178" w:type="dxa"/>
          </w:tcPr>
          <w:p w14:paraId="1CD3273C" w14:textId="77777777" w:rsidR="00494891" w:rsidRPr="007D2618" w:rsidRDefault="00494891" w:rsidP="00D33183">
            <w:pPr>
              <w:rPr>
                <w:b/>
                <w:spacing w:val="0"/>
              </w:rPr>
            </w:pPr>
            <w:r w:rsidRPr="007D2618">
              <w:rPr>
                <w:b/>
                <w:spacing w:val="0"/>
              </w:rPr>
              <w:t xml:space="preserve">Consistent rules, routines, expectations: </w:t>
            </w:r>
            <w:r w:rsidRPr="007D2618">
              <w:rPr>
                <w:spacing w:val="0"/>
              </w:rPr>
              <w:t>Class rules (“We listen to each other,” “We try our best”) are displayed with pictures. Teacher refers back to them daily and praises pupils for following them.</w:t>
            </w:r>
          </w:p>
          <w:p w14:paraId="6B94D9B9" w14:textId="77777777" w:rsidR="00494891" w:rsidRPr="007D2618" w:rsidRDefault="00494891" w:rsidP="00D33183">
            <w:pPr>
              <w:rPr>
                <w:b/>
                <w:spacing w:val="0"/>
              </w:rPr>
            </w:pPr>
            <w:r w:rsidRPr="007D2618">
              <w:rPr>
                <w:b/>
                <w:spacing w:val="0"/>
              </w:rPr>
              <w:t xml:space="preserve">Classroom layout: </w:t>
            </w:r>
            <w:r w:rsidRPr="007D2618">
              <w:rPr>
                <w:spacing w:val="0"/>
              </w:rPr>
              <w:t>Desks are organised to avoid clutter near the teacher’s explanation space, with a quiet table at the back for pupils needing reduced stimulation.</w:t>
            </w:r>
          </w:p>
          <w:p w14:paraId="48717F80" w14:textId="77777777" w:rsidR="00494891" w:rsidRPr="007D2618" w:rsidRDefault="00494891" w:rsidP="00D33183">
            <w:pPr>
              <w:rPr>
                <w:b/>
                <w:spacing w:val="0"/>
              </w:rPr>
            </w:pPr>
            <w:r w:rsidRPr="007D2618">
              <w:rPr>
                <w:b/>
                <w:spacing w:val="0"/>
              </w:rPr>
              <w:t xml:space="preserve">Peer support: </w:t>
            </w:r>
            <w:r w:rsidRPr="007D2618">
              <w:rPr>
                <w:spacing w:val="0"/>
              </w:rPr>
              <w:t>A “talk partner” system is used in lessons so every pupil has someone to turn to for discussion before answering whole-class questions.</w:t>
            </w:r>
          </w:p>
          <w:p w14:paraId="45351D8D" w14:textId="77777777" w:rsidR="00494891" w:rsidRPr="007D2618" w:rsidRDefault="00494891" w:rsidP="00D33183">
            <w:pPr>
              <w:rPr>
                <w:spacing w:val="0"/>
              </w:rPr>
            </w:pPr>
          </w:p>
        </w:tc>
      </w:tr>
      <w:tr w:rsidR="00494891" w14:paraId="16EE0A83" w14:textId="77777777" w:rsidTr="00D33183">
        <w:tc>
          <w:tcPr>
            <w:tcW w:w="1838" w:type="dxa"/>
          </w:tcPr>
          <w:p w14:paraId="33DFB34D" w14:textId="77777777" w:rsidR="00494891" w:rsidRPr="007D2618" w:rsidRDefault="00494891" w:rsidP="00D33183">
            <w:pPr>
              <w:rPr>
                <w:spacing w:val="0"/>
              </w:rPr>
            </w:pPr>
            <w:r w:rsidRPr="007D2618">
              <w:rPr>
                <w:spacing w:val="0"/>
              </w:rPr>
              <w:t>Secondary</w:t>
            </w:r>
          </w:p>
        </w:tc>
        <w:tc>
          <w:tcPr>
            <w:tcW w:w="7178" w:type="dxa"/>
          </w:tcPr>
          <w:p w14:paraId="27EE66FE" w14:textId="77777777" w:rsidR="00494891" w:rsidRPr="007D2618" w:rsidRDefault="00494891" w:rsidP="00D33183">
            <w:pPr>
              <w:rPr>
                <w:b/>
                <w:spacing w:val="0"/>
              </w:rPr>
            </w:pPr>
            <w:r w:rsidRPr="007D2618">
              <w:rPr>
                <w:b/>
                <w:spacing w:val="0"/>
              </w:rPr>
              <w:t xml:space="preserve">Consistent rules, routines, expectations: </w:t>
            </w:r>
            <w:r w:rsidRPr="007D2618">
              <w:rPr>
                <w:spacing w:val="0"/>
              </w:rPr>
              <w:t xml:space="preserve">Teacher greets students at the door, sets a starter task on the board every </w:t>
            </w:r>
            <w:r w:rsidRPr="007D2618">
              <w:rPr>
                <w:spacing w:val="0"/>
              </w:rPr>
              <w:lastRenderedPageBreak/>
              <w:t>lesson, and expects silent working for the first five minutes to establish routine.</w:t>
            </w:r>
          </w:p>
          <w:p w14:paraId="7FF1E5D4" w14:textId="77777777" w:rsidR="00494891" w:rsidRPr="007D2618" w:rsidRDefault="00494891" w:rsidP="00D33183">
            <w:pPr>
              <w:rPr>
                <w:b/>
                <w:spacing w:val="0"/>
              </w:rPr>
            </w:pPr>
            <w:r w:rsidRPr="007D2618">
              <w:rPr>
                <w:b/>
                <w:spacing w:val="0"/>
              </w:rPr>
              <w:t xml:space="preserve">Classroom layout: </w:t>
            </w:r>
            <w:r w:rsidRPr="007D2618">
              <w:rPr>
                <w:spacing w:val="0"/>
              </w:rPr>
              <w:t>Seating plan places easily-distracted pupils near the front with minimal visual distractions. A designated “study zone” at the side offers a quieter working area.</w:t>
            </w:r>
          </w:p>
          <w:p w14:paraId="7E0AE1C2" w14:textId="77777777" w:rsidR="00494891" w:rsidRPr="007D2618" w:rsidRDefault="00494891" w:rsidP="00D33183">
            <w:pPr>
              <w:rPr>
                <w:b/>
                <w:spacing w:val="0"/>
              </w:rPr>
            </w:pPr>
            <w:r w:rsidRPr="007D2618">
              <w:rPr>
                <w:b/>
                <w:spacing w:val="0"/>
              </w:rPr>
              <w:t xml:space="preserve">Peer support: </w:t>
            </w:r>
            <w:r w:rsidRPr="007D2618">
              <w:rPr>
                <w:spacing w:val="0"/>
              </w:rPr>
              <w:t>A peer mentoring scheme pairs older students with younger ones, providing academic and social support, especially at transition points, for example, Year 7s supported by Year 10s).</w:t>
            </w:r>
          </w:p>
          <w:p w14:paraId="0283D77A" w14:textId="77777777" w:rsidR="00494891" w:rsidRPr="007D2618" w:rsidRDefault="00494891" w:rsidP="00D33183">
            <w:pPr>
              <w:rPr>
                <w:spacing w:val="0"/>
              </w:rPr>
            </w:pPr>
          </w:p>
        </w:tc>
      </w:tr>
      <w:tr w:rsidR="00494891" w14:paraId="4B729903" w14:textId="77777777" w:rsidTr="00D33183">
        <w:tc>
          <w:tcPr>
            <w:tcW w:w="1838" w:type="dxa"/>
          </w:tcPr>
          <w:p w14:paraId="4515F6FE" w14:textId="77777777" w:rsidR="00494891" w:rsidRPr="007D2618" w:rsidRDefault="00494891" w:rsidP="00D33183">
            <w:pPr>
              <w:rPr>
                <w:spacing w:val="0"/>
              </w:rPr>
            </w:pPr>
            <w:r w:rsidRPr="007D2618">
              <w:rPr>
                <w:spacing w:val="0"/>
              </w:rPr>
              <w:lastRenderedPageBreak/>
              <w:t>Specialist – SEND setting</w:t>
            </w:r>
          </w:p>
        </w:tc>
        <w:tc>
          <w:tcPr>
            <w:tcW w:w="7178" w:type="dxa"/>
          </w:tcPr>
          <w:p w14:paraId="76B14FFA" w14:textId="77777777" w:rsidR="00494891" w:rsidRPr="007D2618" w:rsidRDefault="00494891" w:rsidP="00D33183">
            <w:pPr>
              <w:rPr>
                <w:b/>
                <w:spacing w:val="0"/>
              </w:rPr>
            </w:pPr>
            <w:r w:rsidRPr="007D2618">
              <w:rPr>
                <w:b/>
                <w:spacing w:val="0"/>
              </w:rPr>
              <w:t>Consistent rules, routines, expectations:</w:t>
            </w:r>
            <w:r w:rsidRPr="007D2618">
              <w:rPr>
                <w:spacing w:val="0"/>
              </w:rPr>
              <w:t xml:space="preserve"> Use of a visual timetable, updated throughout the day, so pupils know exactly what’s happening next and can predict transitions.</w:t>
            </w:r>
          </w:p>
          <w:p w14:paraId="0B5624A2" w14:textId="77777777" w:rsidR="00494891" w:rsidRPr="007D2618" w:rsidRDefault="00494891" w:rsidP="00D33183">
            <w:pPr>
              <w:rPr>
                <w:b/>
                <w:spacing w:val="0"/>
              </w:rPr>
            </w:pPr>
            <w:r w:rsidRPr="007D2618">
              <w:rPr>
                <w:b/>
                <w:spacing w:val="0"/>
              </w:rPr>
              <w:t xml:space="preserve">Classroom layout: </w:t>
            </w:r>
            <w:r w:rsidRPr="007D2618">
              <w:rPr>
                <w:spacing w:val="0"/>
              </w:rPr>
              <w:t>A “calm corner” with sensory tools (weighted blanket, noise-reducing headphones) is available when pupils feel overwhelmed.</w:t>
            </w:r>
          </w:p>
          <w:p w14:paraId="02C8033E" w14:textId="77777777" w:rsidR="00494891" w:rsidRPr="007D2618" w:rsidRDefault="00494891" w:rsidP="00D33183">
            <w:pPr>
              <w:rPr>
                <w:b/>
                <w:spacing w:val="0"/>
              </w:rPr>
            </w:pPr>
            <w:r w:rsidRPr="007D2618">
              <w:rPr>
                <w:b/>
                <w:spacing w:val="0"/>
              </w:rPr>
              <w:t xml:space="preserve">Peer support: </w:t>
            </w:r>
            <w:r w:rsidRPr="007D2618">
              <w:rPr>
                <w:spacing w:val="0"/>
              </w:rPr>
              <w:t>Structured buddy pairs are assigned to model social interaction, such as helping a peer join group activities or reminding them of steps in a task.</w:t>
            </w:r>
          </w:p>
          <w:p w14:paraId="4E311154" w14:textId="77777777" w:rsidR="00494891" w:rsidRPr="007D2618" w:rsidRDefault="00494891" w:rsidP="00D33183">
            <w:pPr>
              <w:rPr>
                <w:spacing w:val="0"/>
              </w:rPr>
            </w:pPr>
          </w:p>
        </w:tc>
      </w:tr>
      <w:tr w:rsidR="00494891" w14:paraId="5E140973" w14:textId="77777777" w:rsidTr="00D33183">
        <w:tc>
          <w:tcPr>
            <w:tcW w:w="1838" w:type="dxa"/>
          </w:tcPr>
          <w:p w14:paraId="0664DC3D" w14:textId="77777777" w:rsidR="00494891" w:rsidRPr="007D2618" w:rsidRDefault="00494891" w:rsidP="00D33183">
            <w:pPr>
              <w:rPr>
                <w:spacing w:val="0"/>
              </w:rPr>
            </w:pPr>
            <w:r w:rsidRPr="007D2618">
              <w:rPr>
                <w:spacing w:val="0"/>
              </w:rPr>
              <w:t>Specialist – Alternative Provision setting</w:t>
            </w:r>
          </w:p>
        </w:tc>
        <w:tc>
          <w:tcPr>
            <w:tcW w:w="7178" w:type="dxa"/>
          </w:tcPr>
          <w:p w14:paraId="6661C2F6" w14:textId="77777777" w:rsidR="00494891" w:rsidRPr="007D2618" w:rsidRDefault="00494891" w:rsidP="00D33183">
            <w:pPr>
              <w:rPr>
                <w:b/>
                <w:spacing w:val="0"/>
              </w:rPr>
            </w:pPr>
            <w:r w:rsidRPr="007D2618">
              <w:rPr>
                <w:b/>
                <w:spacing w:val="0"/>
              </w:rPr>
              <w:t xml:space="preserve">Consistent rules, routines, expectations: </w:t>
            </w:r>
            <w:r w:rsidRPr="007D2618">
              <w:rPr>
                <w:spacing w:val="0"/>
              </w:rPr>
              <w:t>Staff use a “check-in/check-out” system at the start and end of each day so pupils know they’ll always be greeted and reviewed consistently.</w:t>
            </w:r>
          </w:p>
          <w:p w14:paraId="4F81370D" w14:textId="77777777" w:rsidR="00494891" w:rsidRPr="007D2618" w:rsidRDefault="00494891" w:rsidP="00D33183">
            <w:pPr>
              <w:rPr>
                <w:b/>
                <w:spacing w:val="0"/>
              </w:rPr>
            </w:pPr>
            <w:r w:rsidRPr="007D2618">
              <w:rPr>
                <w:b/>
                <w:spacing w:val="0"/>
              </w:rPr>
              <w:t xml:space="preserve">Classroom layout: </w:t>
            </w:r>
            <w:r w:rsidRPr="007D2618">
              <w:rPr>
                <w:spacing w:val="0"/>
              </w:rPr>
              <w:t>Work areas are arranged with clear dividers and minimal wall displays to reduce sensory overload, plus a designated de-escalation room nearby.</w:t>
            </w:r>
          </w:p>
          <w:p w14:paraId="2B29C5D7" w14:textId="77777777" w:rsidR="00494891" w:rsidRPr="007D2618" w:rsidRDefault="00494891" w:rsidP="00D33183">
            <w:pPr>
              <w:rPr>
                <w:b/>
                <w:spacing w:val="0"/>
              </w:rPr>
            </w:pPr>
            <w:r w:rsidRPr="007D2618">
              <w:rPr>
                <w:b/>
                <w:spacing w:val="0"/>
              </w:rPr>
              <w:t xml:space="preserve">Peer support: </w:t>
            </w:r>
            <w:r w:rsidRPr="007D2618">
              <w:rPr>
                <w:spacing w:val="0"/>
              </w:rPr>
              <w:t>Small-group projects are designed to encourage cooperation, with carefully chosen peers acting as role models for collaboration and turn-taking.</w:t>
            </w:r>
          </w:p>
          <w:p w14:paraId="7C9793F5" w14:textId="77777777" w:rsidR="00494891" w:rsidRPr="007D2618" w:rsidRDefault="00494891" w:rsidP="00D33183">
            <w:pPr>
              <w:rPr>
                <w:spacing w:val="0"/>
              </w:rPr>
            </w:pPr>
          </w:p>
        </w:tc>
      </w:tr>
    </w:tbl>
    <w:p w14:paraId="41BB6CE6" w14:textId="77777777" w:rsidR="00494891" w:rsidRPr="00F77054" w:rsidRDefault="00494891" w:rsidP="00494891">
      <w:pPr>
        <w:spacing w:before="0" w:after="0"/>
        <w:rPr>
          <w:lang w:val="en-US"/>
        </w:rPr>
      </w:pPr>
    </w:p>
    <w:p w14:paraId="4E4D9184" w14:textId="77777777" w:rsidR="00494891" w:rsidRPr="006210B8" w:rsidRDefault="00494891" w:rsidP="00C72819">
      <w:pPr>
        <w:pStyle w:val="ListParagraph"/>
        <w:numPr>
          <w:ilvl w:val="0"/>
          <w:numId w:val="19"/>
        </w:numPr>
        <w:spacing w:before="0" w:after="0"/>
        <w:rPr>
          <w:lang w:val="en-US"/>
        </w:rPr>
      </w:pPr>
      <w:r w:rsidRPr="006210B8">
        <w:rPr>
          <w:lang w:val="en-US"/>
        </w:rPr>
        <w:t>Prioritise the explicit teaching of metacognition and self-regulation skills.</w:t>
      </w:r>
    </w:p>
    <w:tbl>
      <w:tblPr>
        <w:tblStyle w:val="TableGrid1"/>
        <w:tblW w:w="0" w:type="auto"/>
        <w:tblLook w:val="04A0" w:firstRow="1" w:lastRow="0" w:firstColumn="1" w:lastColumn="0" w:noHBand="0" w:noVBand="1"/>
      </w:tblPr>
      <w:tblGrid>
        <w:gridCol w:w="1836"/>
        <w:gridCol w:w="7160"/>
      </w:tblGrid>
      <w:tr w:rsidR="00494891" w14:paraId="1C9C6784" w14:textId="77777777" w:rsidTr="00D33183">
        <w:tc>
          <w:tcPr>
            <w:tcW w:w="1838" w:type="dxa"/>
          </w:tcPr>
          <w:p w14:paraId="10D44641" w14:textId="77777777" w:rsidR="00494891" w:rsidRPr="007D2618" w:rsidRDefault="00494891" w:rsidP="00D33183">
            <w:pPr>
              <w:rPr>
                <w:spacing w:val="0"/>
              </w:rPr>
            </w:pPr>
            <w:r w:rsidRPr="007D2618">
              <w:rPr>
                <w:spacing w:val="0"/>
              </w:rPr>
              <w:t>EYFS</w:t>
            </w:r>
          </w:p>
        </w:tc>
        <w:tc>
          <w:tcPr>
            <w:tcW w:w="7178" w:type="dxa"/>
          </w:tcPr>
          <w:p w14:paraId="3A97E229" w14:textId="77777777" w:rsidR="00494891" w:rsidRPr="007D2618" w:rsidRDefault="00494891" w:rsidP="00D33183">
            <w:pPr>
              <w:rPr>
                <w:spacing w:val="0"/>
              </w:rPr>
            </w:pPr>
            <w:r w:rsidRPr="007D2618">
              <w:rPr>
                <w:spacing w:val="0"/>
              </w:rPr>
              <w:t xml:space="preserve">During a building block activity, model thinking aloud: “I want to make my tower tall. First, I’ll choose big blocks. If it wobbles, I’ll </w:t>
            </w:r>
            <w:r w:rsidRPr="007D2618">
              <w:rPr>
                <w:spacing w:val="0"/>
              </w:rPr>
              <w:lastRenderedPageBreak/>
              <w:t>try again.” Pupils are encouraged to copy this “plan–do–review” cycle.</w:t>
            </w:r>
          </w:p>
          <w:p w14:paraId="6FCC21B9" w14:textId="77777777" w:rsidR="00494891" w:rsidRPr="007D2618" w:rsidRDefault="00494891" w:rsidP="00D33183">
            <w:pPr>
              <w:rPr>
                <w:b/>
                <w:spacing w:val="0"/>
              </w:rPr>
            </w:pPr>
            <w:r w:rsidRPr="007D2618">
              <w:rPr>
                <w:b/>
                <w:spacing w:val="0"/>
              </w:rPr>
              <w:t xml:space="preserve">Self-regulation support: </w:t>
            </w:r>
            <w:r w:rsidRPr="007D2618">
              <w:rPr>
                <w:spacing w:val="0"/>
              </w:rPr>
              <w:t>Use of simple visuals (happy/sad faces) for pupils to show how they’re feeling, followed by co-regulation strategies like breathing with the teacher.</w:t>
            </w:r>
          </w:p>
          <w:p w14:paraId="0536A674" w14:textId="77777777" w:rsidR="00494891" w:rsidRPr="007D2618" w:rsidRDefault="00494891" w:rsidP="00D33183">
            <w:pPr>
              <w:rPr>
                <w:spacing w:val="0"/>
              </w:rPr>
            </w:pPr>
          </w:p>
        </w:tc>
      </w:tr>
      <w:tr w:rsidR="00494891" w14:paraId="3B75CD6A" w14:textId="77777777" w:rsidTr="00D33183">
        <w:tc>
          <w:tcPr>
            <w:tcW w:w="1838" w:type="dxa"/>
          </w:tcPr>
          <w:p w14:paraId="373BEF59" w14:textId="77777777" w:rsidR="00494891" w:rsidRPr="007D2618" w:rsidRDefault="00494891" w:rsidP="00D33183">
            <w:pPr>
              <w:rPr>
                <w:spacing w:val="0"/>
              </w:rPr>
            </w:pPr>
            <w:r w:rsidRPr="007D2618">
              <w:rPr>
                <w:spacing w:val="0"/>
              </w:rPr>
              <w:lastRenderedPageBreak/>
              <w:t>Primary</w:t>
            </w:r>
          </w:p>
        </w:tc>
        <w:tc>
          <w:tcPr>
            <w:tcW w:w="7178" w:type="dxa"/>
          </w:tcPr>
          <w:p w14:paraId="1159EC3F" w14:textId="77777777" w:rsidR="00494891" w:rsidRPr="007D2618" w:rsidRDefault="00494891" w:rsidP="00D33183">
            <w:pPr>
              <w:rPr>
                <w:b/>
                <w:spacing w:val="0"/>
              </w:rPr>
            </w:pPr>
            <w:r w:rsidRPr="007D2618">
              <w:rPr>
                <w:spacing w:val="0"/>
              </w:rPr>
              <w:t>In maths, the teacher introduces a problem-solving routine: “1. Read the question. 2. Underline the important words. 3. Decide what calculation we need.” Pupils practise talking through these steps with partners</w:t>
            </w:r>
            <w:r w:rsidRPr="007D2618">
              <w:rPr>
                <w:b/>
                <w:spacing w:val="0"/>
              </w:rPr>
              <w:t>.</w:t>
            </w:r>
          </w:p>
          <w:p w14:paraId="41C8E83B" w14:textId="77777777" w:rsidR="00494891" w:rsidRPr="007D2618" w:rsidRDefault="00494891" w:rsidP="00D33183">
            <w:pPr>
              <w:rPr>
                <w:b/>
                <w:spacing w:val="0"/>
              </w:rPr>
            </w:pPr>
            <w:r w:rsidRPr="007D2618">
              <w:rPr>
                <w:b/>
                <w:spacing w:val="0"/>
              </w:rPr>
              <w:t xml:space="preserve">Self-regulation support: </w:t>
            </w:r>
            <w:r w:rsidRPr="007D2618">
              <w:rPr>
                <w:spacing w:val="0"/>
              </w:rPr>
              <w:t>A “traffic light system” helps pupils reflect on how confident they feel: red (not sure), amber (a bit stuck), green (ready to try). Teacher models asking for help when at “red.”</w:t>
            </w:r>
          </w:p>
          <w:p w14:paraId="5381F3E0" w14:textId="77777777" w:rsidR="00494891" w:rsidRPr="007D2618" w:rsidRDefault="00494891" w:rsidP="00D33183">
            <w:pPr>
              <w:rPr>
                <w:spacing w:val="0"/>
              </w:rPr>
            </w:pPr>
          </w:p>
        </w:tc>
      </w:tr>
      <w:tr w:rsidR="00494891" w14:paraId="199534F7" w14:textId="77777777" w:rsidTr="00D33183">
        <w:tc>
          <w:tcPr>
            <w:tcW w:w="1838" w:type="dxa"/>
          </w:tcPr>
          <w:p w14:paraId="31562AB5" w14:textId="77777777" w:rsidR="00494891" w:rsidRPr="007D2618" w:rsidRDefault="00494891" w:rsidP="00D33183">
            <w:pPr>
              <w:rPr>
                <w:spacing w:val="0"/>
              </w:rPr>
            </w:pPr>
            <w:r w:rsidRPr="007D2618">
              <w:rPr>
                <w:spacing w:val="0"/>
              </w:rPr>
              <w:t>Secondary</w:t>
            </w:r>
          </w:p>
        </w:tc>
        <w:tc>
          <w:tcPr>
            <w:tcW w:w="7178" w:type="dxa"/>
          </w:tcPr>
          <w:p w14:paraId="51B13B5E" w14:textId="77777777" w:rsidR="00494891" w:rsidRPr="007D2618" w:rsidRDefault="00494891" w:rsidP="00D33183">
            <w:pPr>
              <w:rPr>
                <w:spacing w:val="0"/>
              </w:rPr>
            </w:pPr>
            <w:r w:rsidRPr="007D2618">
              <w:rPr>
                <w:spacing w:val="0"/>
              </w:rPr>
              <w:t>In English essay writing, the teacher models annotating a question, thinking aloud: “The command word is ‘analyse’ — that means I need to explain how, not just what. I’ll plan three points before I write.” Pupils then practise the same routine.</w:t>
            </w:r>
          </w:p>
          <w:p w14:paraId="173F6848" w14:textId="77777777" w:rsidR="00494891" w:rsidRPr="007D2618" w:rsidRDefault="00494891" w:rsidP="00D33183">
            <w:pPr>
              <w:rPr>
                <w:b/>
                <w:spacing w:val="0"/>
              </w:rPr>
            </w:pPr>
            <w:r w:rsidRPr="007D2618">
              <w:rPr>
                <w:b/>
                <w:spacing w:val="0"/>
              </w:rPr>
              <w:t xml:space="preserve">Self-regulation support: </w:t>
            </w:r>
            <w:r w:rsidRPr="007D2618">
              <w:rPr>
                <w:spacing w:val="0"/>
              </w:rPr>
              <w:t>Pupils are taught how to use revision planners: breaking tasks into 20-minute chunks with scheduled breaks and reflecting weekly on what strategies helped them learn best.</w:t>
            </w:r>
          </w:p>
          <w:p w14:paraId="7690518B" w14:textId="77777777" w:rsidR="00494891" w:rsidRPr="007D2618" w:rsidRDefault="00494891" w:rsidP="00D33183">
            <w:pPr>
              <w:rPr>
                <w:spacing w:val="0"/>
              </w:rPr>
            </w:pPr>
          </w:p>
        </w:tc>
      </w:tr>
      <w:tr w:rsidR="00494891" w14:paraId="362BA4FF" w14:textId="77777777" w:rsidTr="00D33183">
        <w:tc>
          <w:tcPr>
            <w:tcW w:w="1838" w:type="dxa"/>
          </w:tcPr>
          <w:p w14:paraId="0C1D97C3" w14:textId="77777777" w:rsidR="00494891" w:rsidRPr="007D2618" w:rsidRDefault="00494891" w:rsidP="00D33183">
            <w:pPr>
              <w:rPr>
                <w:spacing w:val="0"/>
              </w:rPr>
            </w:pPr>
            <w:r w:rsidRPr="007D2618">
              <w:rPr>
                <w:spacing w:val="0"/>
              </w:rPr>
              <w:t>Specialist – SEND setting</w:t>
            </w:r>
          </w:p>
        </w:tc>
        <w:tc>
          <w:tcPr>
            <w:tcW w:w="7178" w:type="dxa"/>
          </w:tcPr>
          <w:p w14:paraId="6653D7DF" w14:textId="77777777" w:rsidR="00494891" w:rsidRPr="007D2618" w:rsidRDefault="00494891" w:rsidP="00D33183">
            <w:pPr>
              <w:rPr>
                <w:spacing w:val="0"/>
              </w:rPr>
            </w:pPr>
            <w:r w:rsidRPr="007D2618">
              <w:rPr>
                <w:spacing w:val="0"/>
              </w:rPr>
              <w:t>Teacher models self-talk during a task: “This puzzle is tricky. I’ll try one piece, and if it doesn’t fit, I’ll try another. That’s okay.” Pupils rehearse similar positive self-talk scripts with adult prompts.</w:t>
            </w:r>
          </w:p>
          <w:p w14:paraId="398D8384" w14:textId="77777777" w:rsidR="00494891" w:rsidRPr="007D2618" w:rsidRDefault="00494891" w:rsidP="00D33183">
            <w:pPr>
              <w:rPr>
                <w:spacing w:val="0"/>
              </w:rPr>
            </w:pPr>
            <w:r w:rsidRPr="007D2618">
              <w:rPr>
                <w:b/>
                <w:spacing w:val="0"/>
              </w:rPr>
              <w:t xml:space="preserve">Self-regulation support: </w:t>
            </w:r>
            <w:r w:rsidRPr="007D2618">
              <w:rPr>
                <w:spacing w:val="0"/>
              </w:rPr>
              <w:t>Pupils use individualised “check-in cards” with visual prompts like “I need help,” “I need a break,” or “I can try.” Teacher explicitly teaches when and how to use them.</w:t>
            </w:r>
          </w:p>
          <w:p w14:paraId="04FB4250" w14:textId="77777777" w:rsidR="00494891" w:rsidRPr="007D2618" w:rsidRDefault="00494891" w:rsidP="00D33183">
            <w:pPr>
              <w:rPr>
                <w:spacing w:val="0"/>
              </w:rPr>
            </w:pPr>
          </w:p>
        </w:tc>
      </w:tr>
      <w:tr w:rsidR="00494891" w14:paraId="1B42D7B0" w14:textId="77777777" w:rsidTr="00D33183">
        <w:tc>
          <w:tcPr>
            <w:tcW w:w="1838" w:type="dxa"/>
          </w:tcPr>
          <w:p w14:paraId="43658B60" w14:textId="77777777" w:rsidR="00494891" w:rsidRPr="007D2618" w:rsidRDefault="00494891" w:rsidP="00D33183">
            <w:pPr>
              <w:rPr>
                <w:spacing w:val="0"/>
              </w:rPr>
            </w:pPr>
            <w:r w:rsidRPr="007D2618">
              <w:rPr>
                <w:spacing w:val="0"/>
              </w:rPr>
              <w:t xml:space="preserve">Specialist – Alternative </w:t>
            </w:r>
            <w:r w:rsidRPr="007D2618">
              <w:rPr>
                <w:spacing w:val="0"/>
              </w:rPr>
              <w:lastRenderedPageBreak/>
              <w:t>Provision setting</w:t>
            </w:r>
          </w:p>
        </w:tc>
        <w:tc>
          <w:tcPr>
            <w:tcW w:w="7178" w:type="dxa"/>
          </w:tcPr>
          <w:p w14:paraId="29A0B951" w14:textId="77777777" w:rsidR="00494891" w:rsidRPr="007D2618" w:rsidRDefault="00494891" w:rsidP="00D33183">
            <w:pPr>
              <w:rPr>
                <w:spacing w:val="0"/>
              </w:rPr>
            </w:pPr>
            <w:r w:rsidRPr="007D2618">
              <w:rPr>
                <w:spacing w:val="0"/>
              </w:rPr>
              <w:lastRenderedPageBreak/>
              <w:t xml:space="preserve">In a small-group literacy session, the teacher models a reflection routine: “What went well? What was hard? What can I do </w:t>
            </w:r>
            <w:r w:rsidRPr="007D2618">
              <w:rPr>
                <w:spacing w:val="0"/>
              </w:rPr>
              <w:lastRenderedPageBreak/>
              <w:t>differently next time?” Pupils practise this verbally at the end of tasks.</w:t>
            </w:r>
          </w:p>
          <w:p w14:paraId="15F2314B" w14:textId="77777777" w:rsidR="00494891" w:rsidRPr="007D2618" w:rsidRDefault="00494891" w:rsidP="00D33183">
            <w:pPr>
              <w:rPr>
                <w:b/>
                <w:spacing w:val="0"/>
              </w:rPr>
            </w:pPr>
            <w:r w:rsidRPr="007D2618">
              <w:rPr>
                <w:b/>
                <w:spacing w:val="0"/>
              </w:rPr>
              <w:t xml:space="preserve">Self-regulation support: </w:t>
            </w:r>
            <w:r w:rsidRPr="007D2618">
              <w:rPr>
                <w:spacing w:val="0"/>
              </w:rPr>
              <w:t>Teachers</w:t>
            </w:r>
            <w:r w:rsidRPr="007D2618">
              <w:rPr>
                <w:b/>
                <w:spacing w:val="0"/>
              </w:rPr>
              <w:t xml:space="preserve"> </w:t>
            </w:r>
            <w:r w:rsidRPr="007D2618">
              <w:rPr>
                <w:spacing w:val="0"/>
              </w:rPr>
              <w:t>co-teach anger management strategies by modelling: “I can feel my body tensing. I’ll count to five, then ask for time in the quiet space.” Pupils role-play using these strategies in safe, structured scenarios.</w:t>
            </w:r>
          </w:p>
          <w:p w14:paraId="0759CE0F" w14:textId="77777777" w:rsidR="00494891" w:rsidRPr="007D2618" w:rsidRDefault="00494891" w:rsidP="00D33183">
            <w:pPr>
              <w:rPr>
                <w:spacing w:val="0"/>
              </w:rPr>
            </w:pPr>
          </w:p>
        </w:tc>
      </w:tr>
    </w:tbl>
    <w:p w14:paraId="6E59444A" w14:textId="77777777" w:rsidR="00494891" w:rsidRPr="003C6C88" w:rsidRDefault="00494891" w:rsidP="00494891">
      <w:pPr>
        <w:spacing w:before="0" w:after="0"/>
        <w:ind w:left="360"/>
        <w:rPr>
          <w:highlight w:val="yellow"/>
          <w:lang w:val="en-US"/>
        </w:rPr>
      </w:pPr>
    </w:p>
    <w:p w14:paraId="719DC46A" w14:textId="77777777" w:rsidR="00494891" w:rsidRPr="008B372E" w:rsidRDefault="00494891" w:rsidP="00494891">
      <w:pPr>
        <w:pStyle w:val="Subheading"/>
      </w:pPr>
      <w:r>
        <w:t xml:space="preserve">Reading 4 - </w:t>
      </w:r>
      <w:r w:rsidRPr="008B372E">
        <w:t>Possible action steps</w:t>
      </w:r>
    </w:p>
    <w:p w14:paraId="4C850853" w14:textId="77777777" w:rsidR="00494891" w:rsidRPr="00210F87" w:rsidRDefault="00494891" w:rsidP="00494891">
      <w:r w:rsidRPr="00210F87">
        <w:t xml:space="preserve">Consider one of the following which draw on the work of Davis et al. (2004): </w:t>
      </w:r>
    </w:p>
    <w:p w14:paraId="269D2EB2" w14:textId="77777777" w:rsidR="00494891" w:rsidRPr="00210F87" w:rsidRDefault="00494891" w:rsidP="00C72819">
      <w:pPr>
        <w:pStyle w:val="ListParagraph"/>
        <w:numPr>
          <w:ilvl w:val="0"/>
          <w:numId w:val="20"/>
        </w:numPr>
        <w:rPr>
          <w:rStyle w:val="IntenseEmphasis"/>
          <w:rFonts w:ascii="Tahoma" w:hAnsi="Tahoma"/>
          <w:b w:val="0"/>
          <w:bCs w:val="0"/>
          <w:iCs w:val="0"/>
          <w:color w:val="auto"/>
          <w:spacing w:val="0"/>
        </w:rPr>
      </w:pPr>
      <w:r w:rsidRPr="00210F87">
        <w:t xml:space="preserve">Consider how you can utilise technology to enhance participation and learning. </w:t>
      </w:r>
    </w:p>
    <w:tbl>
      <w:tblPr>
        <w:tblStyle w:val="TableGrid1"/>
        <w:tblW w:w="0" w:type="auto"/>
        <w:tblLook w:val="04A0" w:firstRow="1" w:lastRow="0" w:firstColumn="1" w:lastColumn="0" w:noHBand="0" w:noVBand="1"/>
      </w:tblPr>
      <w:tblGrid>
        <w:gridCol w:w="1836"/>
        <w:gridCol w:w="7160"/>
      </w:tblGrid>
      <w:tr w:rsidR="00494891" w14:paraId="7189DCB6" w14:textId="77777777" w:rsidTr="00D33183">
        <w:tc>
          <w:tcPr>
            <w:tcW w:w="1838" w:type="dxa"/>
          </w:tcPr>
          <w:p w14:paraId="771534A2" w14:textId="77777777" w:rsidR="00494891" w:rsidRPr="007D2618" w:rsidRDefault="00494891" w:rsidP="00D33183">
            <w:pPr>
              <w:rPr>
                <w:spacing w:val="0"/>
              </w:rPr>
            </w:pPr>
            <w:r w:rsidRPr="007D2618">
              <w:rPr>
                <w:spacing w:val="0"/>
              </w:rPr>
              <w:t>EYFS</w:t>
            </w:r>
          </w:p>
        </w:tc>
        <w:tc>
          <w:tcPr>
            <w:tcW w:w="7178" w:type="dxa"/>
          </w:tcPr>
          <w:p w14:paraId="0391201E" w14:textId="77777777" w:rsidR="00494891" w:rsidRPr="007D2618" w:rsidRDefault="00494891" w:rsidP="00D33183">
            <w:pPr>
              <w:rPr>
                <w:spacing w:val="0"/>
              </w:rPr>
            </w:pPr>
            <w:r w:rsidRPr="007D2618">
              <w:rPr>
                <w:spacing w:val="0"/>
              </w:rPr>
              <w:t xml:space="preserve">Use a tablet-based communication app with picture symbols to allow children with limited speech to choose songs for circle time or request activities. </w:t>
            </w:r>
          </w:p>
        </w:tc>
      </w:tr>
      <w:tr w:rsidR="00494891" w14:paraId="667C9374" w14:textId="77777777" w:rsidTr="00D33183">
        <w:tc>
          <w:tcPr>
            <w:tcW w:w="1838" w:type="dxa"/>
          </w:tcPr>
          <w:p w14:paraId="50E52CB3" w14:textId="77777777" w:rsidR="00494891" w:rsidRPr="007D2618" w:rsidRDefault="00494891" w:rsidP="00D33183">
            <w:pPr>
              <w:rPr>
                <w:spacing w:val="0"/>
              </w:rPr>
            </w:pPr>
            <w:r w:rsidRPr="007D2618">
              <w:rPr>
                <w:spacing w:val="0"/>
              </w:rPr>
              <w:t>Primary</w:t>
            </w:r>
          </w:p>
        </w:tc>
        <w:tc>
          <w:tcPr>
            <w:tcW w:w="7178" w:type="dxa"/>
          </w:tcPr>
          <w:p w14:paraId="02F0AF2A" w14:textId="77777777" w:rsidR="00494891" w:rsidRPr="007D2618" w:rsidRDefault="00494891" w:rsidP="00D33183">
            <w:pPr>
              <w:rPr>
                <w:spacing w:val="0"/>
              </w:rPr>
            </w:pPr>
            <w:r w:rsidRPr="007D2618">
              <w:rPr>
                <w:spacing w:val="0"/>
              </w:rPr>
              <w:t>Introduce interactive whiteboard activities where pupils physically move symbols or images, for example, sorting animals into habitats). Pupils with communication needs can drag and drop pictures instead of relying only on verbal answers.</w:t>
            </w:r>
          </w:p>
        </w:tc>
      </w:tr>
      <w:tr w:rsidR="00494891" w14:paraId="65B8A13B" w14:textId="77777777" w:rsidTr="00D33183">
        <w:tc>
          <w:tcPr>
            <w:tcW w:w="1838" w:type="dxa"/>
          </w:tcPr>
          <w:p w14:paraId="5431C7FF" w14:textId="77777777" w:rsidR="00494891" w:rsidRPr="007D2618" w:rsidRDefault="00494891" w:rsidP="00D33183">
            <w:pPr>
              <w:rPr>
                <w:spacing w:val="0"/>
              </w:rPr>
            </w:pPr>
            <w:r w:rsidRPr="007D2618">
              <w:rPr>
                <w:spacing w:val="0"/>
              </w:rPr>
              <w:t>Secondary</w:t>
            </w:r>
          </w:p>
        </w:tc>
        <w:tc>
          <w:tcPr>
            <w:tcW w:w="7178" w:type="dxa"/>
          </w:tcPr>
          <w:p w14:paraId="14D25FF9" w14:textId="77777777" w:rsidR="00494891" w:rsidRPr="007D2618" w:rsidRDefault="00494891" w:rsidP="00D33183">
            <w:pPr>
              <w:rPr>
                <w:spacing w:val="0"/>
              </w:rPr>
            </w:pPr>
            <w:r w:rsidRPr="007D2618">
              <w:rPr>
                <w:spacing w:val="0"/>
              </w:rPr>
              <w:t>Use collaborative platforms, for example, Google Docs, Microsoft Teams) so pupils can contribute to group projects by typing, adding images, or using speech-to-text, even if they find verbal classroom discussion difficult.</w:t>
            </w:r>
          </w:p>
        </w:tc>
      </w:tr>
      <w:tr w:rsidR="00494891" w14:paraId="6CD18D70" w14:textId="77777777" w:rsidTr="00D33183">
        <w:tc>
          <w:tcPr>
            <w:tcW w:w="1838" w:type="dxa"/>
          </w:tcPr>
          <w:p w14:paraId="770E431A" w14:textId="77777777" w:rsidR="00494891" w:rsidRPr="007D2618" w:rsidRDefault="00494891" w:rsidP="00D33183">
            <w:pPr>
              <w:rPr>
                <w:spacing w:val="0"/>
              </w:rPr>
            </w:pPr>
            <w:r w:rsidRPr="007D2618">
              <w:rPr>
                <w:spacing w:val="0"/>
              </w:rPr>
              <w:t>Specialist – SEND setting</w:t>
            </w:r>
          </w:p>
        </w:tc>
        <w:tc>
          <w:tcPr>
            <w:tcW w:w="7178" w:type="dxa"/>
          </w:tcPr>
          <w:p w14:paraId="79312125" w14:textId="77777777" w:rsidR="00494891" w:rsidRPr="007D2618" w:rsidRDefault="00494891" w:rsidP="00D33183">
            <w:pPr>
              <w:rPr>
                <w:spacing w:val="0"/>
              </w:rPr>
            </w:pPr>
            <w:r w:rsidRPr="007D2618">
              <w:rPr>
                <w:spacing w:val="0"/>
              </w:rPr>
              <w:t>Provide pupils with augmentative and alternative communication (AAC) devices, for example, a voice output device) to make choices during lessons or contribute answers. Combine this with visual schedules on tablets.</w:t>
            </w:r>
          </w:p>
        </w:tc>
      </w:tr>
      <w:tr w:rsidR="00494891" w14:paraId="46622590" w14:textId="77777777" w:rsidTr="00D33183">
        <w:tc>
          <w:tcPr>
            <w:tcW w:w="1838" w:type="dxa"/>
          </w:tcPr>
          <w:p w14:paraId="3E2BEB69" w14:textId="77777777" w:rsidR="00494891" w:rsidRPr="007D2618" w:rsidRDefault="00494891" w:rsidP="00D33183">
            <w:pPr>
              <w:rPr>
                <w:spacing w:val="0"/>
              </w:rPr>
            </w:pPr>
            <w:r w:rsidRPr="007D2618">
              <w:rPr>
                <w:spacing w:val="0"/>
              </w:rPr>
              <w:t>Specialist – Alternative Provision setting</w:t>
            </w:r>
          </w:p>
        </w:tc>
        <w:tc>
          <w:tcPr>
            <w:tcW w:w="7178" w:type="dxa"/>
          </w:tcPr>
          <w:p w14:paraId="35F30060" w14:textId="77777777" w:rsidR="00494891" w:rsidRPr="007D2618" w:rsidRDefault="00494891" w:rsidP="00D33183">
            <w:pPr>
              <w:rPr>
                <w:spacing w:val="0"/>
              </w:rPr>
            </w:pPr>
            <w:r w:rsidRPr="007D2618">
              <w:rPr>
                <w:spacing w:val="0"/>
              </w:rPr>
              <w:t>Use video modelling (short clips on tablets or interactive boards) to demonstrate expected social behaviours, routines, or learning strategies. Pupils can replay as needed and practise afterwards.</w:t>
            </w:r>
          </w:p>
        </w:tc>
      </w:tr>
    </w:tbl>
    <w:p w14:paraId="72D67279" w14:textId="19A50F38" w:rsidR="00494891" w:rsidRDefault="00F66A86" w:rsidP="007D2618">
      <w:pPr>
        <w:pStyle w:val="ListParagraph"/>
        <w:ind w:left="0"/>
      </w:pPr>
      <w:hyperlink w:anchor="Content" w:history="1">
        <w:r w:rsidRPr="009A287A">
          <w:rPr>
            <w:rStyle w:val="Hyperlink"/>
            <w:b/>
            <w:bCs/>
            <w:color w:val="0070C0"/>
            <w:szCs w:val="24"/>
          </w:rPr>
          <w:t>Click to return to Content page</w:t>
        </w:r>
      </w:hyperlink>
    </w:p>
    <w:p w14:paraId="27F28E69" w14:textId="77777777" w:rsidR="00494891" w:rsidRDefault="00494891" w:rsidP="00494891"/>
    <w:p w14:paraId="3D61ED50" w14:textId="77777777" w:rsidR="00494891" w:rsidRPr="00601528" w:rsidRDefault="00494891" w:rsidP="00494891">
      <w:pPr>
        <w:pStyle w:val="Heading"/>
      </w:pPr>
      <w:bookmarkStart w:id="87" w:name="Appendix3"/>
      <w:r>
        <w:lastRenderedPageBreak/>
        <w:t>Appendix 3: Levelling up your action step</w:t>
      </w:r>
    </w:p>
    <w:bookmarkEnd w:id="87"/>
    <w:p w14:paraId="70D9F0CC" w14:textId="77777777" w:rsidR="00494891" w:rsidRDefault="00494891" w:rsidP="00494891">
      <w:pPr>
        <w:pStyle w:val="Subheading"/>
      </w:pPr>
      <w:r>
        <w:t>Reading 1 – Extending your action step</w:t>
      </w:r>
    </w:p>
    <w:p w14:paraId="73F7C109" w14:textId="77777777" w:rsidR="00494891" w:rsidRDefault="00494891" w:rsidP="00C72819">
      <w:pPr>
        <w:pStyle w:val="ListParagraph"/>
        <w:numPr>
          <w:ilvl w:val="0"/>
          <w:numId w:val="24"/>
        </w:numPr>
      </w:pPr>
      <w:r w:rsidRPr="00991008">
        <w:t>Use concrete objects, tactile symbols, and visual prompts to scaffold key routines and learning tasks, teaching pupils how to use them and adjusting support based on their needs</w:t>
      </w:r>
    </w:p>
    <w:p w14:paraId="02B56B16" w14:textId="77777777" w:rsidR="00494891" w:rsidRPr="008B372E" w:rsidRDefault="00494891" w:rsidP="00C72819">
      <w:pPr>
        <w:pStyle w:val="ListParagraph"/>
        <w:numPr>
          <w:ilvl w:val="0"/>
          <w:numId w:val="24"/>
        </w:numPr>
      </w:pPr>
      <w:r w:rsidRPr="00565BE4">
        <w:t>Plan and implement a structured system of personalised visual supports within your classroom—such as visual timetables, task prompts, and labelled materials—modelling their use and coaching pupils to apply them independently across different activities, while systematically tracking their impact on engagement, communication, and task completion to refine strategies for individual learning needs</w:t>
      </w:r>
      <w:r>
        <w:t>.</w:t>
      </w:r>
    </w:p>
    <w:p w14:paraId="04D9E55E" w14:textId="77777777" w:rsidR="00494891" w:rsidRDefault="00494891" w:rsidP="00494891">
      <w:pPr>
        <w:pStyle w:val="Subheading"/>
      </w:pPr>
      <w:r>
        <w:t>Reading 2 – Extending your action step</w:t>
      </w:r>
    </w:p>
    <w:p w14:paraId="3640E75F" w14:textId="77777777" w:rsidR="00494891" w:rsidRDefault="00494891" w:rsidP="00C72819">
      <w:pPr>
        <w:pStyle w:val="ListParagraph"/>
        <w:numPr>
          <w:ilvl w:val="0"/>
          <w:numId w:val="23"/>
        </w:numPr>
      </w:pPr>
      <w:r w:rsidRPr="008A0F60">
        <w:t>Embed a cycle of responsive teaching by using a range of formative assessment strategies to identify misconceptions in real time, adapting instruction immediately, and systematically tracking pupil progress to inform longer-term curriculum planning and targeted interventions.</w:t>
      </w:r>
    </w:p>
    <w:p w14:paraId="72F8F606" w14:textId="77777777" w:rsidR="00494891" w:rsidRPr="008B372E" w:rsidRDefault="00494891" w:rsidP="00C72819">
      <w:pPr>
        <w:pStyle w:val="ListParagraph"/>
        <w:numPr>
          <w:ilvl w:val="0"/>
          <w:numId w:val="23"/>
        </w:numPr>
      </w:pPr>
      <w:r>
        <w:t>Audit</w:t>
      </w:r>
      <w:r w:rsidRPr="0028196F">
        <w:t xml:space="preserve"> and adapt your classroom environment, curriculum, and teaching approaches in collaboration with pupils, colleagues, and families to identify and remove barriers to participation, embedding inclusive practices that anticipate diverse needs rather than react to them.</w:t>
      </w:r>
    </w:p>
    <w:p w14:paraId="540342E2" w14:textId="77777777" w:rsidR="00494891" w:rsidRDefault="00494891" w:rsidP="00494891">
      <w:pPr>
        <w:pStyle w:val="Subheading"/>
      </w:pPr>
      <w:r>
        <w:t>Reading 3 – Extending your action step</w:t>
      </w:r>
    </w:p>
    <w:p w14:paraId="1C29B7F0" w14:textId="77777777" w:rsidR="00494891" w:rsidRPr="008B372E" w:rsidRDefault="00494891" w:rsidP="00C72819">
      <w:pPr>
        <w:pStyle w:val="ListParagraph"/>
        <w:numPr>
          <w:ilvl w:val="0"/>
          <w:numId w:val="22"/>
        </w:numPr>
      </w:pPr>
      <w:r w:rsidRPr="00E94135">
        <w:t>Design and implement a proactive behaviour management plan that not only uses consistent positive reinforcement and constructive redirection, but also incorporates pupil voice, restorative approaches, and ongoing reflection on the impact of strategies to build long-term self-regulation and a positive classroom culture</w:t>
      </w:r>
      <w:r>
        <w:t>.</w:t>
      </w:r>
    </w:p>
    <w:p w14:paraId="078231E1" w14:textId="77777777" w:rsidR="00494891" w:rsidRPr="0002397F" w:rsidRDefault="00494891" w:rsidP="00C72819">
      <w:pPr>
        <w:pStyle w:val="ListParagraph"/>
        <w:numPr>
          <w:ilvl w:val="0"/>
          <w:numId w:val="22"/>
        </w:numPr>
      </w:pPr>
      <w:r w:rsidRPr="0002397F">
        <w:t>Embed structured opportunities for pupils to plan, monitor, and evaluate their own learning, modelling these processes explicitly and using targeted feedback to develop independence.</w:t>
      </w:r>
    </w:p>
    <w:p w14:paraId="28C0475A" w14:textId="77777777" w:rsidR="00494891" w:rsidRPr="008B372E" w:rsidRDefault="00494891" w:rsidP="00494891">
      <w:pPr>
        <w:pStyle w:val="Subheading"/>
      </w:pPr>
      <w:r>
        <w:t>Reading 4 – Extending your action step</w:t>
      </w:r>
    </w:p>
    <w:p w14:paraId="737E0D87" w14:textId="77777777" w:rsidR="00494891" w:rsidRDefault="00494891" w:rsidP="00C72819">
      <w:pPr>
        <w:pStyle w:val="ListParagraph"/>
        <w:numPr>
          <w:ilvl w:val="0"/>
          <w:numId w:val="21"/>
        </w:numPr>
      </w:pPr>
      <w:r w:rsidRPr="00EF3561">
        <w:t>Integrate digital tools purposefully to boost participation, inclusivity, and deeper learning</w:t>
      </w:r>
    </w:p>
    <w:p w14:paraId="45D9D8F9" w14:textId="77777777" w:rsidR="00494891" w:rsidRPr="00A8223E" w:rsidRDefault="00494891" w:rsidP="00494891"/>
    <w:p w14:paraId="6FF6578D" w14:textId="77777777" w:rsidR="00D617AF" w:rsidRDefault="00D617AF" w:rsidP="00D617AF">
      <w:pPr>
        <w:pStyle w:val="ListParagraph"/>
        <w:ind w:left="0"/>
      </w:pPr>
      <w:hyperlink w:anchor="Content" w:history="1">
        <w:r w:rsidRPr="009A287A">
          <w:rPr>
            <w:rStyle w:val="Hyperlink"/>
            <w:b/>
            <w:bCs/>
            <w:color w:val="0070C0"/>
            <w:szCs w:val="24"/>
          </w:rPr>
          <w:t>Click to return to Content page</w:t>
        </w:r>
      </w:hyperlink>
    </w:p>
    <w:p w14:paraId="436A229A" w14:textId="04D8104F" w:rsidR="00B51643" w:rsidRPr="00B51643" w:rsidRDefault="00B51643" w:rsidP="0015183F">
      <w:pPr>
        <w:pStyle w:val="Heading"/>
      </w:pPr>
    </w:p>
    <w:sectPr w:rsidR="00B51643" w:rsidRPr="00B51643" w:rsidSect="00E22596">
      <w:pgSz w:w="11906" w:h="16838"/>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Sophie Duckworth" w:date="2026-04-14T14:57:00Z" w:initials="SD">
    <w:p w14:paraId="4476E0FA" w14:textId="1E97A15A" w:rsidR="00935F38" w:rsidRDefault="00935F38" w:rsidP="003324BC">
      <w:pPr>
        <w:pStyle w:val="CommentText"/>
      </w:pPr>
      <w:r>
        <w:rPr>
          <w:rStyle w:val="CommentReference"/>
        </w:rPr>
        <w:annotationRef/>
      </w:r>
      <w:r>
        <w:t>Updated based on Jan feedback</w:t>
      </w:r>
    </w:p>
  </w:comment>
  <w:comment w:id="32" w:author="Author" w:initials="A">
    <w:p w14:paraId="1636D787" w14:textId="77777777" w:rsidR="00A36CF4" w:rsidRDefault="00A36CF4">
      <w:pPr>
        <w:pStyle w:val="CommentText"/>
      </w:pPr>
      <w:r>
        <w:rPr>
          <w:rStyle w:val="CommentReference"/>
        </w:rPr>
        <w:annotationRef/>
      </w:r>
      <w:r w:rsidRPr="4E607DBF">
        <w:t xml:space="preserve">And what is the current state of reccomendations in relation to this area of practice? </w:t>
      </w:r>
    </w:p>
  </w:comment>
  <w:comment w:id="33" w:author="Sophie Duckworth" w:date="2026-01-05T14:37:00Z" w:initials="SD">
    <w:p w14:paraId="50F7258B" w14:textId="77777777" w:rsidR="00A36CF4" w:rsidRDefault="00A36CF4" w:rsidP="00D57DAC">
      <w:pPr>
        <w:pStyle w:val="CommentText"/>
      </w:pPr>
      <w:r>
        <w:rPr>
          <w:rStyle w:val="CommentReference"/>
        </w:rPr>
        <w:annotationRef/>
      </w:r>
      <w:r>
        <w:fldChar w:fldCharType="begin"/>
      </w:r>
      <w:r>
        <w:instrText>HYPERLINK "mailto:r.jonas@niot.org.uk"</w:instrText>
      </w:r>
      <w:bookmarkStart w:id="34" w:name="_@_787C9E55C69A4F07B1A1C2F2BB06257BZ"/>
      <w:r>
        <w:fldChar w:fldCharType="separate"/>
      </w:r>
      <w:bookmarkEnd w:id="34"/>
      <w:r w:rsidRPr="00D57DAC">
        <w:rPr>
          <w:rStyle w:val="Mention"/>
          <w:noProof/>
        </w:rPr>
        <w:t>@Rosie Jonas</w:t>
      </w:r>
      <w:r>
        <w:fldChar w:fldCharType="end"/>
      </w:r>
      <w:r>
        <w:t xml:space="preserve"> added 3 more recent references. Do they follow on well enough?</w:t>
      </w:r>
    </w:p>
  </w:comment>
  <w:comment w:id="36" w:author="Sophie Duckworth" w:date="2026-01-05T16:23:00Z" w:initials="SD">
    <w:p w14:paraId="42B180EF" w14:textId="77777777" w:rsidR="00CD3106" w:rsidRDefault="00CD3106" w:rsidP="00282DCD">
      <w:pPr>
        <w:pStyle w:val="CommentText"/>
      </w:pPr>
      <w:r>
        <w:rPr>
          <w:rStyle w:val="CommentReference"/>
        </w:rPr>
        <w:annotationRef/>
      </w:r>
      <w:r>
        <w:t>Adjusted the wording and added reference to a REA</w:t>
      </w:r>
    </w:p>
  </w:comment>
  <w:comment w:id="37" w:author="Sophie Duckworth" w:date="2025-12-24T09:06:00Z" w:initials="SD">
    <w:p w14:paraId="2EAC3322" w14:textId="77777777" w:rsidR="00CD3106" w:rsidRDefault="00CD3106" w:rsidP="00E63BC9">
      <w:pPr>
        <w:pStyle w:val="CommentText"/>
      </w:pPr>
      <w:r>
        <w:rPr>
          <w:rStyle w:val="CommentReference"/>
        </w:rPr>
        <w:annotationRef/>
      </w:r>
      <w:r>
        <w:t>Added from SL version</w:t>
      </w:r>
    </w:p>
  </w:comment>
  <w:comment w:id="38" w:author="Sophie Duckworth" w:date="2026-01-05T16:14:00Z" w:initials="SD">
    <w:p w14:paraId="1F325ED1" w14:textId="77777777" w:rsidR="00CD3106" w:rsidRDefault="00CD3106" w:rsidP="002901B6">
      <w:pPr>
        <w:pStyle w:val="CommentText"/>
      </w:pPr>
      <w:r>
        <w:rPr>
          <w:rStyle w:val="CommentReference"/>
        </w:rPr>
        <w:annotationRef/>
      </w:r>
      <w:r>
        <w:t>Note to self- add reference to SL</w:t>
      </w:r>
    </w:p>
  </w:comment>
  <w:comment w:id="41" w:author="Sophie Duckworth" w:date="2026-04-14T15:15:00Z" w:initials="SD">
    <w:p w14:paraId="3B3B8503" w14:textId="77777777" w:rsidR="00374F06" w:rsidRDefault="00374F06" w:rsidP="00F80431">
      <w:pPr>
        <w:pStyle w:val="CommentText"/>
      </w:pPr>
      <w:r>
        <w:rPr>
          <w:rStyle w:val="CommentReference"/>
        </w:rPr>
        <w:annotationRef/>
      </w:r>
      <w:r>
        <w:t>Updated based on DFE feedbcak</w:t>
      </w:r>
    </w:p>
  </w:comment>
  <w:comment w:id="47" w:author="Rosie Jonas" w:date="2026-04-20T17:03:00Z" w:initials="RJ">
    <w:p w14:paraId="16B3555E" w14:textId="0F6E3FBB" w:rsidR="00DE0A69" w:rsidRDefault="00DE0A69" w:rsidP="00DE0A69">
      <w:pPr>
        <w:pStyle w:val="CommentText"/>
      </w:pPr>
      <w:r>
        <w:rPr>
          <w:rStyle w:val="CommentReference"/>
        </w:rPr>
        <w:annotationRef/>
      </w:r>
      <w:r>
        <w:t xml:space="preserve">See comment in Reading 4 for this section. It needs to have more content as this isn’t really robust enough. Did the DfE/EEF feedback not spot this, I wonder? </w:t>
      </w:r>
      <w:r>
        <w:fldChar w:fldCharType="begin"/>
      </w:r>
      <w:r>
        <w:instrText>HYPERLINK "mailto:Lizzy.Francis@niot.org.uk"</w:instrText>
      </w:r>
      <w:bookmarkStart w:id="49" w:name="_@_E7692F6E01E84179AB04B64759B0F26AZ"/>
      <w:r>
        <w:fldChar w:fldCharType="separate"/>
      </w:r>
      <w:bookmarkEnd w:id="49"/>
      <w:r w:rsidRPr="00DE0A69">
        <w:rPr>
          <w:rStyle w:val="Mention"/>
          <w:noProof/>
        </w:rPr>
        <w:t>@Lizzy Francis</w:t>
      </w:r>
      <w:r>
        <w:fldChar w:fldCharType="end"/>
      </w:r>
      <w:r>
        <w:t xml:space="preserve"> </w:t>
      </w:r>
    </w:p>
  </w:comment>
  <w:comment w:id="48" w:author="Lizzy Francis" w:date="2026-04-20T17:31:00Z" w:initials="LF">
    <w:p w14:paraId="55F0136B" w14:textId="77777777" w:rsidR="008638FA" w:rsidRDefault="008638FA" w:rsidP="008638FA">
      <w:pPr>
        <w:pStyle w:val="CommentText"/>
      </w:pPr>
      <w:r>
        <w:rPr>
          <w:rStyle w:val="CommentReference"/>
        </w:rPr>
        <w:annotationRef/>
      </w:r>
      <w:r>
        <w:t>In the provider led there is a video in this but but not used in SL version. The SL version was one of the ones that went to DfE in Jan (in the submission folder) but there is no feedback on it from either the DfE or EEF??</w:t>
      </w:r>
    </w:p>
  </w:comment>
  <w:comment w:id="53" w:author="Author" w:initials="A">
    <w:p w14:paraId="18C2B22B" w14:textId="1C41CB94" w:rsidR="007D2C9D" w:rsidRDefault="007D2C9D" w:rsidP="001168F2">
      <w:pPr>
        <w:pStyle w:val="CommentText"/>
      </w:pPr>
      <w:r>
        <w:rPr>
          <w:rStyle w:val="CommentReference"/>
        </w:rPr>
        <w:annotationRef/>
      </w:r>
      <w:r>
        <w:t>Both missing from reference list</w:t>
      </w:r>
    </w:p>
  </w:comment>
  <w:comment w:id="54" w:author="Sophie Duckworth" w:date="2026-01-06T12:43:00Z" w:initials="SD">
    <w:p w14:paraId="0039E9DA" w14:textId="77777777" w:rsidR="007D2C9D" w:rsidRDefault="007D2C9D" w:rsidP="00170941">
      <w:pPr>
        <w:pStyle w:val="CommentText"/>
      </w:pPr>
      <w:r>
        <w:rPr>
          <w:rStyle w:val="CommentReference"/>
        </w:rPr>
        <w:annotationRef/>
      </w:r>
      <w:r>
        <w:t>?</w:t>
      </w:r>
    </w:p>
  </w:comment>
  <w:comment w:id="55" w:author="Rosie Jonas" w:date="2026-01-06T14:28:00Z" w:initials="RJ">
    <w:p w14:paraId="48CCF596" w14:textId="77777777" w:rsidR="007D2C9D" w:rsidRDefault="007D2C9D" w:rsidP="00EC262E">
      <w:pPr>
        <w:pStyle w:val="CommentText"/>
      </w:pPr>
      <w:r>
        <w:rPr>
          <w:rStyle w:val="CommentReference"/>
        </w:rPr>
        <w:annotationRef/>
      </w:r>
      <w:r>
        <w:fldChar w:fldCharType="begin"/>
      </w:r>
      <w:r>
        <w:instrText>HYPERLINK "mailto:r.jonas@niot.org.uk"</w:instrText>
      </w:r>
      <w:bookmarkStart w:id="59" w:name="_@_A6269786D33241A58885F7BF24F53515Z"/>
      <w:r>
        <w:fldChar w:fldCharType="separate"/>
      </w:r>
      <w:bookmarkEnd w:id="59"/>
      <w:r w:rsidRPr="00EC262E">
        <w:rPr>
          <w:rStyle w:val="Mention"/>
          <w:noProof/>
        </w:rPr>
        <w:t>@Rosie Jonas</w:t>
      </w:r>
      <w:r>
        <w:fldChar w:fldCharType="end"/>
      </w:r>
      <w:r>
        <w:t xml:space="preserve"> </w:t>
      </w:r>
    </w:p>
  </w:comment>
  <w:comment w:id="56" w:author="Sophie Duckworth" w:date="2026-01-28T08:37:00Z" w:initials="SD">
    <w:p w14:paraId="79F64778" w14:textId="77777777" w:rsidR="007D2C9D" w:rsidRDefault="007D2C9D" w:rsidP="007D2C9D">
      <w:pPr>
        <w:pStyle w:val="CommentText"/>
      </w:pPr>
      <w:r>
        <w:rPr>
          <w:rStyle w:val="CommentReference"/>
        </w:rPr>
        <w:annotationRef/>
      </w:r>
      <w:r>
        <w:t>The first reference said 2018 however I think it is the metacognition GR so have changed it.</w:t>
      </w:r>
    </w:p>
    <w:p w14:paraId="7820B5DC" w14:textId="77777777" w:rsidR="007D2C9D" w:rsidRDefault="007D2C9D" w:rsidP="007D2C9D">
      <w:pPr>
        <w:pStyle w:val="CommentText"/>
      </w:pPr>
    </w:p>
    <w:p w14:paraId="19EDAF16" w14:textId="77777777" w:rsidR="007D2C9D" w:rsidRDefault="007D2C9D" w:rsidP="007D2C9D">
      <w:pPr>
        <w:pStyle w:val="CommentText"/>
      </w:pPr>
      <w:r>
        <w:t>I think the 2019 is the Behaviour in schools GR: ‘Curriculum teaching and learning to promote resilience and support social and emotional learning’</w:t>
      </w:r>
    </w:p>
    <w:p w14:paraId="4E62A3B3" w14:textId="77777777" w:rsidR="007D2C9D" w:rsidRDefault="007D2C9D" w:rsidP="007D2C9D">
      <w:pPr>
        <w:pStyle w:val="CommentText"/>
      </w:pPr>
    </w:p>
    <w:p w14:paraId="392EF985" w14:textId="77777777" w:rsidR="007D2C9D" w:rsidRDefault="007D2C9D" w:rsidP="007D2C9D">
      <w:pPr>
        <w:pStyle w:val="CommentText"/>
      </w:pPr>
      <w:r>
        <w:t>‘improving access (relationship with curriculum)—ensuring the pupil has appropriately levelled work that will lead to the experience of success as long as they stick with it; praising the pupil for achieving and highlighting that their perseverance got them through it ‘</w:t>
      </w:r>
    </w:p>
  </w:comment>
  <w:comment w:id="57" w:author="Rosie Jonas" w:date="2026-01-28T11:29:00Z" w:initials="RJ">
    <w:p w14:paraId="5A2747F2" w14:textId="77777777" w:rsidR="007D2C9D" w:rsidRDefault="007D2C9D" w:rsidP="00823ED2">
      <w:pPr>
        <w:pStyle w:val="CommentText"/>
      </w:pPr>
      <w:r>
        <w:rPr>
          <w:rStyle w:val="CommentReference"/>
        </w:rPr>
        <w:annotationRef/>
      </w:r>
      <w:r>
        <w:t>Hmm I don’t know if that says the same thing as explicitly teaching skills. I’ll have an explore now...</w:t>
      </w:r>
    </w:p>
  </w:comment>
  <w:comment w:id="58" w:author="Rosie Jonas" w:date="2026-01-28T11:38:00Z" w:initials="RJ">
    <w:p w14:paraId="2FFFE695" w14:textId="77777777" w:rsidR="007D2C9D" w:rsidRDefault="007D2C9D" w:rsidP="0029182E">
      <w:pPr>
        <w:pStyle w:val="CommentText"/>
      </w:pPr>
      <w:r>
        <w:rPr>
          <w:rStyle w:val="CommentReference"/>
        </w:rPr>
        <w:annotationRef/>
      </w:r>
      <w:r>
        <w:t xml:space="preserve">I think it’s this from p. 16 of the 2019 Improving Behaviour GR “However, whilst it is impossible to eradicate all misbehaviour, it can certainly be minimised and the general climate for learning can be improved through the explicit teaching of learning behaviours, reducing the need for teachers to constantly ‘manage’ misbehaviour.”18 </w:t>
      </w:r>
    </w:p>
  </w:comment>
  <w:comment w:id="64" w:author="Rosie Jonas" w:date="2026-04-20T17:02:00Z" w:initials="RJ">
    <w:p w14:paraId="4DD1A4F2" w14:textId="39D4D34B" w:rsidR="00C27994" w:rsidRDefault="00C27994" w:rsidP="00C27994">
      <w:pPr>
        <w:pStyle w:val="CommentText"/>
      </w:pPr>
      <w:r>
        <w:rPr>
          <w:rStyle w:val="CommentReference"/>
        </w:rPr>
        <w:annotationRef/>
      </w:r>
      <w:r>
        <w:t xml:space="preserve">This feels very limited compared to Reading 1 and 2. I think because ECTs will only read 1 of these summaries, we can re-use some points here as they all underpin the reading. Same with Reading 3 please. </w:t>
      </w:r>
      <w:r>
        <w:fldChar w:fldCharType="begin"/>
      </w:r>
      <w:r>
        <w:instrText>HYPERLINK "mailto:Lizzy.Francis@niot.org.uk"</w:instrText>
      </w:r>
      <w:bookmarkStart w:id="65" w:name="_@_6FA82ED9906446068AEA9FB3733487F9Z"/>
      <w:r>
        <w:fldChar w:fldCharType="separate"/>
      </w:r>
      <w:bookmarkEnd w:id="65"/>
      <w:r w:rsidRPr="00C27994">
        <w:rPr>
          <w:rStyle w:val="Mention"/>
          <w:noProof/>
        </w:rPr>
        <w:t>@Lizzy Francis</w:t>
      </w:r>
      <w:r>
        <w:fldChar w:fldCharType="end"/>
      </w:r>
      <w:r>
        <w:t xml:space="preserve"> </w:t>
      </w:r>
    </w:p>
  </w:comment>
  <w:comment w:id="68" w:author="Author" w:initials="A">
    <w:p w14:paraId="1E4F7BC6" w14:textId="434006B9" w:rsidR="00AE657B" w:rsidRDefault="00AE657B">
      <w:pPr>
        <w:pStyle w:val="CommentText"/>
      </w:pPr>
      <w:r>
        <w:rPr>
          <w:rStyle w:val="CommentReference"/>
        </w:rPr>
        <w:annotationRef/>
      </w:r>
      <w:r w:rsidRPr="3840F2E9">
        <w:t xml:space="preserve">Suggests that this is one that specifically would benefit from cross-referencing with more recent evidence </w:t>
      </w:r>
    </w:p>
  </w:comment>
  <w:comment w:id="69" w:author="Sophie Duckworth" w:date="2026-01-07T08:58:00Z" w:initials="SD">
    <w:p w14:paraId="6A4C0F9A" w14:textId="77777777" w:rsidR="00AE657B" w:rsidRDefault="00AE657B" w:rsidP="008B1DA6">
      <w:pPr>
        <w:pStyle w:val="CommentText"/>
      </w:pPr>
      <w:r>
        <w:rPr>
          <w:rStyle w:val="CommentReference"/>
        </w:rPr>
        <w:annotationRef/>
      </w:r>
      <w:r>
        <w:t>Added below</w:t>
      </w:r>
    </w:p>
  </w:comment>
  <w:comment w:id="71" w:author="Sophie Duckworth" w:date="2026-01-07T09:09:00Z" w:initials="SD">
    <w:p w14:paraId="01478DB8" w14:textId="77777777" w:rsidR="00164341" w:rsidRDefault="00164341" w:rsidP="00CF0B6A">
      <w:pPr>
        <w:pStyle w:val="CommentText"/>
      </w:pPr>
      <w:r>
        <w:rPr>
          <w:rStyle w:val="CommentReference"/>
        </w:rPr>
        <w:annotationRef/>
      </w:r>
      <w:r>
        <w:t>Updated questions</w:t>
      </w:r>
    </w:p>
  </w:comment>
  <w:comment w:id="74" w:author="Sophie Duckworth" w:date="2026-04-14T15:31:00Z" w:initials="SD">
    <w:p w14:paraId="7DF29EC4" w14:textId="77777777" w:rsidR="00CA7366" w:rsidRDefault="00CA7366" w:rsidP="00DC7AD2">
      <w:pPr>
        <w:pStyle w:val="CommentText"/>
      </w:pPr>
      <w:r>
        <w:rPr>
          <w:rStyle w:val="CommentReference"/>
        </w:rPr>
        <w:annotationRef/>
      </w:r>
      <w:r>
        <w:t>Updated based on DFE feedback</w:t>
      </w:r>
    </w:p>
  </w:comment>
  <w:comment w:id="81" w:author="Rosie Jonas" w:date="2026-04-20T17:05:00Z" w:initials="RJ">
    <w:p w14:paraId="3A5E7B37" w14:textId="77777777" w:rsidR="00DE0A69" w:rsidRDefault="00DE0A69" w:rsidP="00DE0A69">
      <w:pPr>
        <w:pStyle w:val="CommentText"/>
      </w:pPr>
      <w:r>
        <w:rPr>
          <w:rStyle w:val="CommentReference"/>
        </w:rPr>
        <w:annotationRef/>
      </w:r>
      <w:r>
        <w:t xml:space="preserve">Update as per Contents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76E0FA" w15:done="1"/>
  <w15:commentEx w15:paraId="1636D787" w15:done="1"/>
  <w15:commentEx w15:paraId="50F7258B" w15:done="1"/>
  <w15:commentEx w15:paraId="42B180EF" w15:done="1"/>
  <w15:commentEx w15:paraId="2EAC3322" w15:done="1"/>
  <w15:commentEx w15:paraId="1F325ED1" w15:paraIdParent="2EAC3322" w15:done="1"/>
  <w15:commentEx w15:paraId="3B3B8503" w15:done="1"/>
  <w15:commentEx w15:paraId="16B3555E" w15:done="1"/>
  <w15:commentEx w15:paraId="55F0136B" w15:paraIdParent="16B3555E" w15:done="1"/>
  <w15:commentEx w15:paraId="18C2B22B" w15:done="1"/>
  <w15:commentEx w15:paraId="0039E9DA" w15:paraIdParent="18C2B22B" w15:done="1"/>
  <w15:commentEx w15:paraId="48CCF596" w15:paraIdParent="18C2B22B" w15:done="1"/>
  <w15:commentEx w15:paraId="392EF985" w15:paraIdParent="18C2B22B" w15:done="1"/>
  <w15:commentEx w15:paraId="5A2747F2" w15:paraIdParent="18C2B22B" w15:done="1"/>
  <w15:commentEx w15:paraId="2FFFE695" w15:paraIdParent="18C2B22B" w15:done="1"/>
  <w15:commentEx w15:paraId="4DD1A4F2" w15:done="1"/>
  <w15:commentEx w15:paraId="1E4F7BC6" w15:done="1"/>
  <w15:commentEx w15:paraId="6A4C0F9A" w15:paraIdParent="1E4F7BC6" w15:done="1"/>
  <w15:commentEx w15:paraId="01478DB8" w15:done="1"/>
  <w15:commentEx w15:paraId="7DF29EC4" w15:done="1"/>
  <w15:commentEx w15:paraId="3A5E7B3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1917C" w16cex:dateUtc="2026-04-14T13:57:00Z"/>
  <w16cex:commentExtensible w16cex:durableId="460F8C55" w16cex:dateUtc="2026-01-05T14:37:00Z">
    <w16cex:extLst>
      <w16:ext w16:uri="{CE6994B0-6A32-4C9F-8C6B-6E91EDA988CE}">
        <cr:reactions xmlns:cr="http://schemas.microsoft.com/office/comments/2020/reactions">
          <cr:reaction reactionType="1">
            <cr:reactionInfo dateUtc="2026-01-28T15:41:20Z">
              <cr:user userId="S::r.jonas@niot.org.uk::190fb5b0-c4ff-41ce-a096-b2de483e3a20" userProvider="AD" userName="Rosie Jonas"/>
            </cr:reactionInfo>
          </cr:reaction>
        </cr:reactions>
      </w16:ext>
    </w16cex:extLst>
  </w16cex:commentExtensible>
  <w16cex:commentExtensible w16cex:durableId="073F1794" w16cex:dateUtc="2026-01-05T16:23:00Z"/>
  <w16cex:commentExtensible w16cex:durableId="13C5A57E" w16cex:dateUtc="2025-12-24T09:06:00Z"/>
  <w16cex:commentExtensible w16cex:durableId="166402C9" w16cex:dateUtc="2026-01-05T16:14:00Z"/>
  <w16cex:commentExtensible w16cex:durableId="393FE245" w16cex:dateUtc="2026-04-14T14:15:00Z"/>
  <w16cex:commentExtensible w16cex:durableId="7E95AE0A" w16cex:dateUtc="2026-04-20T16:03:00Z"/>
  <w16cex:commentExtensible w16cex:durableId="5B82D2B5" w16cex:dateUtc="2026-04-20T16:31:00Z"/>
  <w16cex:commentExtensible w16cex:durableId="0F8C8B22" w16cex:dateUtc="2026-01-06T12:43:00Z"/>
  <w16cex:commentExtensible w16cex:durableId="555462AC" w16cex:dateUtc="2026-01-06T14:28:00Z"/>
  <w16cex:commentExtensible w16cex:durableId="2FA6DA9E" w16cex:dateUtc="2026-01-28T08:37:00Z"/>
  <w16cex:commentExtensible w16cex:durableId="7BFB2E92" w16cex:dateUtc="2026-01-28T11:29:00Z"/>
  <w16cex:commentExtensible w16cex:durableId="4723BEEC" w16cex:dateUtc="2026-01-28T11:38:00Z"/>
  <w16cex:commentExtensible w16cex:durableId="127A9DF8" w16cex:dateUtc="2026-04-20T16:02:00Z"/>
  <w16cex:commentExtensible w16cex:durableId="3A6C87D6" w16cex:dateUtc="2026-01-07T08:58:00Z"/>
  <w16cex:commentExtensible w16cex:durableId="70B69FF9" w16cex:dateUtc="2026-01-07T09:09:00Z"/>
  <w16cex:commentExtensible w16cex:durableId="5A678181" w16cex:dateUtc="2026-04-14T14:31:00Z"/>
  <w16cex:commentExtensible w16cex:durableId="00FAC455" w16cex:dateUtc="2026-04-20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76E0FA" w16cid:durableId="70B1917C"/>
  <w16cid:commentId w16cid:paraId="1636D787" w16cid:durableId="68ECB854"/>
  <w16cid:commentId w16cid:paraId="50F7258B" w16cid:durableId="460F8C55"/>
  <w16cid:commentId w16cid:paraId="42B180EF" w16cid:durableId="073F1794"/>
  <w16cid:commentId w16cid:paraId="2EAC3322" w16cid:durableId="13C5A57E"/>
  <w16cid:commentId w16cid:paraId="1F325ED1" w16cid:durableId="166402C9"/>
  <w16cid:commentId w16cid:paraId="3B3B8503" w16cid:durableId="393FE245"/>
  <w16cid:commentId w16cid:paraId="16B3555E" w16cid:durableId="7E95AE0A"/>
  <w16cid:commentId w16cid:paraId="55F0136B" w16cid:durableId="5B82D2B5"/>
  <w16cid:commentId w16cid:paraId="18C2B22B" w16cid:durableId="1AD87654"/>
  <w16cid:commentId w16cid:paraId="0039E9DA" w16cid:durableId="0F8C8B22"/>
  <w16cid:commentId w16cid:paraId="48CCF596" w16cid:durableId="555462AC"/>
  <w16cid:commentId w16cid:paraId="392EF985" w16cid:durableId="2FA6DA9E"/>
  <w16cid:commentId w16cid:paraId="5A2747F2" w16cid:durableId="7BFB2E92"/>
  <w16cid:commentId w16cid:paraId="2FFFE695" w16cid:durableId="4723BEEC"/>
  <w16cid:commentId w16cid:paraId="4DD1A4F2" w16cid:durableId="127A9DF8"/>
  <w16cid:commentId w16cid:paraId="1E4F7BC6" w16cid:durableId="2B78B056"/>
  <w16cid:commentId w16cid:paraId="6A4C0F9A" w16cid:durableId="3A6C87D6"/>
  <w16cid:commentId w16cid:paraId="01478DB8" w16cid:durableId="70B69FF9"/>
  <w16cid:commentId w16cid:paraId="7DF29EC4" w16cid:durableId="5A678181"/>
  <w16cid:commentId w16cid:paraId="3A5E7B37" w16cid:durableId="00FAC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28A6" w14:textId="77777777" w:rsidR="003315DC" w:rsidRPr="009B3DAA" w:rsidRDefault="003315DC" w:rsidP="00403260">
      <w:pPr>
        <w:spacing w:after="0" w:line="240" w:lineRule="auto"/>
      </w:pPr>
      <w:r w:rsidRPr="009B3DAA">
        <w:separator/>
      </w:r>
    </w:p>
  </w:endnote>
  <w:endnote w:type="continuationSeparator" w:id="0">
    <w:p w14:paraId="3AF75826" w14:textId="77777777" w:rsidR="003315DC" w:rsidRPr="009B3DAA" w:rsidRDefault="003315DC" w:rsidP="00403260">
      <w:pPr>
        <w:spacing w:after="0" w:line="240" w:lineRule="auto"/>
      </w:pPr>
      <w:r w:rsidRPr="009B3DAA">
        <w:continuationSeparator/>
      </w:r>
    </w:p>
  </w:endnote>
  <w:endnote w:type="continuationNotice" w:id="1">
    <w:p w14:paraId="40CFECB3" w14:textId="77777777" w:rsidR="003315DC" w:rsidRPr="009B3DAA" w:rsidRDefault="00331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9B3DAA"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sidRPr="009B3DAA">
      <w:rPr>
        <w:rFonts w:asciiTheme="majorHAnsi" w:eastAsiaTheme="majorEastAsia" w:hAnsiTheme="majorHAnsi" w:cstheme="majorBidi"/>
        <w:color w:val="005742" w:themeColor="accent1" w:themeShade="BF"/>
        <w:sz w:val="26"/>
        <w:szCs w:val="26"/>
      </w:rPr>
      <w:fldChar w:fldCharType="begin"/>
    </w:r>
    <w:r w:rsidRPr="009B3DAA">
      <w:rPr>
        <w:rFonts w:asciiTheme="majorHAnsi" w:eastAsiaTheme="majorEastAsia" w:hAnsiTheme="majorHAnsi" w:cstheme="majorBidi"/>
        <w:color w:val="005742" w:themeColor="accent1" w:themeShade="BF"/>
        <w:sz w:val="26"/>
        <w:szCs w:val="26"/>
      </w:rPr>
      <w:instrText xml:space="preserve"> PAGE   \* MERGEFORMAT </w:instrText>
    </w:r>
    <w:r w:rsidRPr="009B3DAA">
      <w:rPr>
        <w:rFonts w:asciiTheme="majorHAnsi" w:eastAsiaTheme="majorEastAsia" w:hAnsiTheme="majorHAnsi" w:cstheme="majorBidi"/>
        <w:color w:val="005742" w:themeColor="accent1" w:themeShade="BF"/>
        <w:sz w:val="26"/>
        <w:szCs w:val="26"/>
      </w:rPr>
      <w:fldChar w:fldCharType="separate"/>
    </w:r>
    <w:r w:rsidRPr="009B3DAA">
      <w:rPr>
        <w:rFonts w:asciiTheme="majorHAnsi" w:eastAsiaTheme="majorEastAsia" w:hAnsiTheme="majorHAnsi" w:cstheme="majorBidi"/>
        <w:color w:val="005742" w:themeColor="accent1" w:themeShade="BF"/>
        <w:sz w:val="26"/>
        <w:szCs w:val="26"/>
      </w:rPr>
      <w:t>2</w:t>
    </w:r>
    <w:r w:rsidRPr="009B3DAA">
      <w:rPr>
        <w:rFonts w:asciiTheme="majorHAnsi" w:eastAsiaTheme="majorEastAsia" w:hAnsiTheme="majorHAnsi" w:cstheme="majorBidi"/>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FB178" w14:textId="77777777" w:rsidR="003315DC" w:rsidRPr="009B3DAA" w:rsidRDefault="003315DC" w:rsidP="00403260">
      <w:pPr>
        <w:spacing w:after="0" w:line="240" w:lineRule="auto"/>
      </w:pPr>
      <w:r w:rsidRPr="009B3DAA">
        <w:separator/>
      </w:r>
    </w:p>
  </w:footnote>
  <w:footnote w:type="continuationSeparator" w:id="0">
    <w:p w14:paraId="4DB0BE6C" w14:textId="77777777" w:rsidR="003315DC" w:rsidRPr="009B3DAA" w:rsidRDefault="003315DC" w:rsidP="00403260">
      <w:pPr>
        <w:spacing w:after="0" w:line="240" w:lineRule="auto"/>
      </w:pPr>
      <w:r w:rsidRPr="009B3DAA">
        <w:continuationSeparator/>
      </w:r>
    </w:p>
  </w:footnote>
  <w:footnote w:type="continuationNotice" w:id="1">
    <w:p w14:paraId="7FDDD603" w14:textId="77777777" w:rsidR="003315DC" w:rsidRPr="009B3DAA" w:rsidRDefault="003315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49399041" w:rsidR="00EA5F98" w:rsidRPr="001A01A9" w:rsidRDefault="00601327" w:rsidP="001A01A9">
    <w:pPr>
      <w:pBdr>
        <w:left w:val="single" w:sz="12" w:space="11" w:color="007559" w:themeColor="accent1"/>
      </w:pBdr>
      <w:tabs>
        <w:tab w:val="left" w:pos="3620"/>
        <w:tab w:val="left" w:pos="3964"/>
      </w:tabs>
      <w:spacing w:after="0"/>
      <w:rPr>
        <w:color w:val="007559" w:themeColor="accent1"/>
      </w:rPr>
    </w:pPr>
    <w:r>
      <w:rPr>
        <w:color w:val="007559" w:themeColor="accent1"/>
      </w:rPr>
      <w:t xml:space="preserve">School Led </w:t>
    </w:r>
    <w:r w:rsidR="001A01A9" w:rsidRPr="004F02E7">
      <w:rPr>
        <w:color w:val="007559" w:themeColor="accent1"/>
      </w:rPr>
      <w:t xml:space="preserve">Early Career Teacher Self-Study </w:t>
    </w:r>
    <w:r w:rsidR="001A01A9">
      <w:rPr>
        <w:color w:val="007559" w:themeColor="accent1"/>
      </w:rPr>
      <w:t>–</w:t>
    </w:r>
    <w:r w:rsidR="001A01A9" w:rsidRPr="004F02E7">
      <w:rPr>
        <w:color w:val="007559" w:themeColor="accent1"/>
      </w:rPr>
      <w:t xml:space="preserve"> </w:t>
    </w:r>
    <w:r w:rsidR="001A01A9">
      <w:rPr>
        <w:color w:val="007559" w:themeColor="accent1"/>
      </w:rPr>
      <w:t>Knowing your learners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4D2"/>
    <w:multiLevelType w:val="hybridMultilevel"/>
    <w:tmpl w:val="F61E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0EBB"/>
    <w:multiLevelType w:val="hybridMultilevel"/>
    <w:tmpl w:val="BC52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F3040"/>
    <w:multiLevelType w:val="hybridMultilevel"/>
    <w:tmpl w:val="3D043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13EAC"/>
    <w:multiLevelType w:val="hybridMultilevel"/>
    <w:tmpl w:val="0828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00A4A"/>
    <w:multiLevelType w:val="hybridMultilevel"/>
    <w:tmpl w:val="EC22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D67C6"/>
    <w:multiLevelType w:val="hybridMultilevel"/>
    <w:tmpl w:val="F56AAE48"/>
    <w:lvl w:ilvl="0" w:tplc="C72EE1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9C66CC"/>
    <w:multiLevelType w:val="hybridMultilevel"/>
    <w:tmpl w:val="D1F6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DB16CE"/>
    <w:multiLevelType w:val="hybridMultilevel"/>
    <w:tmpl w:val="28243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5E0271"/>
    <w:multiLevelType w:val="hybridMultilevel"/>
    <w:tmpl w:val="9CEC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833C1E"/>
    <w:multiLevelType w:val="hybridMultilevel"/>
    <w:tmpl w:val="1D76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F0BAD"/>
    <w:multiLevelType w:val="hybridMultilevel"/>
    <w:tmpl w:val="60E8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CC0383"/>
    <w:multiLevelType w:val="hybridMultilevel"/>
    <w:tmpl w:val="D486D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7E4"/>
    <w:multiLevelType w:val="hybridMultilevel"/>
    <w:tmpl w:val="22EE6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6216F3"/>
    <w:multiLevelType w:val="hybridMultilevel"/>
    <w:tmpl w:val="5470DF84"/>
    <w:lvl w:ilvl="0" w:tplc="C72EE1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56C74"/>
    <w:multiLevelType w:val="hybridMultilevel"/>
    <w:tmpl w:val="EFB0E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3495A"/>
    <w:multiLevelType w:val="hybridMultilevel"/>
    <w:tmpl w:val="77FE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3352E1"/>
    <w:multiLevelType w:val="hybridMultilevel"/>
    <w:tmpl w:val="99F8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A464E"/>
    <w:multiLevelType w:val="hybridMultilevel"/>
    <w:tmpl w:val="E4EC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23439B"/>
    <w:multiLevelType w:val="hybridMultilevel"/>
    <w:tmpl w:val="9938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E7100"/>
    <w:multiLevelType w:val="hybridMultilevel"/>
    <w:tmpl w:val="9860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F92DFA"/>
    <w:multiLevelType w:val="hybridMultilevel"/>
    <w:tmpl w:val="8178392C"/>
    <w:lvl w:ilvl="0" w:tplc="076631F2">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53DCA"/>
    <w:multiLevelType w:val="hybridMultilevel"/>
    <w:tmpl w:val="6C8C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E07A0"/>
    <w:multiLevelType w:val="hybridMultilevel"/>
    <w:tmpl w:val="E1B0A3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C6272A"/>
    <w:multiLevelType w:val="hybridMultilevel"/>
    <w:tmpl w:val="821A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09314E"/>
    <w:multiLevelType w:val="hybridMultilevel"/>
    <w:tmpl w:val="96E4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375944"/>
    <w:multiLevelType w:val="hybridMultilevel"/>
    <w:tmpl w:val="BA060808"/>
    <w:lvl w:ilvl="0" w:tplc="C72EE1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6C467A"/>
    <w:multiLevelType w:val="hybridMultilevel"/>
    <w:tmpl w:val="A916394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617AE9"/>
    <w:multiLevelType w:val="hybridMultilevel"/>
    <w:tmpl w:val="09C2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EF65FA"/>
    <w:multiLevelType w:val="hybridMultilevel"/>
    <w:tmpl w:val="DCBC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185448"/>
    <w:multiLevelType w:val="hybridMultilevel"/>
    <w:tmpl w:val="2E34F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E16C95"/>
    <w:multiLevelType w:val="hybridMultilevel"/>
    <w:tmpl w:val="A6A45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2101D6"/>
    <w:multiLevelType w:val="hybridMultilevel"/>
    <w:tmpl w:val="6B285734"/>
    <w:lvl w:ilvl="0" w:tplc="E4F0846A">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1E19B2"/>
    <w:multiLevelType w:val="hybridMultilevel"/>
    <w:tmpl w:val="FDD2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3627C2"/>
    <w:multiLevelType w:val="hybridMultilevel"/>
    <w:tmpl w:val="0BE24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166E2A"/>
    <w:multiLevelType w:val="hybridMultilevel"/>
    <w:tmpl w:val="76C0202E"/>
    <w:lvl w:ilvl="0" w:tplc="22461B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956FD7"/>
    <w:multiLevelType w:val="hybridMultilevel"/>
    <w:tmpl w:val="BA0C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CC5F93"/>
    <w:multiLevelType w:val="hybridMultilevel"/>
    <w:tmpl w:val="85905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A13390"/>
    <w:multiLevelType w:val="hybridMultilevel"/>
    <w:tmpl w:val="90F6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9E780A"/>
    <w:multiLevelType w:val="hybridMultilevel"/>
    <w:tmpl w:val="BDDC42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E904EF5"/>
    <w:multiLevelType w:val="hybridMultilevel"/>
    <w:tmpl w:val="A916394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10F0CFE"/>
    <w:multiLevelType w:val="hybridMultilevel"/>
    <w:tmpl w:val="31608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4AB07A6"/>
    <w:multiLevelType w:val="hybridMultilevel"/>
    <w:tmpl w:val="5DBA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D725A5"/>
    <w:multiLevelType w:val="hybridMultilevel"/>
    <w:tmpl w:val="B3CAE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254845"/>
    <w:multiLevelType w:val="hybridMultilevel"/>
    <w:tmpl w:val="6200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7073E2"/>
    <w:multiLevelType w:val="hybridMultilevel"/>
    <w:tmpl w:val="06CC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233D37"/>
    <w:multiLevelType w:val="hybridMultilevel"/>
    <w:tmpl w:val="3EB8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0739D2"/>
    <w:multiLevelType w:val="hybridMultilevel"/>
    <w:tmpl w:val="0D783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1334646">
    <w:abstractNumId w:val="41"/>
  </w:num>
  <w:num w:numId="2" w16cid:durableId="186723312">
    <w:abstractNumId w:val="33"/>
  </w:num>
  <w:num w:numId="3" w16cid:durableId="266157442">
    <w:abstractNumId w:val="29"/>
  </w:num>
  <w:num w:numId="4" w16cid:durableId="1371955458">
    <w:abstractNumId w:val="30"/>
  </w:num>
  <w:num w:numId="5" w16cid:durableId="887692206">
    <w:abstractNumId w:val="10"/>
  </w:num>
  <w:num w:numId="6" w16cid:durableId="264727539">
    <w:abstractNumId w:val="16"/>
  </w:num>
  <w:num w:numId="7" w16cid:durableId="633561359">
    <w:abstractNumId w:val="21"/>
  </w:num>
  <w:num w:numId="8" w16cid:durableId="278605258">
    <w:abstractNumId w:val="32"/>
  </w:num>
  <w:num w:numId="9" w16cid:durableId="1897815196">
    <w:abstractNumId w:val="9"/>
  </w:num>
  <w:num w:numId="10" w16cid:durableId="419178403">
    <w:abstractNumId w:val="24"/>
  </w:num>
  <w:num w:numId="11" w16cid:durableId="612324256">
    <w:abstractNumId w:val="36"/>
  </w:num>
  <w:num w:numId="12" w16cid:durableId="887376937">
    <w:abstractNumId w:val="46"/>
  </w:num>
  <w:num w:numId="13" w16cid:durableId="1418553610">
    <w:abstractNumId w:val="3"/>
  </w:num>
  <w:num w:numId="14" w16cid:durableId="843209163">
    <w:abstractNumId w:val="0"/>
  </w:num>
  <w:num w:numId="15" w16cid:durableId="643437406">
    <w:abstractNumId w:val="18"/>
  </w:num>
  <w:num w:numId="16" w16cid:durableId="1245066026">
    <w:abstractNumId w:val="14"/>
  </w:num>
  <w:num w:numId="17" w16cid:durableId="2008166116">
    <w:abstractNumId w:val="2"/>
  </w:num>
  <w:num w:numId="18" w16cid:durableId="1928883376">
    <w:abstractNumId w:val="43"/>
  </w:num>
  <w:num w:numId="19" w16cid:durableId="112482616">
    <w:abstractNumId w:val="22"/>
  </w:num>
  <w:num w:numId="20" w16cid:durableId="823592328">
    <w:abstractNumId w:val="31"/>
  </w:num>
  <w:num w:numId="21" w16cid:durableId="377358707">
    <w:abstractNumId w:val="15"/>
  </w:num>
  <w:num w:numId="22" w16cid:durableId="877543515">
    <w:abstractNumId w:val="17"/>
  </w:num>
  <w:num w:numId="23" w16cid:durableId="1459028414">
    <w:abstractNumId w:val="44"/>
  </w:num>
  <w:num w:numId="24" w16cid:durableId="1743025052">
    <w:abstractNumId w:val="4"/>
  </w:num>
  <w:num w:numId="25" w16cid:durableId="1806197838">
    <w:abstractNumId w:val="26"/>
  </w:num>
  <w:num w:numId="26" w16cid:durableId="870800716">
    <w:abstractNumId w:val="40"/>
  </w:num>
  <w:num w:numId="27" w16cid:durableId="1437675755">
    <w:abstractNumId w:val="45"/>
  </w:num>
  <w:num w:numId="28" w16cid:durableId="1236744853">
    <w:abstractNumId w:val="39"/>
  </w:num>
  <w:num w:numId="29" w16cid:durableId="2020156771">
    <w:abstractNumId w:val="47"/>
  </w:num>
  <w:num w:numId="30" w16cid:durableId="585109814">
    <w:abstractNumId w:val="20"/>
  </w:num>
  <w:num w:numId="31" w16cid:durableId="565535727">
    <w:abstractNumId w:val="8"/>
  </w:num>
  <w:num w:numId="32" w16cid:durableId="459687059">
    <w:abstractNumId w:val="6"/>
  </w:num>
  <w:num w:numId="33" w16cid:durableId="1390882436">
    <w:abstractNumId w:val="25"/>
  </w:num>
  <w:num w:numId="34" w16cid:durableId="555245277">
    <w:abstractNumId w:val="5"/>
  </w:num>
  <w:num w:numId="35" w16cid:durableId="854459010">
    <w:abstractNumId w:val="37"/>
  </w:num>
  <w:num w:numId="36" w16cid:durableId="1390611883">
    <w:abstractNumId w:val="13"/>
  </w:num>
  <w:num w:numId="37" w16cid:durableId="900360319">
    <w:abstractNumId w:val="12"/>
  </w:num>
  <w:num w:numId="38" w16cid:durableId="706837000">
    <w:abstractNumId w:val="23"/>
  </w:num>
  <w:num w:numId="39" w16cid:durableId="822156653">
    <w:abstractNumId w:val="7"/>
  </w:num>
  <w:num w:numId="40" w16cid:durableId="1014376966">
    <w:abstractNumId w:val="35"/>
  </w:num>
  <w:num w:numId="41" w16cid:durableId="560479650">
    <w:abstractNumId w:val="19"/>
  </w:num>
  <w:num w:numId="42" w16cid:durableId="1570458707">
    <w:abstractNumId w:val="27"/>
  </w:num>
  <w:num w:numId="43" w16cid:durableId="683675864">
    <w:abstractNumId w:val="28"/>
  </w:num>
  <w:num w:numId="44" w16cid:durableId="41946475">
    <w:abstractNumId w:val="42"/>
  </w:num>
  <w:num w:numId="45" w16cid:durableId="1561286845">
    <w:abstractNumId w:val="1"/>
  </w:num>
  <w:num w:numId="46" w16cid:durableId="1113014990">
    <w:abstractNumId w:val="34"/>
  </w:num>
  <w:num w:numId="47" w16cid:durableId="1657415244">
    <w:abstractNumId w:val="38"/>
  </w:num>
  <w:num w:numId="48" w16cid:durableId="989287006">
    <w:abstractNumId w:val="1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Duckworth">
    <w15:presenceInfo w15:providerId="AD" w15:userId="S::s.duckworth@niot.org.uk::26e1a799-5c98-4c82-a01b-f1cac44b44d0"/>
  </w15:person>
  <w15:person w15:author="Author">
    <w15:presenceInfo w15:providerId="None" w15:userId="Author"/>
  </w15:person>
  <w15:person w15:author="Rosie Jonas">
    <w15:presenceInfo w15:providerId="AD" w15:userId="S::r.jonas@niot.org.uk::190fb5b0-c4ff-41ce-a096-b2de483e3a20"/>
  </w15:person>
  <w15:person w15:author="Lizzy Francis">
    <w15:presenceInfo w15:providerId="AD" w15:userId="S::Lizzy.Francis@niot.org.uk::9b1c445b-88c1-4ad0-8883-c5075acd93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60"/>
    <w:rsid w:val="000012EB"/>
    <w:rsid w:val="00001516"/>
    <w:rsid w:val="00001567"/>
    <w:rsid w:val="00001A25"/>
    <w:rsid w:val="00001D8D"/>
    <w:rsid w:val="000022EC"/>
    <w:rsid w:val="000028C8"/>
    <w:rsid w:val="00002A17"/>
    <w:rsid w:val="00002CFF"/>
    <w:rsid w:val="0000363A"/>
    <w:rsid w:val="000039EB"/>
    <w:rsid w:val="00003DC4"/>
    <w:rsid w:val="000040D3"/>
    <w:rsid w:val="0000485E"/>
    <w:rsid w:val="00004CAC"/>
    <w:rsid w:val="00004EFF"/>
    <w:rsid w:val="00005769"/>
    <w:rsid w:val="00005C1D"/>
    <w:rsid w:val="00005D00"/>
    <w:rsid w:val="00005E6E"/>
    <w:rsid w:val="0000600D"/>
    <w:rsid w:val="00006348"/>
    <w:rsid w:val="00006741"/>
    <w:rsid w:val="00006DD7"/>
    <w:rsid w:val="00007440"/>
    <w:rsid w:val="000101D9"/>
    <w:rsid w:val="00010215"/>
    <w:rsid w:val="00010E7B"/>
    <w:rsid w:val="00011548"/>
    <w:rsid w:val="00011643"/>
    <w:rsid w:val="00011A64"/>
    <w:rsid w:val="00011BCF"/>
    <w:rsid w:val="00011BE9"/>
    <w:rsid w:val="00011DEE"/>
    <w:rsid w:val="000122A7"/>
    <w:rsid w:val="00012AD4"/>
    <w:rsid w:val="000131D1"/>
    <w:rsid w:val="000133E7"/>
    <w:rsid w:val="0001391B"/>
    <w:rsid w:val="00013A5C"/>
    <w:rsid w:val="00014058"/>
    <w:rsid w:val="00014139"/>
    <w:rsid w:val="0001442D"/>
    <w:rsid w:val="0001467B"/>
    <w:rsid w:val="000148AD"/>
    <w:rsid w:val="00014CDE"/>
    <w:rsid w:val="00014DC1"/>
    <w:rsid w:val="00015124"/>
    <w:rsid w:val="00015560"/>
    <w:rsid w:val="0001592A"/>
    <w:rsid w:val="000162C3"/>
    <w:rsid w:val="00016618"/>
    <w:rsid w:val="000168A6"/>
    <w:rsid w:val="00016FB6"/>
    <w:rsid w:val="00017061"/>
    <w:rsid w:val="000174F6"/>
    <w:rsid w:val="00017947"/>
    <w:rsid w:val="00017B1D"/>
    <w:rsid w:val="00017B9B"/>
    <w:rsid w:val="00017C13"/>
    <w:rsid w:val="00020003"/>
    <w:rsid w:val="00020B26"/>
    <w:rsid w:val="00021927"/>
    <w:rsid w:val="0002229D"/>
    <w:rsid w:val="00022331"/>
    <w:rsid w:val="000225D6"/>
    <w:rsid w:val="000228D7"/>
    <w:rsid w:val="0002338C"/>
    <w:rsid w:val="00023C88"/>
    <w:rsid w:val="00024705"/>
    <w:rsid w:val="00024F79"/>
    <w:rsid w:val="00025060"/>
    <w:rsid w:val="0002550C"/>
    <w:rsid w:val="0002567C"/>
    <w:rsid w:val="00025D41"/>
    <w:rsid w:val="000266E5"/>
    <w:rsid w:val="00026C3E"/>
    <w:rsid w:val="00026EDB"/>
    <w:rsid w:val="000273D6"/>
    <w:rsid w:val="00027405"/>
    <w:rsid w:val="00027BDA"/>
    <w:rsid w:val="00030426"/>
    <w:rsid w:val="00030528"/>
    <w:rsid w:val="00030603"/>
    <w:rsid w:val="000307D2"/>
    <w:rsid w:val="00030A7B"/>
    <w:rsid w:val="00030C42"/>
    <w:rsid w:val="00030C58"/>
    <w:rsid w:val="00030FA6"/>
    <w:rsid w:val="0003110F"/>
    <w:rsid w:val="0003111A"/>
    <w:rsid w:val="0003199C"/>
    <w:rsid w:val="00031C34"/>
    <w:rsid w:val="00031D52"/>
    <w:rsid w:val="00031DA1"/>
    <w:rsid w:val="00031E26"/>
    <w:rsid w:val="00032F47"/>
    <w:rsid w:val="00033657"/>
    <w:rsid w:val="00033822"/>
    <w:rsid w:val="00033ED2"/>
    <w:rsid w:val="00033FBC"/>
    <w:rsid w:val="00034097"/>
    <w:rsid w:val="000341D2"/>
    <w:rsid w:val="00034851"/>
    <w:rsid w:val="00034DC3"/>
    <w:rsid w:val="00035029"/>
    <w:rsid w:val="0003534C"/>
    <w:rsid w:val="00035902"/>
    <w:rsid w:val="00035E8A"/>
    <w:rsid w:val="0003611C"/>
    <w:rsid w:val="00036190"/>
    <w:rsid w:val="0003640C"/>
    <w:rsid w:val="00036B84"/>
    <w:rsid w:val="00037728"/>
    <w:rsid w:val="00037B09"/>
    <w:rsid w:val="00037E32"/>
    <w:rsid w:val="00040187"/>
    <w:rsid w:val="00040771"/>
    <w:rsid w:val="000407E0"/>
    <w:rsid w:val="000408C7"/>
    <w:rsid w:val="0004095E"/>
    <w:rsid w:val="000409F6"/>
    <w:rsid w:val="00040C2D"/>
    <w:rsid w:val="00040FFA"/>
    <w:rsid w:val="000410AF"/>
    <w:rsid w:val="00043232"/>
    <w:rsid w:val="000439F5"/>
    <w:rsid w:val="00043B0D"/>
    <w:rsid w:val="00043DEB"/>
    <w:rsid w:val="00043F1C"/>
    <w:rsid w:val="0004409B"/>
    <w:rsid w:val="000442EC"/>
    <w:rsid w:val="00044AB9"/>
    <w:rsid w:val="00044F89"/>
    <w:rsid w:val="0004524B"/>
    <w:rsid w:val="0004568B"/>
    <w:rsid w:val="000456FE"/>
    <w:rsid w:val="000457E7"/>
    <w:rsid w:val="000458AD"/>
    <w:rsid w:val="000458D4"/>
    <w:rsid w:val="000459A0"/>
    <w:rsid w:val="00045D22"/>
    <w:rsid w:val="00046565"/>
    <w:rsid w:val="00046596"/>
    <w:rsid w:val="000465ED"/>
    <w:rsid w:val="00046708"/>
    <w:rsid w:val="000468FB"/>
    <w:rsid w:val="00046F92"/>
    <w:rsid w:val="00046FBD"/>
    <w:rsid w:val="000472E7"/>
    <w:rsid w:val="00047583"/>
    <w:rsid w:val="00047CE1"/>
    <w:rsid w:val="00047E4F"/>
    <w:rsid w:val="00047F35"/>
    <w:rsid w:val="0005043E"/>
    <w:rsid w:val="00050876"/>
    <w:rsid w:val="00050881"/>
    <w:rsid w:val="00050C01"/>
    <w:rsid w:val="00050F23"/>
    <w:rsid w:val="00050FD6"/>
    <w:rsid w:val="0005105D"/>
    <w:rsid w:val="000510F7"/>
    <w:rsid w:val="0005155D"/>
    <w:rsid w:val="00051BC5"/>
    <w:rsid w:val="00051D6A"/>
    <w:rsid w:val="000522A4"/>
    <w:rsid w:val="00052799"/>
    <w:rsid w:val="00052C71"/>
    <w:rsid w:val="00052EB1"/>
    <w:rsid w:val="0005316E"/>
    <w:rsid w:val="00053D36"/>
    <w:rsid w:val="00054209"/>
    <w:rsid w:val="0005455E"/>
    <w:rsid w:val="0005466A"/>
    <w:rsid w:val="00054827"/>
    <w:rsid w:val="0005486A"/>
    <w:rsid w:val="0005494F"/>
    <w:rsid w:val="00055AA4"/>
    <w:rsid w:val="00055E5E"/>
    <w:rsid w:val="00055EA7"/>
    <w:rsid w:val="00055F8C"/>
    <w:rsid w:val="0005616C"/>
    <w:rsid w:val="00056766"/>
    <w:rsid w:val="000567AD"/>
    <w:rsid w:val="00056AA5"/>
    <w:rsid w:val="00056D53"/>
    <w:rsid w:val="00057331"/>
    <w:rsid w:val="000576A1"/>
    <w:rsid w:val="000578CB"/>
    <w:rsid w:val="00057F7E"/>
    <w:rsid w:val="00060822"/>
    <w:rsid w:val="00060BEE"/>
    <w:rsid w:val="00060C92"/>
    <w:rsid w:val="000611EE"/>
    <w:rsid w:val="00061856"/>
    <w:rsid w:val="000618D0"/>
    <w:rsid w:val="0006228A"/>
    <w:rsid w:val="000628B6"/>
    <w:rsid w:val="00062D33"/>
    <w:rsid w:val="000630B2"/>
    <w:rsid w:val="0006396F"/>
    <w:rsid w:val="00063B25"/>
    <w:rsid w:val="000641D1"/>
    <w:rsid w:val="0006445E"/>
    <w:rsid w:val="0006468D"/>
    <w:rsid w:val="000646FC"/>
    <w:rsid w:val="00065363"/>
    <w:rsid w:val="000655E7"/>
    <w:rsid w:val="0006579D"/>
    <w:rsid w:val="00065853"/>
    <w:rsid w:val="00065C9E"/>
    <w:rsid w:val="0006602E"/>
    <w:rsid w:val="00066272"/>
    <w:rsid w:val="00066D15"/>
    <w:rsid w:val="0006757F"/>
    <w:rsid w:val="00067DA4"/>
    <w:rsid w:val="00067F2A"/>
    <w:rsid w:val="00067FA8"/>
    <w:rsid w:val="0007054B"/>
    <w:rsid w:val="0007066A"/>
    <w:rsid w:val="00070F1B"/>
    <w:rsid w:val="00070F35"/>
    <w:rsid w:val="00071284"/>
    <w:rsid w:val="0007140E"/>
    <w:rsid w:val="0007170B"/>
    <w:rsid w:val="000719C9"/>
    <w:rsid w:val="0007204D"/>
    <w:rsid w:val="00072691"/>
    <w:rsid w:val="00073389"/>
    <w:rsid w:val="000737B9"/>
    <w:rsid w:val="00073BDF"/>
    <w:rsid w:val="00073F68"/>
    <w:rsid w:val="00074260"/>
    <w:rsid w:val="00074559"/>
    <w:rsid w:val="00074572"/>
    <w:rsid w:val="00074775"/>
    <w:rsid w:val="00075102"/>
    <w:rsid w:val="000756AC"/>
    <w:rsid w:val="0007646C"/>
    <w:rsid w:val="00076533"/>
    <w:rsid w:val="00076575"/>
    <w:rsid w:val="000768AF"/>
    <w:rsid w:val="00076C70"/>
    <w:rsid w:val="00076CA4"/>
    <w:rsid w:val="00077B5F"/>
    <w:rsid w:val="00077C4A"/>
    <w:rsid w:val="00080160"/>
    <w:rsid w:val="000808F4"/>
    <w:rsid w:val="00080BA0"/>
    <w:rsid w:val="00080DF3"/>
    <w:rsid w:val="00081228"/>
    <w:rsid w:val="00081278"/>
    <w:rsid w:val="00081BC7"/>
    <w:rsid w:val="00081DA5"/>
    <w:rsid w:val="00081E63"/>
    <w:rsid w:val="00081E8D"/>
    <w:rsid w:val="00082259"/>
    <w:rsid w:val="000831E0"/>
    <w:rsid w:val="000833F1"/>
    <w:rsid w:val="00083481"/>
    <w:rsid w:val="00083597"/>
    <w:rsid w:val="00083D5F"/>
    <w:rsid w:val="0008488F"/>
    <w:rsid w:val="00084B93"/>
    <w:rsid w:val="000850C6"/>
    <w:rsid w:val="0008564B"/>
    <w:rsid w:val="0008585C"/>
    <w:rsid w:val="00085C1E"/>
    <w:rsid w:val="00085F2D"/>
    <w:rsid w:val="00086440"/>
    <w:rsid w:val="00086496"/>
    <w:rsid w:val="000864C6"/>
    <w:rsid w:val="00086C99"/>
    <w:rsid w:val="000870C6"/>
    <w:rsid w:val="000873B2"/>
    <w:rsid w:val="00087539"/>
    <w:rsid w:val="00087889"/>
    <w:rsid w:val="000879A6"/>
    <w:rsid w:val="000903A6"/>
    <w:rsid w:val="000904A8"/>
    <w:rsid w:val="00090B22"/>
    <w:rsid w:val="00092103"/>
    <w:rsid w:val="0009243B"/>
    <w:rsid w:val="00092590"/>
    <w:rsid w:val="00092AAB"/>
    <w:rsid w:val="00092CE2"/>
    <w:rsid w:val="00093135"/>
    <w:rsid w:val="000936C0"/>
    <w:rsid w:val="00093F3C"/>
    <w:rsid w:val="000948D5"/>
    <w:rsid w:val="0009495E"/>
    <w:rsid w:val="00094FA9"/>
    <w:rsid w:val="00094FF5"/>
    <w:rsid w:val="00095048"/>
    <w:rsid w:val="00095974"/>
    <w:rsid w:val="00095AB3"/>
    <w:rsid w:val="00096201"/>
    <w:rsid w:val="00096348"/>
    <w:rsid w:val="000965E1"/>
    <w:rsid w:val="00096A2D"/>
    <w:rsid w:val="00096F83"/>
    <w:rsid w:val="00097E89"/>
    <w:rsid w:val="000A0426"/>
    <w:rsid w:val="000A0C9C"/>
    <w:rsid w:val="000A12EE"/>
    <w:rsid w:val="000A13A4"/>
    <w:rsid w:val="000A148F"/>
    <w:rsid w:val="000A15CB"/>
    <w:rsid w:val="000A1B63"/>
    <w:rsid w:val="000A21A3"/>
    <w:rsid w:val="000A2C09"/>
    <w:rsid w:val="000A2E8C"/>
    <w:rsid w:val="000A34D9"/>
    <w:rsid w:val="000A359C"/>
    <w:rsid w:val="000A3A24"/>
    <w:rsid w:val="000A4574"/>
    <w:rsid w:val="000A4798"/>
    <w:rsid w:val="000A4B49"/>
    <w:rsid w:val="000A4C98"/>
    <w:rsid w:val="000A5710"/>
    <w:rsid w:val="000A5888"/>
    <w:rsid w:val="000A5D32"/>
    <w:rsid w:val="000A6366"/>
    <w:rsid w:val="000A6862"/>
    <w:rsid w:val="000A6A9D"/>
    <w:rsid w:val="000A703F"/>
    <w:rsid w:val="000A7419"/>
    <w:rsid w:val="000A76A8"/>
    <w:rsid w:val="000A7E27"/>
    <w:rsid w:val="000B06BA"/>
    <w:rsid w:val="000B0AF1"/>
    <w:rsid w:val="000B1B32"/>
    <w:rsid w:val="000B1F5E"/>
    <w:rsid w:val="000B1FB5"/>
    <w:rsid w:val="000B23BF"/>
    <w:rsid w:val="000B24AB"/>
    <w:rsid w:val="000B2BF9"/>
    <w:rsid w:val="000B2DCE"/>
    <w:rsid w:val="000B3292"/>
    <w:rsid w:val="000B348B"/>
    <w:rsid w:val="000B393A"/>
    <w:rsid w:val="000B4C3D"/>
    <w:rsid w:val="000B5388"/>
    <w:rsid w:val="000B55A0"/>
    <w:rsid w:val="000B5741"/>
    <w:rsid w:val="000B5870"/>
    <w:rsid w:val="000B591B"/>
    <w:rsid w:val="000B609F"/>
    <w:rsid w:val="000B629A"/>
    <w:rsid w:val="000B6825"/>
    <w:rsid w:val="000B6E7E"/>
    <w:rsid w:val="000B78D4"/>
    <w:rsid w:val="000B7D6F"/>
    <w:rsid w:val="000C013D"/>
    <w:rsid w:val="000C01C8"/>
    <w:rsid w:val="000C0400"/>
    <w:rsid w:val="000C08A7"/>
    <w:rsid w:val="000C0A81"/>
    <w:rsid w:val="000C15AA"/>
    <w:rsid w:val="000C2312"/>
    <w:rsid w:val="000C2403"/>
    <w:rsid w:val="000C2A22"/>
    <w:rsid w:val="000C2D9A"/>
    <w:rsid w:val="000C2DDD"/>
    <w:rsid w:val="000C2EAC"/>
    <w:rsid w:val="000C3939"/>
    <w:rsid w:val="000C395A"/>
    <w:rsid w:val="000C3D11"/>
    <w:rsid w:val="000C3D6E"/>
    <w:rsid w:val="000C3F53"/>
    <w:rsid w:val="000C479E"/>
    <w:rsid w:val="000C4A16"/>
    <w:rsid w:val="000C4A53"/>
    <w:rsid w:val="000C4DFA"/>
    <w:rsid w:val="000C504F"/>
    <w:rsid w:val="000C50E2"/>
    <w:rsid w:val="000C532A"/>
    <w:rsid w:val="000C5DD0"/>
    <w:rsid w:val="000C61F3"/>
    <w:rsid w:val="000C6232"/>
    <w:rsid w:val="000C63CD"/>
    <w:rsid w:val="000C6848"/>
    <w:rsid w:val="000C6969"/>
    <w:rsid w:val="000C6CAD"/>
    <w:rsid w:val="000C6CDE"/>
    <w:rsid w:val="000C6F7B"/>
    <w:rsid w:val="000C7597"/>
    <w:rsid w:val="000C7FC9"/>
    <w:rsid w:val="000D072A"/>
    <w:rsid w:val="000D0815"/>
    <w:rsid w:val="000D0C9D"/>
    <w:rsid w:val="000D16B3"/>
    <w:rsid w:val="000D1978"/>
    <w:rsid w:val="000D1D1C"/>
    <w:rsid w:val="000D1D72"/>
    <w:rsid w:val="000D1EF2"/>
    <w:rsid w:val="000D1F0C"/>
    <w:rsid w:val="000D2104"/>
    <w:rsid w:val="000D283A"/>
    <w:rsid w:val="000D2850"/>
    <w:rsid w:val="000D2FCA"/>
    <w:rsid w:val="000D337B"/>
    <w:rsid w:val="000D3662"/>
    <w:rsid w:val="000D3E1F"/>
    <w:rsid w:val="000D3F19"/>
    <w:rsid w:val="000D4799"/>
    <w:rsid w:val="000D48B2"/>
    <w:rsid w:val="000D48EA"/>
    <w:rsid w:val="000D56C0"/>
    <w:rsid w:val="000D5B7F"/>
    <w:rsid w:val="000D5C1F"/>
    <w:rsid w:val="000D5D71"/>
    <w:rsid w:val="000D5ECA"/>
    <w:rsid w:val="000D6646"/>
    <w:rsid w:val="000D66B0"/>
    <w:rsid w:val="000D676F"/>
    <w:rsid w:val="000D67C7"/>
    <w:rsid w:val="000D6939"/>
    <w:rsid w:val="000D695B"/>
    <w:rsid w:val="000D7261"/>
    <w:rsid w:val="000D72FB"/>
    <w:rsid w:val="000D73DA"/>
    <w:rsid w:val="000D77B2"/>
    <w:rsid w:val="000D79EC"/>
    <w:rsid w:val="000D7B40"/>
    <w:rsid w:val="000D7D4F"/>
    <w:rsid w:val="000E002A"/>
    <w:rsid w:val="000E078E"/>
    <w:rsid w:val="000E07C4"/>
    <w:rsid w:val="000E084E"/>
    <w:rsid w:val="000E0F29"/>
    <w:rsid w:val="000E0F6B"/>
    <w:rsid w:val="000E1160"/>
    <w:rsid w:val="000E1371"/>
    <w:rsid w:val="000E17EA"/>
    <w:rsid w:val="000E1880"/>
    <w:rsid w:val="000E2392"/>
    <w:rsid w:val="000E2437"/>
    <w:rsid w:val="000E2721"/>
    <w:rsid w:val="000E27D3"/>
    <w:rsid w:val="000E27F9"/>
    <w:rsid w:val="000E2CAC"/>
    <w:rsid w:val="000E2D83"/>
    <w:rsid w:val="000E3455"/>
    <w:rsid w:val="000E357F"/>
    <w:rsid w:val="000E44BE"/>
    <w:rsid w:val="000E4875"/>
    <w:rsid w:val="000E4A4D"/>
    <w:rsid w:val="000E4DB5"/>
    <w:rsid w:val="000E53D1"/>
    <w:rsid w:val="000E5638"/>
    <w:rsid w:val="000E5E71"/>
    <w:rsid w:val="000E633A"/>
    <w:rsid w:val="000E68C8"/>
    <w:rsid w:val="000E693D"/>
    <w:rsid w:val="000E7411"/>
    <w:rsid w:val="000E77B7"/>
    <w:rsid w:val="000E78DF"/>
    <w:rsid w:val="000E7A2F"/>
    <w:rsid w:val="000F0CE5"/>
    <w:rsid w:val="000F0D00"/>
    <w:rsid w:val="000F0E9A"/>
    <w:rsid w:val="000F0ED2"/>
    <w:rsid w:val="000F1272"/>
    <w:rsid w:val="000F16C3"/>
    <w:rsid w:val="000F1962"/>
    <w:rsid w:val="000F19B8"/>
    <w:rsid w:val="000F1CD7"/>
    <w:rsid w:val="000F1F94"/>
    <w:rsid w:val="000F2C15"/>
    <w:rsid w:val="000F328D"/>
    <w:rsid w:val="000F3341"/>
    <w:rsid w:val="000F3406"/>
    <w:rsid w:val="000F3550"/>
    <w:rsid w:val="000F363F"/>
    <w:rsid w:val="000F3790"/>
    <w:rsid w:val="000F39AE"/>
    <w:rsid w:val="000F3B87"/>
    <w:rsid w:val="000F3D6F"/>
    <w:rsid w:val="000F4117"/>
    <w:rsid w:val="000F47DE"/>
    <w:rsid w:val="000F48FE"/>
    <w:rsid w:val="000F49B0"/>
    <w:rsid w:val="000F5048"/>
    <w:rsid w:val="000F5803"/>
    <w:rsid w:val="000F6161"/>
    <w:rsid w:val="000F6297"/>
    <w:rsid w:val="000F6C16"/>
    <w:rsid w:val="000F6C1F"/>
    <w:rsid w:val="000F7697"/>
    <w:rsid w:val="000F7B55"/>
    <w:rsid w:val="00100069"/>
    <w:rsid w:val="001000F7"/>
    <w:rsid w:val="00100505"/>
    <w:rsid w:val="00100DF5"/>
    <w:rsid w:val="00100F6D"/>
    <w:rsid w:val="00101258"/>
    <w:rsid w:val="00101872"/>
    <w:rsid w:val="00101A41"/>
    <w:rsid w:val="00101A9C"/>
    <w:rsid w:val="00101DBF"/>
    <w:rsid w:val="00101DD3"/>
    <w:rsid w:val="0010265C"/>
    <w:rsid w:val="00102804"/>
    <w:rsid w:val="0010293A"/>
    <w:rsid w:val="00102F2F"/>
    <w:rsid w:val="001035B7"/>
    <w:rsid w:val="00103704"/>
    <w:rsid w:val="00103BF9"/>
    <w:rsid w:val="00103F05"/>
    <w:rsid w:val="00103F20"/>
    <w:rsid w:val="001040E0"/>
    <w:rsid w:val="0010410B"/>
    <w:rsid w:val="001041E4"/>
    <w:rsid w:val="0010489F"/>
    <w:rsid w:val="00104B29"/>
    <w:rsid w:val="00104E80"/>
    <w:rsid w:val="00105019"/>
    <w:rsid w:val="00105022"/>
    <w:rsid w:val="001052F6"/>
    <w:rsid w:val="0010564A"/>
    <w:rsid w:val="00106100"/>
    <w:rsid w:val="00106294"/>
    <w:rsid w:val="001063D9"/>
    <w:rsid w:val="001065EC"/>
    <w:rsid w:val="00107350"/>
    <w:rsid w:val="00110067"/>
    <w:rsid w:val="00110164"/>
    <w:rsid w:val="00110846"/>
    <w:rsid w:val="001116B1"/>
    <w:rsid w:val="0011197A"/>
    <w:rsid w:val="00111F21"/>
    <w:rsid w:val="00112AF4"/>
    <w:rsid w:val="001131D1"/>
    <w:rsid w:val="00113248"/>
    <w:rsid w:val="001137CA"/>
    <w:rsid w:val="00113C9A"/>
    <w:rsid w:val="0011434A"/>
    <w:rsid w:val="0011470E"/>
    <w:rsid w:val="001147D3"/>
    <w:rsid w:val="001148AC"/>
    <w:rsid w:val="00114B48"/>
    <w:rsid w:val="00115AA4"/>
    <w:rsid w:val="00115D87"/>
    <w:rsid w:val="00115DA6"/>
    <w:rsid w:val="001160C7"/>
    <w:rsid w:val="0011617C"/>
    <w:rsid w:val="0011618D"/>
    <w:rsid w:val="00116251"/>
    <w:rsid w:val="001162FE"/>
    <w:rsid w:val="00116403"/>
    <w:rsid w:val="001165F7"/>
    <w:rsid w:val="001166CE"/>
    <w:rsid w:val="001169CC"/>
    <w:rsid w:val="00116E92"/>
    <w:rsid w:val="00116EFE"/>
    <w:rsid w:val="0011727F"/>
    <w:rsid w:val="00117427"/>
    <w:rsid w:val="00117894"/>
    <w:rsid w:val="0011795F"/>
    <w:rsid w:val="00117A99"/>
    <w:rsid w:val="00117BB5"/>
    <w:rsid w:val="00117DB1"/>
    <w:rsid w:val="00120274"/>
    <w:rsid w:val="0012037E"/>
    <w:rsid w:val="001206B1"/>
    <w:rsid w:val="00120755"/>
    <w:rsid w:val="00120A19"/>
    <w:rsid w:val="00120B6B"/>
    <w:rsid w:val="0012127B"/>
    <w:rsid w:val="001216D4"/>
    <w:rsid w:val="00121E4D"/>
    <w:rsid w:val="001220A9"/>
    <w:rsid w:val="0012279D"/>
    <w:rsid w:val="00122845"/>
    <w:rsid w:val="00122890"/>
    <w:rsid w:val="00122E45"/>
    <w:rsid w:val="00123668"/>
    <w:rsid w:val="0012386C"/>
    <w:rsid w:val="001239A6"/>
    <w:rsid w:val="001240C6"/>
    <w:rsid w:val="001242DA"/>
    <w:rsid w:val="00124328"/>
    <w:rsid w:val="00124823"/>
    <w:rsid w:val="00124FF2"/>
    <w:rsid w:val="00125050"/>
    <w:rsid w:val="00125098"/>
    <w:rsid w:val="001251E3"/>
    <w:rsid w:val="00125341"/>
    <w:rsid w:val="00125374"/>
    <w:rsid w:val="001254C4"/>
    <w:rsid w:val="001257FD"/>
    <w:rsid w:val="00125887"/>
    <w:rsid w:val="001259F5"/>
    <w:rsid w:val="00125B02"/>
    <w:rsid w:val="00125E94"/>
    <w:rsid w:val="00126380"/>
    <w:rsid w:val="00126AAC"/>
    <w:rsid w:val="00127186"/>
    <w:rsid w:val="00127750"/>
    <w:rsid w:val="00127947"/>
    <w:rsid w:val="00127B4F"/>
    <w:rsid w:val="00127DE5"/>
    <w:rsid w:val="00130274"/>
    <w:rsid w:val="00130AF6"/>
    <w:rsid w:val="001314AD"/>
    <w:rsid w:val="00131516"/>
    <w:rsid w:val="001318A5"/>
    <w:rsid w:val="00131F47"/>
    <w:rsid w:val="00131FA1"/>
    <w:rsid w:val="0013207B"/>
    <w:rsid w:val="001323BE"/>
    <w:rsid w:val="00132C96"/>
    <w:rsid w:val="00133998"/>
    <w:rsid w:val="00133BE0"/>
    <w:rsid w:val="00133DB4"/>
    <w:rsid w:val="00133EA5"/>
    <w:rsid w:val="00134A78"/>
    <w:rsid w:val="00135C5B"/>
    <w:rsid w:val="00135E3D"/>
    <w:rsid w:val="00135EBF"/>
    <w:rsid w:val="00136642"/>
    <w:rsid w:val="00137272"/>
    <w:rsid w:val="0013753F"/>
    <w:rsid w:val="0014001A"/>
    <w:rsid w:val="0014077F"/>
    <w:rsid w:val="001407E2"/>
    <w:rsid w:val="00140B91"/>
    <w:rsid w:val="00140DDC"/>
    <w:rsid w:val="00140FB0"/>
    <w:rsid w:val="001411B8"/>
    <w:rsid w:val="0014176A"/>
    <w:rsid w:val="001419A0"/>
    <w:rsid w:val="00141F6B"/>
    <w:rsid w:val="00143026"/>
    <w:rsid w:val="00143092"/>
    <w:rsid w:val="001430AF"/>
    <w:rsid w:val="001431D5"/>
    <w:rsid w:val="001434FB"/>
    <w:rsid w:val="00143697"/>
    <w:rsid w:val="00143917"/>
    <w:rsid w:val="00143DF5"/>
    <w:rsid w:val="00143E49"/>
    <w:rsid w:val="00143F03"/>
    <w:rsid w:val="00144045"/>
    <w:rsid w:val="00144AB4"/>
    <w:rsid w:val="0014509D"/>
    <w:rsid w:val="0014544B"/>
    <w:rsid w:val="00146191"/>
    <w:rsid w:val="0014621D"/>
    <w:rsid w:val="00146524"/>
    <w:rsid w:val="00146545"/>
    <w:rsid w:val="00146A65"/>
    <w:rsid w:val="00146CCB"/>
    <w:rsid w:val="00146ED4"/>
    <w:rsid w:val="001472BE"/>
    <w:rsid w:val="00147305"/>
    <w:rsid w:val="0014745F"/>
    <w:rsid w:val="0014780E"/>
    <w:rsid w:val="001479C3"/>
    <w:rsid w:val="00147D2B"/>
    <w:rsid w:val="00147F2B"/>
    <w:rsid w:val="001503B0"/>
    <w:rsid w:val="00150A57"/>
    <w:rsid w:val="0015103C"/>
    <w:rsid w:val="0015183F"/>
    <w:rsid w:val="00151D1B"/>
    <w:rsid w:val="00151D6A"/>
    <w:rsid w:val="001520F6"/>
    <w:rsid w:val="00152196"/>
    <w:rsid w:val="001521F2"/>
    <w:rsid w:val="00152224"/>
    <w:rsid w:val="001522A7"/>
    <w:rsid w:val="00152649"/>
    <w:rsid w:val="0015265F"/>
    <w:rsid w:val="00152C99"/>
    <w:rsid w:val="00153562"/>
    <w:rsid w:val="001538B4"/>
    <w:rsid w:val="00153C48"/>
    <w:rsid w:val="00154409"/>
    <w:rsid w:val="00154C89"/>
    <w:rsid w:val="00154F43"/>
    <w:rsid w:val="001550A0"/>
    <w:rsid w:val="00155464"/>
    <w:rsid w:val="0015555E"/>
    <w:rsid w:val="00155BEC"/>
    <w:rsid w:val="00155DF7"/>
    <w:rsid w:val="00155FB9"/>
    <w:rsid w:val="001560F2"/>
    <w:rsid w:val="0015638B"/>
    <w:rsid w:val="0015691E"/>
    <w:rsid w:val="00156935"/>
    <w:rsid w:val="00156BDC"/>
    <w:rsid w:val="00156D5A"/>
    <w:rsid w:val="00156E40"/>
    <w:rsid w:val="00156F8D"/>
    <w:rsid w:val="00157263"/>
    <w:rsid w:val="00157499"/>
    <w:rsid w:val="00157600"/>
    <w:rsid w:val="00161554"/>
    <w:rsid w:val="001615E9"/>
    <w:rsid w:val="00161AD0"/>
    <w:rsid w:val="00161E27"/>
    <w:rsid w:val="0016201B"/>
    <w:rsid w:val="001621CC"/>
    <w:rsid w:val="0016223D"/>
    <w:rsid w:val="00162509"/>
    <w:rsid w:val="00162786"/>
    <w:rsid w:val="00162A31"/>
    <w:rsid w:val="00162D81"/>
    <w:rsid w:val="00163979"/>
    <w:rsid w:val="00163B65"/>
    <w:rsid w:val="00164341"/>
    <w:rsid w:val="0016444C"/>
    <w:rsid w:val="00164C4E"/>
    <w:rsid w:val="001655E4"/>
    <w:rsid w:val="00165773"/>
    <w:rsid w:val="001659FF"/>
    <w:rsid w:val="00165D8B"/>
    <w:rsid w:val="001662B7"/>
    <w:rsid w:val="001665DF"/>
    <w:rsid w:val="001666D2"/>
    <w:rsid w:val="00166A36"/>
    <w:rsid w:val="0016766B"/>
    <w:rsid w:val="001679D7"/>
    <w:rsid w:val="00167B75"/>
    <w:rsid w:val="00167BF9"/>
    <w:rsid w:val="00167E37"/>
    <w:rsid w:val="001703C9"/>
    <w:rsid w:val="001706A7"/>
    <w:rsid w:val="00170AA0"/>
    <w:rsid w:val="00170B9C"/>
    <w:rsid w:val="00170EEA"/>
    <w:rsid w:val="00171794"/>
    <w:rsid w:val="00171EA7"/>
    <w:rsid w:val="00172450"/>
    <w:rsid w:val="00172483"/>
    <w:rsid w:val="00172506"/>
    <w:rsid w:val="00172916"/>
    <w:rsid w:val="00172A7E"/>
    <w:rsid w:val="00172EE5"/>
    <w:rsid w:val="00172F44"/>
    <w:rsid w:val="00173416"/>
    <w:rsid w:val="00173547"/>
    <w:rsid w:val="0017398B"/>
    <w:rsid w:val="00173B99"/>
    <w:rsid w:val="00173B9A"/>
    <w:rsid w:val="00173EC6"/>
    <w:rsid w:val="00173F44"/>
    <w:rsid w:val="0017434A"/>
    <w:rsid w:val="0017441B"/>
    <w:rsid w:val="00174D77"/>
    <w:rsid w:val="0017560B"/>
    <w:rsid w:val="00175D64"/>
    <w:rsid w:val="00175FCB"/>
    <w:rsid w:val="001762CA"/>
    <w:rsid w:val="0017665C"/>
    <w:rsid w:val="00176CF8"/>
    <w:rsid w:val="00176E75"/>
    <w:rsid w:val="00176FC4"/>
    <w:rsid w:val="00177272"/>
    <w:rsid w:val="00177746"/>
    <w:rsid w:val="001777B2"/>
    <w:rsid w:val="0017785C"/>
    <w:rsid w:val="00177BC0"/>
    <w:rsid w:val="00177FB7"/>
    <w:rsid w:val="00180897"/>
    <w:rsid w:val="00180ACE"/>
    <w:rsid w:val="00180BAC"/>
    <w:rsid w:val="00180CCE"/>
    <w:rsid w:val="00180D4C"/>
    <w:rsid w:val="001813D0"/>
    <w:rsid w:val="001814FE"/>
    <w:rsid w:val="00181519"/>
    <w:rsid w:val="001816A0"/>
    <w:rsid w:val="00181860"/>
    <w:rsid w:val="00181937"/>
    <w:rsid w:val="00181A0F"/>
    <w:rsid w:val="00181E81"/>
    <w:rsid w:val="00181F0B"/>
    <w:rsid w:val="00181FE6"/>
    <w:rsid w:val="00182229"/>
    <w:rsid w:val="001830D2"/>
    <w:rsid w:val="00183588"/>
    <w:rsid w:val="0018459F"/>
    <w:rsid w:val="0018496E"/>
    <w:rsid w:val="00184E26"/>
    <w:rsid w:val="001853DC"/>
    <w:rsid w:val="0018544B"/>
    <w:rsid w:val="0018574F"/>
    <w:rsid w:val="00185E15"/>
    <w:rsid w:val="001866E1"/>
    <w:rsid w:val="001867B2"/>
    <w:rsid w:val="00186AE6"/>
    <w:rsid w:val="00186F2A"/>
    <w:rsid w:val="0018701E"/>
    <w:rsid w:val="001872D8"/>
    <w:rsid w:val="00187AF1"/>
    <w:rsid w:val="00187DA7"/>
    <w:rsid w:val="00190012"/>
    <w:rsid w:val="0019025A"/>
    <w:rsid w:val="0019091E"/>
    <w:rsid w:val="00190D9B"/>
    <w:rsid w:val="00190F5C"/>
    <w:rsid w:val="00190F71"/>
    <w:rsid w:val="001912D9"/>
    <w:rsid w:val="00191D16"/>
    <w:rsid w:val="00191F7E"/>
    <w:rsid w:val="0019235A"/>
    <w:rsid w:val="00192703"/>
    <w:rsid w:val="0019293E"/>
    <w:rsid w:val="00193065"/>
    <w:rsid w:val="00193182"/>
    <w:rsid w:val="001931D0"/>
    <w:rsid w:val="001937C3"/>
    <w:rsid w:val="001938C5"/>
    <w:rsid w:val="00193F13"/>
    <w:rsid w:val="00193F5C"/>
    <w:rsid w:val="0019415B"/>
    <w:rsid w:val="00194ADF"/>
    <w:rsid w:val="00194E27"/>
    <w:rsid w:val="0019560B"/>
    <w:rsid w:val="00195C62"/>
    <w:rsid w:val="00195F27"/>
    <w:rsid w:val="00195F5E"/>
    <w:rsid w:val="0019603C"/>
    <w:rsid w:val="00196216"/>
    <w:rsid w:val="00196387"/>
    <w:rsid w:val="00196456"/>
    <w:rsid w:val="00196808"/>
    <w:rsid w:val="00196A26"/>
    <w:rsid w:val="00196C1F"/>
    <w:rsid w:val="00196CF5"/>
    <w:rsid w:val="00196FA0"/>
    <w:rsid w:val="001970FB"/>
    <w:rsid w:val="001978E8"/>
    <w:rsid w:val="0019795B"/>
    <w:rsid w:val="00197C43"/>
    <w:rsid w:val="00197EC7"/>
    <w:rsid w:val="001A01A9"/>
    <w:rsid w:val="001A0B97"/>
    <w:rsid w:val="001A0F44"/>
    <w:rsid w:val="001A10FF"/>
    <w:rsid w:val="001A1418"/>
    <w:rsid w:val="001A15E4"/>
    <w:rsid w:val="001A1925"/>
    <w:rsid w:val="001A1ED7"/>
    <w:rsid w:val="001A1EE6"/>
    <w:rsid w:val="001A211D"/>
    <w:rsid w:val="001A2214"/>
    <w:rsid w:val="001A2361"/>
    <w:rsid w:val="001A2439"/>
    <w:rsid w:val="001A2BD9"/>
    <w:rsid w:val="001A32CE"/>
    <w:rsid w:val="001A32DA"/>
    <w:rsid w:val="001A35AC"/>
    <w:rsid w:val="001A3903"/>
    <w:rsid w:val="001A4290"/>
    <w:rsid w:val="001A4311"/>
    <w:rsid w:val="001A4527"/>
    <w:rsid w:val="001A460C"/>
    <w:rsid w:val="001A4CEE"/>
    <w:rsid w:val="001A5233"/>
    <w:rsid w:val="001A5303"/>
    <w:rsid w:val="001A5692"/>
    <w:rsid w:val="001A5E3A"/>
    <w:rsid w:val="001A6370"/>
    <w:rsid w:val="001A648E"/>
    <w:rsid w:val="001A64BE"/>
    <w:rsid w:val="001A6AEB"/>
    <w:rsid w:val="001A6CE5"/>
    <w:rsid w:val="001A6CF5"/>
    <w:rsid w:val="001A6E07"/>
    <w:rsid w:val="001A6EC5"/>
    <w:rsid w:val="001A74E6"/>
    <w:rsid w:val="001A772A"/>
    <w:rsid w:val="001A7800"/>
    <w:rsid w:val="001A78B8"/>
    <w:rsid w:val="001A7A4D"/>
    <w:rsid w:val="001A7A96"/>
    <w:rsid w:val="001A7B89"/>
    <w:rsid w:val="001A7C70"/>
    <w:rsid w:val="001A7F62"/>
    <w:rsid w:val="001A7F9D"/>
    <w:rsid w:val="001A7FDA"/>
    <w:rsid w:val="001A7FF1"/>
    <w:rsid w:val="001B00FF"/>
    <w:rsid w:val="001B0150"/>
    <w:rsid w:val="001B06E7"/>
    <w:rsid w:val="001B0FD8"/>
    <w:rsid w:val="001B1045"/>
    <w:rsid w:val="001B1709"/>
    <w:rsid w:val="001B1786"/>
    <w:rsid w:val="001B1DB4"/>
    <w:rsid w:val="001B2D9F"/>
    <w:rsid w:val="001B30D7"/>
    <w:rsid w:val="001B3265"/>
    <w:rsid w:val="001B3B9D"/>
    <w:rsid w:val="001B3CCA"/>
    <w:rsid w:val="001B3E3C"/>
    <w:rsid w:val="001B406A"/>
    <w:rsid w:val="001B409D"/>
    <w:rsid w:val="001B41CA"/>
    <w:rsid w:val="001B4AC3"/>
    <w:rsid w:val="001B5366"/>
    <w:rsid w:val="001B5567"/>
    <w:rsid w:val="001B59FC"/>
    <w:rsid w:val="001B5C46"/>
    <w:rsid w:val="001B5D05"/>
    <w:rsid w:val="001B5DCA"/>
    <w:rsid w:val="001B5ECA"/>
    <w:rsid w:val="001B607F"/>
    <w:rsid w:val="001B6561"/>
    <w:rsid w:val="001B676C"/>
    <w:rsid w:val="001B6F0C"/>
    <w:rsid w:val="001B735F"/>
    <w:rsid w:val="001B738F"/>
    <w:rsid w:val="001C028E"/>
    <w:rsid w:val="001C0297"/>
    <w:rsid w:val="001C03E6"/>
    <w:rsid w:val="001C0439"/>
    <w:rsid w:val="001C0C3E"/>
    <w:rsid w:val="001C0CE9"/>
    <w:rsid w:val="001C0D1F"/>
    <w:rsid w:val="001C14FC"/>
    <w:rsid w:val="001C1F6E"/>
    <w:rsid w:val="001C21A5"/>
    <w:rsid w:val="001C2EEC"/>
    <w:rsid w:val="001C3016"/>
    <w:rsid w:val="001C3206"/>
    <w:rsid w:val="001C33D1"/>
    <w:rsid w:val="001C3517"/>
    <w:rsid w:val="001C367E"/>
    <w:rsid w:val="001C3920"/>
    <w:rsid w:val="001C4572"/>
    <w:rsid w:val="001C47C2"/>
    <w:rsid w:val="001C47E6"/>
    <w:rsid w:val="001C4BC3"/>
    <w:rsid w:val="001C53D4"/>
    <w:rsid w:val="001C550A"/>
    <w:rsid w:val="001C55AE"/>
    <w:rsid w:val="001C565B"/>
    <w:rsid w:val="001C5683"/>
    <w:rsid w:val="001C5B0C"/>
    <w:rsid w:val="001C5D85"/>
    <w:rsid w:val="001C5E64"/>
    <w:rsid w:val="001C6221"/>
    <w:rsid w:val="001C66B3"/>
    <w:rsid w:val="001C692D"/>
    <w:rsid w:val="001C69C2"/>
    <w:rsid w:val="001C6C1B"/>
    <w:rsid w:val="001C6DCB"/>
    <w:rsid w:val="001C71BD"/>
    <w:rsid w:val="001C73C4"/>
    <w:rsid w:val="001C7655"/>
    <w:rsid w:val="001C7ACE"/>
    <w:rsid w:val="001C7C3D"/>
    <w:rsid w:val="001D0017"/>
    <w:rsid w:val="001D0018"/>
    <w:rsid w:val="001D0118"/>
    <w:rsid w:val="001D0759"/>
    <w:rsid w:val="001D0ED3"/>
    <w:rsid w:val="001D146C"/>
    <w:rsid w:val="001D14FE"/>
    <w:rsid w:val="001D1793"/>
    <w:rsid w:val="001D17A7"/>
    <w:rsid w:val="001D1D7F"/>
    <w:rsid w:val="001D204D"/>
    <w:rsid w:val="001D22CD"/>
    <w:rsid w:val="001D2695"/>
    <w:rsid w:val="001D27A4"/>
    <w:rsid w:val="001D2C13"/>
    <w:rsid w:val="001D2D22"/>
    <w:rsid w:val="001D32D2"/>
    <w:rsid w:val="001D3367"/>
    <w:rsid w:val="001D3533"/>
    <w:rsid w:val="001D3719"/>
    <w:rsid w:val="001D4009"/>
    <w:rsid w:val="001D4361"/>
    <w:rsid w:val="001D4776"/>
    <w:rsid w:val="001D4A25"/>
    <w:rsid w:val="001D4D2D"/>
    <w:rsid w:val="001D4D9F"/>
    <w:rsid w:val="001D5134"/>
    <w:rsid w:val="001D5238"/>
    <w:rsid w:val="001D569D"/>
    <w:rsid w:val="001D570E"/>
    <w:rsid w:val="001D5BEC"/>
    <w:rsid w:val="001D5FA7"/>
    <w:rsid w:val="001D653C"/>
    <w:rsid w:val="001D7457"/>
    <w:rsid w:val="001D790A"/>
    <w:rsid w:val="001E0059"/>
    <w:rsid w:val="001E042E"/>
    <w:rsid w:val="001E05C6"/>
    <w:rsid w:val="001E05F0"/>
    <w:rsid w:val="001E06F1"/>
    <w:rsid w:val="001E0FD4"/>
    <w:rsid w:val="001E1250"/>
    <w:rsid w:val="001E12AF"/>
    <w:rsid w:val="001E1752"/>
    <w:rsid w:val="001E18E0"/>
    <w:rsid w:val="001E21AC"/>
    <w:rsid w:val="001E25F7"/>
    <w:rsid w:val="001E2AD2"/>
    <w:rsid w:val="001E2BCC"/>
    <w:rsid w:val="001E30F9"/>
    <w:rsid w:val="001E314B"/>
    <w:rsid w:val="001E3293"/>
    <w:rsid w:val="001E3BC7"/>
    <w:rsid w:val="001E48DE"/>
    <w:rsid w:val="001E4A0B"/>
    <w:rsid w:val="001E4D2B"/>
    <w:rsid w:val="001E57B4"/>
    <w:rsid w:val="001E5C2C"/>
    <w:rsid w:val="001E61A6"/>
    <w:rsid w:val="001E6893"/>
    <w:rsid w:val="001E6D57"/>
    <w:rsid w:val="001E6E6B"/>
    <w:rsid w:val="001E7371"/>
    <w:rsid w:val="001E7E12"/>
    <w:rsid w:val="001F0015"/>
    <w:rsid w:val="001F0404"/>
    <w:rsid w:val="001F092E"/>
    <w:rsid w:val="001F0BAB"/>
    <w:rsid w:val="001F12FE"/>
    <w:rsid w:val="001F2490"/>
    <w:rsid w:val="001F2712"/>
    <w:rsid w:val="001F2BF0"/>
    <w:rsid w:val="001F2C9A"/>
    <w:rsid w:val="001F2F79"/>
    <w:rsid w:val="001F2FD7"/>
    <w:rsid w:val="001F352D"/>
    <w:rsid w:val="001F3765"/>
    <w:rsid w:val="001F38E3"/>
    <w:rsid w:val="001F3B45"/>
    <w:rsid w:val="001F3F70"/>
    <w:rsid w:val="001F4153"/>
    <w:rsid w:val="001F4333"/>
    <w:rsid w:val="001F45E9"/>
    <w:rsid w:val="001F49E0"/>
    <w:rsid w:val="001F49E7"/>
    <w:rsid w:val="001F4B1C"/>
    <w:rsid w:val="001F4CBC"/>
    <w:rsid w:val="001F4CD3"/>
    <w:rsid w:val="001F4EE9"/>
    <w:rsid w:val="001F4F2D"/>
    <w:rsid w:val="001F5361"/>
    <w:rsid w:val="001F5470"/>
    <w:rsid w:val="001F56F6"/>
    <w:rsid w:val="001F590F"/>
    <w:rsid w:val="001F5B1F"/>
    <w:rsid w:val="001F5FB6"/>
    <w:rsid w:val="001F62C5"/>
    <w:rsid w:val="001F6BB7"/>
    <w:rsid w:val="001F6C75"/>
    <w:rsid w:val="001F6D21"/>
    <w:rsid w:val="001F6E90"/>
    <w:rsid w:val="001F7F3E"/>
    <w:rsid w:val="001F7F77"/>
    <w:rsid w:val="00200D57"/>
    <w:rsid w:val="00201EC6"/>
    <w:rsid w:val="00201EC9"/>
    <w:rsid w:val="00201FA4"/>
    <w:rsid w:val="00202464"/>
    <w:rsid w:val="00202B98"/>
    <w:rsid w:val="002030CC"/>
    <w:rsid w:val="0020328D"/>
    <w:rsid w:val="002038EA"/>
    <w:rsid w:val="00203B01"/>
    <w:rsid w:val="00203DA6"/>
    <w:rsid w:val="00203E62"/>
    <w:rsid w:val="00203F76"/>
    <w:rsid w:val="002044A9"/>
    <w:rsid w:val="002048BB"/>
    <w:rsid w:val="00204E78"/>
    <w:rsid w:val="002054CF"/>
    <w:rsid w:val="00205594"/>
    <w:rsid w:val="00205809"/>
    <w:rsid w:val="0020600A"/>
    <w:rsid w:val="00206145"/>
    <w:rsid w:val="00206750"/>
    <w:rsid w:val="00206AC9"/>
    <w:rsid w:val="00206DC7"/>
    <w:rsid w:val="00206E20"/>
    <w:rsid w:val="002071DE"/>
    <w:rsid w:val="002108F4"/>
    <w:rsid w:val="00210AF2"/>
    <w:rsid w:val="00210F23"/>
    <w:rsid w:val="00211124"/>
    <w:rsid w:val="00211DD4"/>
    <w:rsid w:val="002122E5"/>
    <w:rsid w:val="002127CE"/>
    <w:rsid w:val="002129D6"/>
    <w:rsid w:val="00213262"/>
    <w:rsid w:val="002133F2"/>
    <w:rsid w:val="0021362F"/>
    <w:rsid w:val="0021438E"/>
    <w:rsid w:val="002152E4"/>
    <w:rsid w:val="002154B5"/>
    <w:rsid w:val="00215D17"/>
    <w:rsid w:val="00216255"/>
    <w:rsid w:val="0021626F"/>
    <w:rsid w:val="00216D74"/>
    <w:rsid w:val="002170A7"/>
    <w:rsid w:val="00217789"/>
    <w:rsid w:val="00217C81"/>
    <w:rsid w:val="00217C8B"/>
    <w:rsid w:val="002201A2"/>
    <w:rsid w:val="00220647"/>
    <w:rsid w:val="00220666"/>
    <w:rsid w:val="00220A39"/>
    <w:rsid w:val="00220CA1"/>
    <w:rsid w:val="00221064"/>
    <w:rsid w:val="00221066"/>
    <w:rsid w:val="00221125"/>
    <w:rsid w:val="0022129D"/>
    <w:rsid w:val="00221AC6"/>
    <w:rsid w:val="00221BC1"/>
    <w:rsid w:val="00222066"/>
    <w:rsid w:val="00222297"/>
    <w:rsid w:val="002223DB"/>
    <w:rsid w:val="002230CF"/>
    <w:rsid w:val="00223929"/>
    <w:rsid w:val="00223943"/>
    <w:rsid w:val="002239EE"/>
    <w:rsid w:val="0022463D"/>
    <w:rsid w:val="00224C74"/>
    <w:rsid w:val="00224F14"/>
    <w:rsid w:val="00225A58"/>
    <w:rsid w:val="00225DE1"/>
    <w:rsid w:val="0022618E"/>
    <w:rsid w:val="00226881"/>
    <w:rsid w:val="00226AD5"/>
    <w:rsid w:val="00226B85"/>
    <w:rsid w:val="00226FD6"/>
    <w:rsid w:val="002272DE"/>
    <w:rsid w:val="0023065E"/>
    <w:rsid w:val="00230788"/>
    <w:rsid w:val="00230CAE"/>
    <w:rsid w:val="00230E33"/>
    <w:rsid w:val="00230F09"/>
    <w:rsid w:val="002311FD"/>
    <w:rsid w:val="0023145F"/>
    <w:rsid w:val="002318F6"/>
    <w:rsid w:val="00231D48"/>
    <w:rsid w:val="00231D8C"/>
    <w:rsid w:val="00232330"/>
    <w:rsid w:val="002326DF"/>
    <w:rsid w:val="00232FC1"/>
    <w:rsid w:val="0023353B"/>
    <w:rsid w:val="00233639"/>
    <w:rsid w:val="0023379A"/>
    <w:rsid w:val="00233BF9"/>
    <w:rsid w:val="00234479"/>
    <w:rsid w:val="00234638"/>
    <w:rsid w:val="00234783"/>
    <w:rsid w:val="00234785"/>
    <w:rsid w:val="00234A03"/>
    <w:rsid w:val="00234A47"/>
    <w:rsid w:val="00234A8D"/>
    <w:rsid w:val="00234EA8"/>
    <w:rsid w:val="00234EC2"/>
    <w:rsid w:val="0023513D"/>
    <w:rsid w:val="00235C13"/>
    <w:rsid w:val="00235FB6"/>
    <w:rsid w:val="00236097"/>
    <w:rsid w:val="00236579"/>
    <w:rsid w:val="002367B9"/>
    <w:rsid w:val="002367F5"/>
    <w:rsid w:val="00236BBD"/>
    <w:rsid w:val="00236C0A"/>
    <w:rsid w:val="00236CC5"/>
    <w:rsid w:val="00236EAA"/>
    <w:rsid w:val="002375DD"/>
    <w:rsid w:val="002376AB"/>
    <w:rsid w:val="0024004F"/>
    <w:rsid w:val="00240392"/>
    <w:rsid w:val="00240A4D"/>
    <w:rsid w:val="00240C50"/>
    <w:rsid w:val="00240D64"/>
    <w:rsid w:val="00240E4D"/>
    <w:rsid w:val="0024113A"/>
    <w:rsid w:val="00241681"/>
    <w:rsid w:val="002416CB"/>
    <w:rsid w:val="002418C0"/>
    <w:rsid w:val="0024199D"/>
    <w:rsid w:val="00241B57"/>
    <w:rsid w:val="00241D34"/>
    <w:rsid w:val="002423F2"/>
    <w:rsid w:val="002424E7"/>
    <w:rsid w:val="00242552"/>
    <w:rsid w:val="00242792"/>
    <w:rsid w:val="0024283B"/>
    <w:rsid w:val="00242C1A"/>
    <w:rsid w:val="00242C87"/>
    <w:rsid w:val="0024305E"/>
    <w:rsid w:val="002432E5"/>
    <w:rsid w:val="00243432"/>
    <w:rsid w:val="0024408F"/>
    <w:rsid w:val="0024483B"/>
    <w:rsid w:val="002448A1"/>
    <w:rsid w:val="00244ADE"/>
    <w:rsid w:val="002453FF"/>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25B"/>
    <w:rsid w:val="0025039F"/>
    <w:rsid w:val="002507E1"/>
    <w:rsid w:val="00250F45"/>
    <w:rsid w:val="00251292"/>
    <w:rsid w:val="002518D4"/>
    <w:rsid w:val="00251B79"/>
    <w:rsid w:val="00251CA5"/>
    <w:rsid w:val="00251D82"/>
    <w:rsid w:val="00252429"/>
    <w:rsid w:val="00252662"/>
    <w:rsid w:val="00252921"/>
    <w:rsid w:val="00252C18"/>
    <w:rsid w:val="00252E0D"/>
    <w:rsid w:val="002533A1"/>
    <w:rsid w:val="00253C29"/>
    <w:rsid w:val="00253C89"/>
    <w:rsid w:val="00253EF1"/>
    <w:rsid w:val="00254579"/>
    <w:rsid w:val="002547E2"/>
    <w:rsid w:val="00254A47"/>
    <w:rsid w:val="00254AB9"/>
    <w:rsid w:val="00254C61"/>
    <w:rsid w:val="00254E6D"/>
    <w:rsid w:val="00255455"/>
    <w:rsid w:val="002558D6"/>
    <w:rsid w:val="00255CC0"/>
    <w:rsid w:val="00255EBB"/>
    <w:rsid w:val="002568B0"/>
    <w:rsid w:val="00256B4A"/>
    <w:rsid w:val="00257416"/>
    <w:rsid w:val="002600D9"/>
    <w:rsid w:val="0026023F"/>
    <w:rsid w:val="00260C7B"/>
    <w:rsid w:val="00260D27"/>
    <w:rsid w:val="00260DC7"/>
    <w:rsid w:val="00261692"/>
    <w:rsid w:val="00261A25"/>
    <w:rsid w:val="00262540"/>
    <w:rsid w:val="00262579"/>
    <w:rsid w:val="00262AD9"/>
    <w:rsid w:val="00262CCB"/>
    <w:rsid w:val="00262EB5"/>
    <w:rsid w:val="00263641"/>
    <w:rsid w:val="00263793"/>
    <w:rsid w:val="00263BEF"/>
    <w:rsid w:val="0026448F"/>
    <w:rsid w:val="002644A4"/>
    <w:rsid w:val="002646C3"/>
    <w:rsid w:val="0026485D"/>
    <w:rsid w:val="00265006"/>
    <w:rsid w:val="002656D5"/>
    <w:rsid w:val="00265737"/>
    <w:rsid w:val="00265956"/>
    <w:rsid w:val="00265CFA"/>
    <w:rsid w:val="002666DC"/>
    <w:rsid w:val="00266A04"/>
    <w:rsid w:val="00266B75"/>
    <w:rsid w:val="00267198"/>
    <w:rsid w:val="00267C95"/>
    <w:rsid w:val="002703D7"/>
    <w:rsid w:val="002704CE"/>
    <w:rsid w:val="00270711"/>
    <w:rsid w:val="00270984"/>
    <w:rsid w:val="00270FEF"/>
    <w:rsid w:val="002711D9"/>
    <w:rsid w:val="002718E1"/>
    <w:rsid w:val="00271A1B"/>
    <w:rsid w:val="00271A2A"/>
    <w:rsid w:val="00271C42"/>
    <w:rsid w:val="00271E84"/>
    <w:rsid w:val="00272206"/>
    <w:rsid w:val="00272207"/>
    <w:rsid w:val="002722D4"/>
    <w:rsid w:val="00272382"/>
    <w:rsid w:val="0027246B"/>
    <w:rsid w:val="00273014"/>
    <w:rsid w:val="0027302A"/>
    <w:rsid w:val="0027331E"/>
    <w:rsid w:val="00273B5C"/>
    <w:rsid w:val="002745A5"/>
    <w:rsid w:val="00274802"/>
    <w:rsid w:val="00274D18"/>
    <w:rsid w:val="0027535C"/>
    <w:rsid w:val="002755F4"/>
    <w:rsid w:val="00275FB9"/>
    <w:rsid w:val="00276251"/>
    <w:rsid w:val="002765D9"/>
    <w:rsid w:val="00276A06"/>
    <w:rsid w:val="00276B01"/>
    <w:rsid w:val="00276CD9"/>
    <w:rsid w:val="00276D64"/>
    <w:rsid w:val="00277015"/>
    <w:rsid w:val="00277469"/>
    <w:rsid w:val="00277A27"/>
    <w:rsid w:val="00277D18"/>
    <w:rsid w:val="00280172"/>
    <w:rsid w:val="0028074B"/>
    <w:rsid w:val="0028079A"/>
    <w:rsid w:val="0028099B"/>
    <w:rsid w:val="00281269"/>
    <w:rsid w:val="002812C0"/>
    <w:rsid w:val="00281AC2"/>
    <w:rsid w:val="0028218D"/>
    <w:rsid w:val="0028227A"/>
    <w:rsid w:val="00282344"/>
    <w:rsid w:val="00282500"/>
    <w:rsid w:val="00282572"/>
    <w:rsid w:val="0028265B"/>
    <w:rsid w:val="002826EA"/>
    <w:rsid w:val="00282E2B"/>
    <w:rsid w:val="00282F28"/>
    <w:rsid w:val="00283AB3"/>
    <w:rsid w:val="00283B00"/>
    <w:rsid w:val="0028453B"/>
    <w:rsid w:val="00284673"/>
    <w:rsid w:val="002846AE"/>
    <w:rsid w:val="00284DB7"/>
    <w:rsid w:val="002851A5"/>
    <w:rsid w:val="00285655"/>
    <w:rsid w:val="00285C9A"/>
    <w:rsid w:val="002867C6"/>
    <w:rsid w:val="00286EA6"/>
    <w:rsid w:val="00286EFA"/>
    <w:rsid w:val="00287033"/>
    <w:rsid w:val="0028734E"/>
    <w:rsid w:val="002902AD"/>
    <w:rsid w:val="002905FC"/>
    <w:rsid w:val="00290779"/>
    <w:rsid w:val="00290B6E"/>
    <w:rsid w:val="00290D97"/>
    <w:rsid w:val="00290F72"/>
    <w:rsid w:val="00290FDA"/>
    <w:rsid w:val="002916A3"/>
    <w:rsid w:val="00291954"/>
    <w:rsid w:val="00291CC0"/>
    <w:rsid w:val="00291EBB"/>
    <w:rsid w:val="00291EEF"/>
    <w:rsid w:val="00292150"/>
    <w:rsid w:val="002922D1"/>
    <w:rsid w:val="00292618"/>
    <w:rsid w:val="00292C79"/>
    <w:rsid w:val="0029318A"/>
    <w:rsid w:val="00293688"/>
    <w:rsid w:val="00294707"/>
    <w:rsid w:val="00294938"/>
    <w:rsid w:val="00294BC4"/>
    <w:rsid w:val="00294C20"/>
    <w:rsid w:val="00294C9A"/>
    <w:rsid w:val="00295178"/>
    <w:rsid w:val="00295557"/>
    <w:rsid w:val="0029592B"/>
    <w:rsid w:val="00295EE9"/>
    <w:rsid w:val="00296336"/>
    <w:rsid w:val="00297446"/>
    <w:rsid w:val="00297ABA"/>
    <w:rsid w:val="00297D6B"/>
    <w:rsid w:val="002A0151"/>
    <w:rsid w:val="002A01EB"/>
    <w:rsid w:val="002A02EB"/>
    <w:rsid w:val="002A03C3"/>
    <w:rsid w:val="002A0430"/>
    <w:rsid w:val="002A0A7E"/>
    <w:rsid w:val="002A0B51"/>
    <w:rsid w:val="002A0C91"/>
    <w:rsid w:val="002A145E"/>
    <w:rsid w:val="002A1963"/>
    <w:rsid w:val="002A196A"/>
    <w:rsid w:val="002A1A66"/>
    <w:rsid w:val="002A1C02"/>
    <w:rsid w:val="002A1F93"/>
    <w:rsid w:val="002A2651"/>
    <w:rsid w:val="002A2DAD"/>
    <w:rsid w:val="002A2FA8"/>
    <w:rsid w:val="002A35CD"/>
    <w:rsid w:val="002A39A7"/>
    <w:rsid w:val="002A40B3"/>
    <w:rsid w:val="002A4778"/>
    <w:rsid w:val="002A4988"/>
    <w:rsid w:val="002A49C7"/>
    <w:rsid w:val="002A4A44"/>
    <w:rsid w:val="002A4CAC"/>
    <w:rsid w:val="002A4FF7"/>
    <w:rsid w:val="002A503E"/>
    <w:rsid w:val="002A5C61"/>
    <w:rsid w:val="002A65B5"/>
    <w:rsid w:val="002A6EB4"/>
    <w:rsid w:val="002A76DA"/>
    <w:rsid w:val="002A77FE"/>
    <w:rsid w:val="002A78BF"/>
    <w:rsid w:val="002A78E1"/>
    <w:rsid w:val="002A7E75"/>
    <w:rsid w:val="002B02B2"/>
    <w:rsid w:val="002B0739"/>
    <w:rsid w:val="002B0B66"/>
    <w:rsid w:val="002B1257"/>
    <w:rsid w:val="002B138F"/>
    <w:rsid w:val="002B1DB6"/>
    <w:rsid w:val="002B22BB"/>
    <w:rsid w:val="002B2674"/>
    <w:rsid w:val="002B297E"/>
    <w:rsid w:val="002B2A49"/>
    <w:rsid w:val="002B2B74"/>
    <w:rsid w:val="002B2E45"/>
    <w:rsid w:val="002B3168"/>
    <w:rsid w:val="002B3604"/>
    <w:rsid w:val="002B375B"/>
    <w:rsid w:val="002B3D33"/>
    <w:rsid w:val="002B3E1C"/>
    <w:rsid w:val="002B4026"/>
    <w:rsid w:val="002B4C3C"/>
    <w:rsid w:val="002B4D35"/>
    <w:rsid w:val="002B4DD7"/>
    <w:rsid w:val="002B576E"/>
    <w:rsid w:val="002B5A5F"/>
    <w:rsid w:val="002B5EC6"/>
    <w:rsid w:val="002B61CD"/>
    <w:rsid w:val="002B6345"/>
    <w:rsid w:val="002B65BE"/>
    <w:rsid w:val="002B6658"/>
    <w:rsid w:val="002B6C35"/>
    <w:rsid w:val="002B74A6"/>
    <w:rsid w:val="002B76E4"/>
    <w:rsid w:val="002B7900"/>
    <w:rsid w:val="002B7999"/>
    <w:rsid w:val="002B7C84"/>
    <w:rsid w:val="002C0354"/>
    <w:rsid w:val="002C06DC"/>
    <w:rsid w:val="002C07F2"/>
    <w:rsid w:val="002C08A0"/>
    <w:rsid w:val="002C09CE"/>
    <w:rsid w:val="002C0EB2"/>
    <w:rsid w:val="002C1069"/>
    <w:rsid w:val="002C19BF"/>
    <w:rsid w:val="002C1B44"/>
    <w:rsid w:val="002C1BC4"/>
    <w:rsid w:val="002C22C3"/>
    <w:rsid w:val="002C2498"/>
    <w:rsid w:val="002C2544"/>
    <w:rsid w:val="002C2741"/>
    <w:rsid w:val="002C2C71"/>
    <w:rsid w:val="002C2FC2"/>
    <w:rsid w:val="002C3067"/>
    <w:rsid w:val="002C3925"/>
    <w:rsid w:val="002C3A6E"/>
    <w:rsid w:val="002C410E"/>
    <w:rsid w:val="002C43ED"/>
    <w:rsid w:val="002C48A5"/>
    <w:rsid w:val="002C4E3B"/>
    <w:rsid w:val="002C55F2"/>
    <w:rsid w:val="002C56A3"/>
    <w:rsid w:val="002C56A6"/>
    <w:rsid w:val="002C5731"/>
    <w:rsid w:val="002C5B15"/>
    <w:rsid w:val="002C5BDC"/>
    <w:rsid w:val="002C5FAF"/>
    <w:rsid w:val="002C62AE"/>
    <w:rsid w:val="002C642B"/>
    <w:rsid w:val="002C6435"/>
    <w:rsid w:val="002C69D3"/>
    <w:rsid w:val="002C6B82"/>
    <w:rsid w:val="002C79A0"/>
    <w:rsid w:val="002C79C2"/>
    <w:rsid w:val="002C7A1A"/>
    <w:rsid w:val="002C7A3C"/>
    <w:rsid w:val="002C7A7E"/>
    <w:rsid w:val="002C7EA0"/>
    <w:rsid w:val="002D0BC0"/>
    <w:rsid w:val="002D0CD6"/>
    <w:rsid w:val="002D0CE3"/>
    <w:rsid w:val="002D0E6F"/>
    <w:rsid w:val="002D11D0"/>
    <w:rsid w:val="002D167B"/>
    <w:rsid w:val="002D18FA"/>
    <w:rsid w:val="002D1A45"/>
    <w:rsid w:val="002D1B04"/>
    <w:rsid w:val="002D22B1"/>
    <w:rsid w:val="002D2325"/>
    <w:rsid w:val="002D2EFF"/>
    <w:rsid w:val="002D318E"/>
    <w:rsid w:val="002D330E"/>
    <w:rsid w:val="002D3691"/>
    <w:rsid w:val="002D439D"/>
    <w:rsid w:val="002D4A6B"/>
    <w:rsid w:val="002D4E83"/>
    <w:rsid w:val="002D4F01"/>
    <w:rsid w:val="002D5147"/>
    <w:rsid w:val="002D531B"/>
    <w:rsid w:val="002D5592"/>
    <w:rsid w:val="002D5AE2"/>
    <w:rsid w:val="002D5C26"/>
    <w:rsid w:val="002D636D"/>
    <w:rsid w:val="002D67A2"/>
    <w:rsid w:val="002D6E3D"/>
    <w:rsid w:val="002D71B0"/>
    <w:rsid w:val="002D7DA4"/>
    <w:rsid w:val="002D7F77"/>
    <w:rsid w:val="002E0397"/>
    <w:rsid w:val="002E06D3"/>
    <w:rsid w:val="002E094E"/>
    <w:rsid w:val="002E099A"/>
    <w:rsid w:val="002E0F05"/>
    <w:rsid w:val="002E1078"/>
    <w:rsid w:val="002E1410"/>
    <w:rsid w:val="002E1568"/>
    <w:rsid w:val="002E17B0"/>
    <w:rsid w:val="002E1BF8"/>
    <w:rsid w:val="002E2140"/>
    <w:rsid w:val="002E2190"/>
    <w:rsid w:val="002E2F2B"/>
    <w:rsid w:val="002E2FF2"/>
    <w:rsid w:val="002E316A"/>
    <w:rsid w:val="002E3270"/>
    <w:rsid w:val="002E33A5"/>
    <w:rsid w:val="002E3BB4"/>
    <w:rsid w:val="002E3C39"/>
    <w:rsid w:val="002E3C74"/>
    <w:rsid w:val="002E3C75"/>
    <w:rsid w:val="002E3EAE"/>
    <w:rsid w:val="002E4064"/>
    <w:rsid w:val="002E408C"/>
    <w:rsid w:val="002E40A0"/>
    <w:rsid w:val="002E41AC"/>
    <w:rsid w:val="002E42FF"/>
    <w:rsid w:val="002E45ED"/>
    <w:rsid w:val="002E45F4"/>
    <w:rsid w:val="002E4BE4"/>
    <w:rsid w:val="002E4EDB"/>
    <w:rsid w:val="002E5119"/>
    <w:rsid w:val="002E518A"/>
    <w:rsid w:val="002E5193"/>
    <w:rsid w:val="002E58CF"/>
    <w:rsid w:val="002E59E7"/>
    <w:rsid w:val="002E5A92"/>
    <w:rsid w:val="002E5D27"/>
    <w:rsid w:val="002E61CC"/>
    <w:rsid w:val="002E6556"/>
    <w:rsid w:val="002E664C"/>
    <w:rsid w:val="002E6727"/>
    <w:rsid w:val="002E6BF1"/>
    <w:rsid w:val="002E6CF8"/>
    <w:rsid w:val="002E721A"/>
    <w:rsid w:val="002E7506"/>
    <w:rsid w:val="002E7697"/>
    <w:rsid w:val="002E77BE"/>
    <w:rsid w:val="002E7EE8"/>
    <w:rsid w:val="002F00B1"/>
    <w:rsid w:val="002F0199"/>
    <w:rsid w:val="002F041C"/>
    <w:rsid w:val="002F095B"/>
    <w:rsid w:val="002F1231"/>
    <w:rsid w:val="002F1308"/>
    <w:rsid w:val="002F1A6C"/>
    <w:rsid w:val="002F1B21"/>
    <w:rsid w:val="002F1C82"/>
    <w:rsid w:val="002F1F49"/>
    <w:rsid w:val="002F2386"/>
    <w:rsid w:val="002F2542"/>
    <w:rsid w:val="002F2D86"/>
    <w:rsid w:val="002F3016"/>
    <w:rsid w:val="002F306F"/>
    <w:rsid w:val="002F3075"/>
    <w:rsid w:val="002F347F"/>
    <w:rsid w:val="002F39D6"/>
    <w:rsid w:val="002F3BC3"/>
    <w:rsid w:val="002F430D"/>
    <w:rsid w:val="002F4A76"/>
    <w:rsid w:val="002F4B9B"/>
    <w:rsid w:val="002F4E22"/>
    <w:rsid w:val="002F4F99"/>
    <w:rsid w:val="002F54D1"/>
    <w:rsid w:val="002F5607"/>
    <w:rsid w:val="002F588E"/>
    <w:rsid w:val="002F5C9F"/>
    <w:rsid w:val="002F620D"/>
    <w:rsid w:val="002F62A5"/>
    <w:rsid w:val="002F683F"/>
    <w:rsid w:val="002F6859"/>
    <w:rsid w:val="002F6CA1"/>
    <w:rsid w:val="002F6F55"/>
    <w:rsid w:val="002F7112"/>
    <w:rsid w:val="002F7297"/>
    <w:rsid w:val="002F7436"/>
    <w:rsid w:val="002F7727"/>
    <w:rsid w:val="002F7A36"/>
    <w:rsid w:val="002F7B1D"/>
    <w:rsid w:val="00300ADD"/>
    <w:rsid w:val="00300B4E"/>
    <w:rsid w:val="00300E61"/>
    <w:rsid w:val="00301762"/>
    <w:rsid w:val="003017FF"/>
    <w:rsid w:val="00301AB0"/>
    <w:rsid w:val="00301C3F"/>
    <w:rsid w:val="0030206F"/>
    <w:rsid w:val="0030212D"/>
    <w:rsid w:val="003027EB"/>
    <w:rsid w:val="00302C4F"/>
    <w:rsid w:val="00302E0E"/>
    <w:rsid w:val="00303282"/>
    <w:rsid w:val="0030357E"/>
    <w:rsid w:val="003038B2"/>
    <w:rsid w:val="003039F8"/>
    <w:rsid w:val="00303EDC"/>
    <w:rsid w:val="00304173"/>
    <w:rsid w:val="0030429D"/>
    <w:rsid w:val="0030480C"/>
    <w:rsid w:val="00305D3C"/>
    <w:rsid w:val="00305D6E"/>
    <w:rsid w:val="00305E16"/>
    <w:rsid w:val="00306521"/>
    <w:rsid w:val="0030668E"/>
    <w:rsid w:val="00306FA3"/>
    <w:rsid w:val="00307CAC"/>
    <w:rsid w:val="00310120"/>
    <w:rsid w:val="00310CC6"/>
    <w:rsid w:val="00310D3D"/>
    <w:rsid w:val="00310F81"/>
    <w:rsid w:val="0031104A"/>
    <w:rsid w:val="00311536"/>
    <w:rsid w:val="00311644"/>
    <w:rsid w:val="00312074"/>
    <w:rsid w:val="00312732"/>
    <w:rsid w:val="00312DFA"/>
    <w:rsid w:val="00312E60"/>
    <w:rsid w:val="00312EE6"/>
    <w:rsid w:val="00313265"/>
    <w:rsid w:val="0031341D"/>
    <w:rsid w:val="00313455"/>
    <w:rsid w:val="003139A5"/>
    <w:rsid w:val="00314352"/>
    <w:rsid w:val="00314374"/>
    <w:rsid w:val="00314592"/>
    <w:rsid w:val="00314892"/>
    <w:rsid w:val="003148EE"/>
    <w:rsid w:val="00314B19"/>
    <w:rsid w:val="0031531E"/>
    <w:rsid w:val="00315830"/>
    <w:rsid w:val="00315AA2"/>
    <w:rsid w:val="00315C68"/>
    <w:rsid w:val="003160D1"/>
    <w:rsid w:val="00316751"/>
    <w:rsid w:val="0031687B"/>
    <w:rsid w:val="00316EFC"/>
    <w:rsid w:val="00317475"/>
    <w:rsid w:val="00317960"/>
    <w:rsid w:val="003179EA"/>
    <w:rsid w:val="00317DCF"/>
    <w:rsid w:val="0032062B"/>
    <w:rsid w:val="00320926"/>
    <w:rsid w:val="00320BFB"/>
    <w:rsid w:val="00320DCF"/>
    <w:rsid w:val="00320F7F"/>
    <w:rsid w:val="0032110E"/>
    <w:rsid w:val="00321508"/>
    <w:rsid w:val="00321619"/>
    <w:rsid w:val="003218C8"/>
    <w:rsid w:val="00321B63"/>
    <w:rsid w:val="00321F34"/>
    <w:rsid w:val="00322196"/>
    <w:rsid w:val="003223F3"/>
    <w:rsid w:val="00322668"/>
    <w:rsid w:val="00322680"/>
    <w:rsid w:val="003232CF"/>
    <w:rsid w:val="003237B7"/>
    <w:rsid w:val="0032394E"/>
    <w:rsid w:val="00323AC2"/>
    <w:rsid w:val="00323EBD"/>
    <w:rsid w:val="0032406C"/>
    <w:rsid w:val="00324414"/>
    <w:rsid w:val="003257EA"/>
    <w:rsid w:val="00325EA7"/>
    <w:rsid w:val="00325F6A"/>
    <w:rsid w:val="0032652D"/>
    <w:rsid w:val="0032667C"/>
    <w:rsid w:val="00326E1D"/>
    <w:rsid w:val="0032707C"/>
    <w:rsid w:val="003275DE"/>
    <w:rsid w:val="00327C0B"/>
    <w:rsid w:val="0033002E"/>
    <w:rsid w:val="003300E0"/>
    <w:rsid w:val="00330341"/>
    <w:rsid w:val="0033044E"/>
    <w:rsid w:val="0033061D"/>
    <w:rsid w:val="003309E7"/>
    <w:rsid w:val="00330EB3"/>
    <w:rsid w:val="00330F64"/>
    <w:rsid w:val="0033108D"/>
    <w:rsid w:val="003315DC"/>
    <w:rsid w:val="0033176E"/>
    <w:rsid w:val="0033178C"/>
    <w:rsid w:val="00331809"/>
    <w:rsid w:val="00331945"/>
    <w:rsid w:val="00331B92"/>
    <w:rsid w:val="00331D20"/>
    <w:rsid w:val="00331FBD"/>
    <w:rsid w:val="00332520"/>
    <w:rsid w:val="003325A4"/>
    <w:rsid w:val="00332FA7"/>
    <w:rsid w:val="00333439"/>
    <w:rsid w:val="0033375C"/>
    <w:rsid w:val="00333A79"/>
    <w:rsid w:val="00333A9B"/>
    <w:rsid w:val="0033424A"/>
    <w:rsid w:val="0033428F"/>
    <w:rsid w:val="003342BE"/>
    <w:rsid w:val="0033458B"/>
    <w:rsid w:val="00335182"/>
    <w:rsid w:val="003351D5"/>
    <w:rsid w:val="00335256"/>
    <w:rsid w:val="00335476"/>
    <w:rsid w:val="00335708"/>
    <w:rsid w:val="00335831"/>
    <w:rsid w:val="00335994"/>
    <w:rsid w:val="00335C4C"/>
    <w:rsid w:val="00336182"/>
    <w:rsid w:val="00336645"/>
    <w:rsid w:val="00336A7E"/>
    <w:rsid w:val="00336EBA"/>
    <w:rsid w:val="0033751E"/>
    <w:rsid w:val="003376B5"/>
    <w:rsid w:val="0033777B"/>
    <w:rsid w:val="00337A0B"/>
    <w:rsid w:val="0034020D"/>
    <w:rsid w:val="0034060B"/>
    <w:rsid w:val="00340653"/>
    <w:rsid w:val="00340731"/>
    <w:rsid w:val="00340C55"/>
    <w:rsid w:val="00340F4C"/>
    <w:rsid w:val="00341D6B"/>
    <w:rsid w:val="0034215F"/>
    <w:rsid w:val="0034223A"/>
    <w:rsid w:val="00342282"/>
    <w:rsid w:val="003423C5"/>
    <w:rsid w:val="00342826"/>
    <w:rsid w:val="00342D14"/>
    <w:rsid w:val="00343117"/>
    <w:rsid w:val="003435AF"/>
    <w:rsid w:val="003441DD"/>
    <w:rsid w:val="003444DD"/>
    <w:rsid w:val="0034476E"/>
    <w:rsid w:val="003448F4"/>
    <w:rsid w:val="00344ACA"/>
    <w:rsid w:val="00344D7E"/>
    <w:rsid w:val="0034556B"/>
    <w:rsid w:val="00345B50"/>
    <w:rsid w:val="00345B59"/>
    <w:rsid w:val="00346004"/>
    <w:rsid w:val="003469FD"/>
    <w:rsid w:val="003471F4"/>
    <w:rsid w:val="003472BB"/>
    <w:rsid w:val="00347320"/>
    <w:rsid w:val="00347D5C"/>
    <w:rsid w:val="00347E74"/>
    <w:rsid w:val="00350163"/>
    <w:rsid w:val="00350392"/>
    <w:rsid w:val="0035042E"/>
    <w:rsid w:val="00350541"/>
    <w:rsid w:val="003506F3"/>
    <w:rsid w:val="003508F2"/>
    <w:rsid w:val="00350B77"/>
    <w:rsid w:val="00350DEE"/>
    <w:rsid w:val="00350F60"/>
    <w:rsid w:val="00350F64"/>
    <w:rsid w:val="003510E6"/>
    <w:rsid w:val="00351443"/>
    <w:rsid w:val="00351772"/>
    <w:rsid w:val="003521B9"/>
    <w:rsid w:val="0035255B"/>
    <w:rsid w:val="00352811"/>
    <w:rsid w:val="0035291B"/>
    <w:rsid w:val="00352F19"/>
    <w:rsid w:val="00352FA8"/>
    <w:rsid w:val="00353280"/>
    <w:rsid w:val="00353663"/>
    <w:rsid w:val="003536BD"/>
    <w:rsid w:val="00353892"/>
    <w:rsid w:val="00354358"/>
    <w:rsid w:val="003544B4"/>
    <w:rsid w:val="00354781"/>
    <w:rsid w:val="00354A9B"/>
    <w:rsid w:val="00354EE8"/>
    <w:rsid w:val="00354FF4"/>
    <w:rsid w:val="003553EF"/>
    <w:rsid w:val="00355CDA"/>
    <w:rsid w:val="00355EC2"/>
    <w:rsid w:val="00355FB7"/>
    <w:rsid w:val="003561BC"/>
    <w:rsid w:val="00356265"/>
    <w:rsid w:val="0035637A"/>
    <w:rsid w:val="003569F4"/>
    <w:rsid w:val="00356C1C"/>
    <w:rsid w:val="00357492"/>
    <w:rsid w:val="003576C1"/>
    <w:rsid w:val="00357A13"/>
    <w:rsid w:val="00357B74"/>
    <w:rsid w:val="00357FB3"/>
    <w:rsid w:val="003601F5"/>
    <w:rsid w:val="003602ED"/>
    <w:rsid w:val="00360633"/>
    <w:rsid w:val="00360826"/>
    <w:rsid w:val="0036095B"/>
    <w:rsid w:val="00360F04"/>
    <w:rsid w:val="00361191"/>
    <w:rsid w:val="0036129C"/>
    <w:rsid w:val="0036170C"/>
    <w:rsid w:val="0036179B"/>
    <w:rsid w:val="00361E12"/>
    <w:rsid w:val="0036274C"/>
    <w:rsid w:val="003627D6"/>
    <w:rsid w:val="00362B39"/>
    <w:rsid w:val="00362B4F"/>
    <w:rsid w:val="00363104"/>
    <w:rsid w:val="0036322E"/>
    <w:rsid w:val="0036342D"/>
    <w:rsid w:val="0036362D"/>
    <w:rsid w:val="003637A3"/>
    <w:rsid w:val="003637AD"/>
    <w:rsid w:val="00363D45"/>
    <w:rsid w:val="003640C2"/>
    <w:rsid w:val="003643BB"/>
    <w:rsid w:val="00364916"/>
    <w:rsid w:val="00364AD7"/>
    <w:rsid w:val="00364F3C"/>
    <w:rsid w:val="0036514D"/>
    <w:rsid w:val="00365596"/>
    <w:rsid w:val="0036585F"/>
    <w:rsid w:val="003664AE"/>
    <w:rsid w:val="00366F4C"/>
    <w:rsid w:val="0036791B"/>
    <w:rsid w:val="00367C01"/>
    <w:rsid w:val="00367D1B"/>
    <w:rsid w:val="00367FF8"/>
    <w:rsid w:val="003702DB"/>
    <w:rsid w:val="00370480"/>
    <w:rsid w:val="003706DD"/>
    <w:rsid w:val="00370751"/>
    <w:rsid w:val="00370A9E"/>
    <w:rsid w:val="00370D02"/>
    <w:rsid w:val="00370D45"/>
    <w:rsid w:val="00370F08"/>
    <w:rsid w:val="0037101A"/>
    <w:rsid w:val="003711FC"/>
    <w:rsid w:val="0037120D"/>
    <w:rsid w:val="00371320"/>
    <w:rsid w:val="00371390"/>
    <w:rsid w:val="0037148B"/>
    <w:rsid w:val="0037168F"/>
    <w:rsid w:val="00371C33"/>
    <w:rsid w:val="00371FD7"/>
    <w:rsid w:val="00372112"/>
    <w:rsid w:val="003723F5"/>
    <w:rsid w:val="00372549"/>
    <w:rsid w:val="00372626"/>
    <w:rsid w:val="00372AB5"/>
    <w:rsid w:val="003739FD"/>
    <w:rsid w:val="0037422F"/>
    <w:rsid w:val="0037424E"/>
    <w:rsid w:val="00374434"/>
    <w:rsid w:val="00374541"/>
    <w:rsid w:val="003747D7"/>
    <w:rsid w:val="00374A31"/>
    <w:rsid w:val="00374B32"/>
    <w:rsid w:val="00374F06"/>
    <w:rsid w:val="0037500C"/>
    <w:rsid w:val="00375139"/>
    <w:rsid w:val="00375385"/>
    <w:rsid w:val="003756D3"/>
    <w:rsid w:val="00376076"/>
    <w:rsid w:val="003762CC"/>
    <w:rsid w:val="0037662E"/>
    <w:rsid w:val="00376BE0"/>
    <w:rsid w:val="00376F23"/>
    <w:rsid w:val="003771F3"/>
    <w:rsid w:val="0037731A"/>
    <w:rsid w:val="003774C9"/>
    <w:rsid w:val="00377710"/>
    <w:rsid w:val="00377730"/>
    <w:rsid w:val="00377889"/>
    <w:rsid w:val="0037795C"/>
    <w:rsid w:val="00377B97"/>
    <w:rsid w:val="00380512"/>
    <w:rsid w:val="00380669"/>
    <w:rsid w:val="0038073A"/>
    <w:rsid w:val="00380BD3"/>
    <w:rsid w:val="00380CA4"/>
    <w:rsid w:val="00380D17"/>
    <w:rsid w:val="00380D47"/>
    <w:rsid w:val="003812E7"/>
    <w:rsid w:val="0038135B"/>
    <w:rsid w:val="0038153C"/>
    <w:rsid w:val="003817D3"/>
    <w:rsid w:val="00381D55"/>
    <w:rsid w:val="00381EFA"/>
    <w:rsid w:val="0038219C"/>
    <w:rsid w:val="00382323"/>
    <w:rsid w:val="003828BF"/>
    <w:rsid w:val="00382CBC"/>
    <w:rsid w:val="00382DD9"/>
    <w:rsid w:val="00383113"/>
    <w:rsid w:val="0038395D"/>
    <w:rsid w:val="00383BDE"/>
    <w:rsid w:val="00383C91"/>
    <w:rsid w:val="0038476E"/>
    <w:rsid w:val="00384826"/>
    <w:rsid w:val="00385415"/>
    <w:rsid w:val="00385446"/>
    <w:rsid w:val="0038578D"/>
    <w:rsid w:val="003858AE"/>
    <w:rsid w:val="00385976"/>
    <w:rsid w:val="00385C91"/>
    <w:rsid w:val="00385E04"/>
    <w:rsid w:val="00386639"/>
    <w:rsid w:val="003868C3"/>
    <w:rsid w:val="00386BDB"/>
    <w:rsid w:val="00386C39"/>
    <w:rsid w:val="00386F37"/>
    <w:rsid w:val="00386FA6"/>
    <w:rsid w:val="00387189"/>
    <w:rsid w:val="00387328"/>
    <w:rsid w:val="003875EB"/>
    <w:rsid w:val="00387747"/>
    <w:rsid w:val="00387B7C"/>
    <w:rsid w:val="00387EC1"/>
    <w:rsid w:val="00390445"/>
    <w:rsid w:val="0039046C"/>
    <w:rsid w:val="0039065E"/>
    <w:rsid w:val="003906F5"/>
    <w:rsid w:val="00390E72"/>
    <w:rsid w:val="00390F74"/>
    <w:rsid w:val="00391203"/>
    <w:rsid w:val="0039124B"/>
    <w:rsid w:val="00391531"/>
    <w:rsid w:val="00391737"/>
    <w:rsid w:val="003918E9"/>
    <w:rsid w:val="003919D7"/>
    <w:rsid w:val="003923D0"/>
    <w:rsid w:val="00392497"/>
    <w:rsid w:val="0039263B"/>
    <w:rsid w:val="00393060"/>
    <w:rsid w:val="00393310"/>
    <w:rsid w:val="00393666"/>
    <w:rsid w:val="0039382D"/>
    <w:rsid w:val="00393B52"/>
    <w:rsid w:val="00393EDE"/>
    <w:rsid w:val="00394036"/>
    <w:rsid w:val="0039410A"/>
    <w:rsid w:val="00394176"/>
    <w:rsid w:val="003942AC"/>
    <w:rsid w:val="0039524A"/>
    <w:rsid w:val="0039545E"/>
    <w:rsid w:val="003957C7"/>
    <w:rsid w:val="00395DB1"/>
    <w:rsid w:val="00395FAB"/>
    <w:rsid w:val="00396B2C"/>
    <w:rsid w:val="00396B3E"/>
    <w:rsid w:val="00397588"/>
    <w:rsid w:val="0039774D"/>
    <w:rsid w:val="0039776F"/>
    <w:rsid w:val="003A0235"/>
    <w:rsid w:val="003A0596"/>
    <w:rsid w:val="003A06F2"/>
    <w:rsid w:val="003A0CB0"/>
    <w:rsid w:val="003A1D4A"/>
    <w:rsid w:val="003A21B0"/>
    <w:rsid w:val="003A2C9A"/>
    <w:rsid w:val="003A2D9D"/>
    <w:rsid w:val="003A2F98"/>
    <w:rsid w:val="003A344D"/>
    <w:rsid w:val="003A369E"/>
    <w:rsid w:val="003A3FAD"/>
    <w:rsid w:val="003A4032"/>
    <w:rsid w:val="003A4056"/>
    <w:rsid w:val="003A4164"/>
    <w:rsid w:val="003A41E4"/>
    <w:rsid w:val="003A44E5"/>
    <w:rsid w:val="003A466C"/>
    <w:rsid w:val="003A47C1"/>
    <w:rsid w:val="003A4883"/>
    <w:rsid w:val="003A4923"/>
    <w:rsid w:val="003A4968"/>
    <w:rsid w:val="003A56D2"/>
    <w:rsid w:val="003A5749"/>
    <w:rsid w:val="003A59E2"/>
    <w:rsid w:val="003A5F72"/>
    <w:rsid w:val="003A6237"/>
    <w:rsid w:val="003A6D53"/>
    <w:rsid w:val="003A6E09"/>
    <w:rsid w:val="003A7021"/>
    <w:rsid w:val="003A7145"/>
    <w:rsid w:val="003A730C"/>
    <w:rsid w:val="003A73BD"/>
    <w:rsid w:val="003B00D6"/>
    <w:rsid w:val="003B07D6"/>
    <w:rsid w:val="003B08EE"/>
    <w:rsid w:val="003B0BB0"/>
    <w:rsid w:val="003B11C9"/>
    <w:rsid w:val="003B1408"/>
    <w:rsid w:val="003B1594"/>
    <w:rsid w:val="003B1D93"/>
    <w:rsid w:val="003B1E36"/>
    <w:rsid w:val="003B1E8B"/>
    <w:rsid w:val="003B2064"/>
    <w:rsid w:val="003B20CB"/>
    <w:rsid w:val="003B226A"/>
    <w:rsid w:val="003B2468"/>
    <w:rsid w:val="003B278F"/>
    <w:rsid w:val="003B2BA7"/>
    <w:rsid w:val="003B2CCE"/>
    <w:rsid w:val="003B33F3"/>
    <w:rsid w:val="003B37FF"/>
    <w:rsid w:val="003B5081"/>
    <w:rsid w:val="003B5308"/>
    <w:rsid w:val="003B5370"/>
    <w:rsid w:val="003B541F"/>
    <w:rsid w:val="003B54EA"/>
    <w:rsid w:val="003B5620"/>
    <w:rsid w:val="003B5C46"/>
    <w:rsid w:val="003B5E87"/>
    <w:rsid w:val="003B5EEB"/>
    <w:rsid w:val="003B5EF6"/>
    <w:rsid w:val="003B6272"/>
    <w:rsid w:val="003B638A"/>
    <w:rsid w:val="003B64A8"/>
    <w:rsid w:val="003B6D25"/>
    <w:rsid w:val="003B736B"/>
    <w:rsid w:val="003B75ED"/>
    <w:rsid w:val="003B7977"/>
    <w:rsid w:val="003B7C39"/>
    <w:rsid w:val="003C00BB"/>
    <w:rsid w:val="003C00EA"/>
    <w:rsid w:val="003C02F7"/>
    <w:rsid w:val="003C04E1"/>
    <w:rsid w:val="003C0C95"/>
    <w:rsid w:val="003C12AE"/>
    <w:rsid w:val="003C12CE"/>
    <w:rsid w:val="003C17E1"/>
    <w:rsid w:val="003C1F5F"/>
    <w:rsid w:val="003C2011"/>
    <w:rsid w:val="003C21C2"/>
    <w:rsid w:val="003C2A79"/>
    <w:rsid w:val="003C2BD2"/>
    <w:rsid w:val="003C2EA7"/>
    <w:rsid w:val="003C31CE"/>
    <w:rsid w:val="003C3BB9"/>
    <w:rsid w:val="003C3CE0"/>
    <w:rsid w:val="003C401B"/>
    <w:rsid w:val="003C4263"/>
    <w:rsid w:val="003C42BE"/>
    <w:rsid w:val="003C485C"/>
    <w:rsid w:val="003C48F3"/>
    <w:rsid w:val="003C49A5"/>
    <w:rsid w:val="003C5215"/>
    <w:rsid w:val="003C552F"/>
    <w:rsid w:val="003C5538"/>
    <w:rsid w:val="003C6B20"/>
    <w:rsid w:val="003C6DE3"/>
    <w:rsid w:val="003C6F4E"/>
    <w:rsid w:val="003C7379"/>
    <w:rsid w:val="003C75D9"/>
    <w:rsid w:val="003C7686"/>
    <w:rsid w:val="003C78D5"/>
    <w:rsid w:val="003C7BA8"/>
    <w:rsid w:val="003C7C6F"/>
    <w:rsid w:val="003C7CA3"/>
    <w:rsid w:val="003C7D91"/>
    <w:rsid w:val="003C7FEE"/>
    <w:rsid w:val="003D0012"/>
    <w:rsid w:val="003D0632"/>
    <w:rsid w:val="003D0831"/>
    <w:rsid w:val="003D09F0"/>
    <w:rsid w:val="003D1287"/>
    <w:rsid w:val="003D14EB"/>
    <w:rsid w:val="003D1755"/>
    <w:rsid w:val="003D1879"/>
    <w:rsid w:val="003D19AC"/>
    <w:rsid w:val="003D1C6D"/>
    <w:rsid w:val="003D2501"/>
    <w:rsid w:val="003D28E0"/>
    <w:rsid w:val="003D2A62"/>
    <w:rsid w:val="003D2DA1"/>
    <w:rsid w:val="003D2E2E"/>
    <w:rsid w:val="003D3306"/>
    <w:rsid w:val="003D3455"/>
    <w:rsid w:val="003D36A8"/>
    <w:rsid w:val="003D41D3"/>
    <w:rsid w:val="003D4628"/>
    <w:rsid w:val="003D47B3"/>
    <w:rsid w:val="003D47FC"/>
    <w:rsid w:val="003D5A17"/>
    <w:rsid w:val="003D63F7"/>
    <w:rsid w:val="003D68E1"/>
    <w:rsid w:val="003D6AC3"/>
    <w:rsid w:val="003D6C9D"/>
    <w:rsid w:val="003D6FB1"/>
    <w:rsid w:val="003D7055"/>
    <w:rsid w:val="003D774C"/>
    <w:rsid w:val="003D7E76"/>
    <w:rsid w:val="003E0185"/>
    <w:rsid w:val="003E02F8"/>
    <w:rsid w:val="003E0B47"/>
    <w:rsid w:val="003E0C61"/>
    <w:rsid w:val="003E13AC"/>
    <w:rsid w:val="003E14B5"/>
    <w:rsid w:val="003E18E0"/>
    <w:rsid w:val="003E1AF4"/>
    <w:rsid w:val="003E217E"/>
    <w:rsid w:val="003E25E8"/>
    <w:rsid w:val="003E2AF4"/>
    <w:rsid w:val="003E2F6C"/>
    <w:rsid w:val="003E306D"/>
    <w:rsid w:val="003E3330"/>
    <w:rsid w:val="003E3B7E"/>
    <w:rsid w:val="003E3F62"/>
    <w:rsid w:val="003E3FF8"/>
    <w:rsid w:val="003E4221"/>
    <w:rsid w:val="003E5631"/>
    <w:rsid w:val="003E6157"/>
    <w:rsid w:val="003E62FC"/>
    <w:rsid w:val="003E65C4"/>
    <w:rsid w:val="003E6A2E"/>
    <w:rsid w:val="003E6C7B"/>
    <w:rsid w:val="003E6E7F"/>
    <w:rsid w:val="003E6FF6"/>
    <w:rsid w:val="003E71F2"/>
    <w:rsid w:val="003E7265"/>
    <w:rsid w:val="003E7570"/>
    <w:rsid w:val="003F0418"/>
    <w:rsid w:val="003F044B"/>
    <w:rsid w:val="003F044D"/>
    <w:rsid w:val="003F09EF"/>
    <w:rsid w:val="003F0DF2"/>
    <w:rsid w:val="003F102D"/>
    <w:rsid w:val="003F15A6"/>
    <w:rsid w:val="003F18A9"/>
    <w:rsid w:val="003F18DE"/>
    <w:rsid w:val="003F238D"/>
    <w:rsid w:val="003F293C"/>
    <w:rsid w:val="003F2BE5"/>
    <w:rsid w:val="003F3569"/>
    <w:rsid w:val="003F3763"/>
    <w:rsid w:val="003F3AC2"/>
    <w:rsid w:val="003F3C2F"/>
    <w:rsid w:val="003F3EA4"/>
    <w:rsid w:val="003F3EF1"/>
    <w:rsid w:val="003F4110"/>
    <w:rsid w:val="003F4156"/>
    <w:rsid w:val="003F4650"/>
    <w:rsid w:val="003F46DD"/>
    <w:rsid w:val="003F512F"/>
    <w:rsid w:val="003F5596"/>
    <w:rsid w:val="003F5E6E"/>
    <w:rsid w:val="003F63DC"/>
    <w:rsid w:val="003F6AC4"/>
    <w:rsid w:val="003F796C"/>
    <w:rsid w:val="003F7E3C"/>
    <w:rsid w:val="003F7F64"/>
    <w:rsid w:val="00400221"/>
    <w:rsid w:val="004006AF"/>
    <w:rsid w:val="00400A7B"/>
    <w:rsid w:val="00400B09"/>
    <w:rsid w:val="00400F84"/>
    <w:rsid w:val="004010F0"/>
    <w:rsid w:val="0040119F"/>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7B7"/>
    <w:rsid w:val="00403967"/>
    <w:rsid w:val="00403C6B"/>
    <w:rsid w:val="00404308"/>
    <w:rsid w:val="0040460A"/>
    <w:rsid w:val="00404687"/>
    <w:rsid w:val="00404822"/>
    <w:rsid w:val="00404B0F"/>
    <w:rsid w:val="00405506"/>
    <w:rsid w:val="00405861"/>
    <w:rsid w:val="004058A9"/>
    <w:rsid w:val="00405E2C"/>
    <w:rsid w:val="0040688B"/>
    <w:rsid w:val="00406EFB"/>
    <w:rsid w:val="00407810"/>
    <w:rsid w:val="00407A3B"/>
    <w:rsid w:val="00407E8B"/>
    <w:rsid w:val="0041021F"/>
    <w:rsid w:val="0041064A"/>
    <w:rsid w:val="004106FA"/>
    <w:rsid w:val="004107C9"/>
    <w:rsid w:val="00410D4D"/>
    <w:rsid w:val="00410E33"/>
    <w:rsid w:val="00411335"/>
    <w:rsid w:val="004119E7"/>
    <w:rsid w:val="00411C0C"/>
    <w:rsid w:val="00411EAB"/>
    <w:rsid w:val="00412011"/>
    <w:rsid w:val="004123C1"/>
    <w:rsid w:val="0041242B"/>
    <w:rsid w:val="00412598"/>
    <w:rsid w:val="00412680"/>
    <w:rsid w:val="0041347C"/>
    <w:rsid w:val="004137AE"/>
    <w:rsid w:val="0041391F"/>
    <w:rsid w:val="00414910"/>
    <w:rsid w:val="0041546F"/>
    <w:rsid w:val="004154A2"/>
    <w:rsid w:val="00415600"/>
    <w:rsid w:val="00415717"/>
    <w:rsid w:val="0041576E"/>
    <w:rsid w:val="00415BE6"/>
    <w:rsid w:val="00415CCB"/>
    <w:rsid w:val="00415F58"/>
    <w:rsid w:val="00416390"/>
    <w:rsid w:val="00416708"/>
    <w:rsid w:val="00416881"/>
    <w:rsid w:val="00416977"/>
    <w:rsid w:val="00416E27"/>
    <w:rsid w:val="00417022"/>
    <w:rsid w:val="0041708E"/>
    <w:rsid w:val="0041749B"/>
    <w:rsid w:val="004178F9"/>
    <w:rsid w:val="00417ADB"/>
    <w:rsid w:val="00417D31"/>
    <w:rsid w:val="004201B8"/>
    <w:rsid w:val="004204AE"/>
    <w:rsid w:val="004206C6"/>
    <w:rsid w:val="00420706"/>
    <w:rsid w:val="004208A2"/>
    <w:rsid w:val="00420978"/>
    <w:rsid w:val="00420BAB"/>
    <w:rsid w:val="00420D36"/>
    <w:rsid w:val="00420F5E"/>
    <w:rsid w:val="00421169"/>
    <w:rsid w:val="0042123D"/>
    <w:rsid w:val="00421EE4"/>
    <w:rsid w:val="00422021"/>
    <w:rsid w:val="0042252D"/>
    <w:rsid w:val="0042262E"/>
    <w:rsid w:val="004227E9"/>
    <w:rsid w:val="0042329F"/>
    <w:rsid w:val="00423449"/>
    <w:rsid w:val="004238FC"/>
    <w:rsid w:val="00423F58"/>
    <w:rsid w:val="00424440"/>
    <w:rsid w:val="0042463B"/>
    <w:rsid w:val="0042487C"/>
    <w:rsid w:val="00424AA8"/>
    <w:rsid w:val="00424B41"/>
    <w:rsid w:val="004255D4"/>
    <w:rsid w:val="0042571E"/>
    <w:rsid w:val="0042588E"/>
    <w:rsid w:val="00425DB8"/>
    <w:rsid w:val="00426479"/>
    <w:rsid w:val="004264E4"/>
    <w:rsid w:val="00426593"/>
    <w:rsid w:val="00426B62"/>
    <w:rsid w:val="00426D24"/>
    <w:rsid w:val="004270FB"/>
    <w:rsid w:val="0042710B"/>
    <w:rsid w:val="00427364"/>
    <w:rsid w:val="00427879"/>
    <w:rsid w:val="00427947"/>
    <w:rsid w:val="00430065"/>
    <w:rsid w:val="004300DE"/>
    <w:rsid w:val="00430380"/>
    <w:rsid w:val="00430AC1"/>
    <w:rsid w:val="00430D12"/>
    <w:rsid w:val="00430F0F"/>
    <w:rsid w:val="00431006"/>
    <w:rsid w:val="004311F3"/>
    <w:rsid w:val="00431511"/>
    <w:rsid w:val="00431661"/>
    <w:rsid w:val="004317A8"/>
    <w:rsid w:val="00431BA0"/>
    <w:rsid w:val="00431E1F"/>
    <w:rsid w:val="00431F47"/>
    <w:rsid w:val="004323E6"/>
    <w:rsid w:val="00432648"/>
    <w:rsid w:val="004327A0"/>
    <w:rsid w:val="00432BD7"/>
    <w:rsid w:val="00432F93"/>
    <w:rsid w:val="004335C6"/>
    <w:rsid w:val="004340E0"/>
    <w:rsid w:val="00434936"/>
    <w:rsid w:val="00434F58"/>
    <w:rsid w:val="0043519A"/>
    <w:rsid w:val="004352B3"/>
    <w:rsid w:val="00435EFC"/>
    <w:rsid w:val="00436034"/>
    <w:rsid w:val="0043609C"/>
    <w:rsid w:val="00436188"/>
    <w:rsid w:val="00436213"/>
    <w:rsid w:val="00436319"/>
    <w:rsid w:val="0043677C"/>
    <w:rsid w:val="0043714A"/>
    <w:rsid w:val="00437D73"/>
    <w:rsid w:val="00437FB3"/>
    <w:rsid w:val="00437FEF"/>
    <w:rsid w:val="004401E3"/>
    <w:rsid w:val="0044038A"/>
    <w:rsid w:val="0044072B"/>
    <w:rsid w:val="0044077F"/>
    <w:rsid w:val="00440849"/>
    <w:rsid w:val="00440E81"/>
    <w:rsid w:val="004410AA"/>
    <w:rsid w:val="00441138"/>
    <w:rsid w:val="00441441"/>
    <w:rsid w:val="0044156A"/>
    <w:rsid w:val="004418F5"/>
    <w:rsid w:val="00441C68"/>
    <w:rsid w:val="00441DBC"/>
    <w:rsid w:val="00442279"/>
    <w:rsid w:val="00442F17"/>
    <w:rsid w:val="00442FA9"/>
    <w:rsid w:val="00443100"/>
    <w:rsid w:val="0044310A"/>
    <w:rsid w:val="00443545"/>
    <w:rsid w:val="0044412B"/>
    <w:rsid w:val="00444EC3"/>
    <w:rsid w:val="00445147"/>
    <w:rsid w:val="00445336"/>
    <w:rsid w:val="00445C03"/>
    <w:rsid w:val="00445C9F"/>
    <w:rsid w:val="00445D05"/>
    <w:rsid w:val="004461AC"/>
    <w:rsid w:val="0044624D"/>
    <w:rsid w:val="0044689D"/>
    <w:rsid w:val="00446D1B"/>
    <w:rsid w:val="00446F5E"/>
    <w:rsid w:val="00447E34"/>
    <w:rsid w:val="004519D1"/>
    <w:rsid w:val="00452062"/>
    <w:rsid w:val="00452089"/>
    <w:rsid w:val="004521D0"/>
    <w:rsid w:val="00452532"/>
    <w:rsid w:val="004527A4"/>
    <w:rsid w:val="00452B6A"/>
    <w:rsid w:val="00452C92"/>
    <w:rsid w:val="00452FE7"/>
    <w:rsid w:val="004535B2"/>
    <w:rsid w:val="004536B3"/>
    <w:rsid w:val="004539DC"/>
    <w:rsid w:val="00453ADE"/>
    <w:rsid w:val="00453B91"/>
    <w:rsid w:val="00453D0D"/>
    <w:rsid w:val="0045491E"/>
    <w:rsid w:val="00454C0F"/>
    <w:rsid w:val="00455D0F"/>
    <w:rsid w:val="0045651A"/>
    <w:rsid w:val="004565B0"/>
    <w:rsid w:val="004566EE"/>
    <w:rsid w:val="0045762D"/>
    <w:rsid w:val="00457C1B"/>
    <w:rsid w:val="00457CDD"/>
    <w:rsid w:val="00460024"/>
    <w:rsid w:val="004602C6"/>
    <w:rsid w:val="0046035C"/>
    <w:rsid w:val="004605EF"/>
    <w:rsid w:val="0046068B"/>
    <w:rsid w:val="00460866"/>
    <w:rsid w:val="004612D0"/>
    <w:rsid w:val="00461456"/>
    <w:rsid w:val="00461569"/>
    <w:rsid w:val="004617D4"/>
    <w:rsid w:val="00461A58"/>
    <w:rsid w:val="00461E6C"/>
    <w:rsid w:val="0046201F"/>
    <w:rsid w:val="00462175"/>
    <w:rsid w:val="004625FB"/>
    <w:rsid w:val="004628F5"/>
    <w:rsid w:val="00462C22"/>
    <w:rsid w:val="00462C54"/>
    <w:rsid w:val="00462FD4"/>
    <w:rsid w:val="0046326F"/>
    <w:rsid w:val="004633BF"/>
    <w:rsid w:val="004635A9"/>
    <w:rsid w:val="00463794"/>
    <w:rsid w:val="004640F2"/>
    <w:rsid w:val="0046446D"/>
    <w:rsid w:val="00464546"/>
    <w:rsid w:val="00464AE9"/>
    <w:rsid w:val="004652E4"/>
    <w:rsid w:val="00465849"/>
    <w:rsid w:val="004658A5"/>
    <w:rsid w:val="00465B77"/>
    <w:rsid w:val="00465EEF"/>
    <w:rsid w:val="00466374"/>
    <w:rsid w:val="00466501"/>
    <w:rsid w:val="004666F0"/>
    <w:rsid w:val="004667CF"/>
    <w:rsid w:val="00466CFA"/>
    <w:rsid w:val="004671DF"/>
    <w:rsid w:val="00467286"/>
    <w:rsid w:val="0046734F"/>
    <w:rsid w:val="004673BF"/>
    <w:rsid w:val="004679A2"/>
    <w:rsid w:val="00467E3A"/>
    <w:rsid w:val="004701E4"/>
    <w:rsid w:val="00470C43"/>
    <w:rsid w:val="00470EB0"/>
    <w:rsid w:val="00471258"/>
    <w:rsid w:val="00471300"/>
    <w:rsid w:val="004716C7"/>
    <w:rsid w:val="00471805"/>
    <w:rsid w:val="004719DC"/>
    <w:rsid w:val="00471EA8"/>
    <w:rsid w:val="00471FB3"/>
    <w:rsid w:val="0047213C"/>
    <w:rsid w:val="00472436"/>
    <w:rsid w:val="004727C8"/>
    <w:rsid w:val="004729F2"/>
    <w:rsid w:val="0047302F"/>
    <w:rsid w:val="004732E6"/>
    <w:rsid w:val="00473354"/>
    <w:rsid w:val="0047337E"/>
    <w:rsid w:val="00473554"/>
    <w:rsid w:val="00473D8D"/>
    <w:rsid w:val="00474149"/>
    <w:rsid w:val="00474697"/>
    <w:rsid w:val="004751DB"/>
    <w:rsid w:val="0047543F"/>
    <w:rsid w:val="004754E0"/>
    <w:rsid w:val="00476038"/>
    <w:rsid w:val="004765BF"/>
    <w:rsid w:val="004766B6"/>
    <w:rsid w:val="00476B98"/>
    <w:rsid w:val="00476E5F"/>
    <w:rsid w:val="00476FCC"/>
    <w:rsid w:val="0047798A"/>
    <w:rsid w:val="00477CB5"/>
    <w:rsid w:val="004800BC"/>
    <w:rsid w:val="00480204"/>
    <w:rsid w:val="0048094F"/>
    <w:rsid w:val="00480978"/>
    <w:rsid w:val="00480B03"/>
    <w:rsid w:val="00481025"/>
    <w:rsid w:val="004810E0"/>
    <w:rsid w:val="0048158C"/>
    <w:rsid w:val="004817FD"/>
    <w:rsid w:val="0048192D"/>
    <w:rsid w:val="00481A8A"/>
    <w:rsid w:val="00481DF0"/>
    <w:rsid w:val="00481F36"/>
    <w:rsid w:val="00482B98"/>
    <w:rsid w:val="004830EF"/>
    <w:rsid w:val="00483261"/>
    <w:rsid w:val="004833C5"/>
    <w:rsid w:val="0048369B"/>
    <w:rsid w:val="00483742"/>
    <w:rsid w:val="00484C71"/>
    <w:rsid w:val="00484CD5"/>
    <w:rsid w:val="00484E22"/>
    <w:rsid w:val="00484F95"/>
    <w:rsid w:val="004850E4"/>
    <w:rsid w:val="004854D3"/>
    <w:rsid w:val="004855E9"/>
    <w:rsid w:val="00486DE5"/>
    <w:rsid w:val="0048790B"/>
    <w:rsid w:val="00487E8A"/>
    <w:rsid w:val="00487F65"/>
    <w:rsid w:val="00490342"/>
    <w:rsid w:val="00490BD1"/>
    <w:rsid w:val="00490D36"/>
    <w:rsid w:val="00490FC0"/>
    <w:rsid w:val="0049126B"/>
    <w:rsid w:val="004912EF"/>
    <w:rsid w:val="004919F4"/>
    <w:rsid w:val="00491BF9"/>
    <w:rsid w:val="00491D2C"/>
    <w:rsid w:val="00491E33"/>
    <w:rsid w:val="004929AF"/>
    <w:rsid w:val="00492D0B"/>
    <w:rsid w:val="00493487"/>
    <w:rsid w:val="00493511"/>
    <w:rsid w:val="00493B54"/>
    <w:rsid w:val="00493B6B"/>
    <w:rsid w:val="00493CDC"/>
    <w:rsid w:val="004940AD"/>
    <w:rsid w:val="0049413C"/>
    <w:rsid w:val="00494248"/>
    <w:rsid w:val="00494891"/>
    <w:rsid w:val="00494A8E"/>
    <w:rsid w:val="00494B78"/>
    <w:rsid w:val="004959FD"/>
    <w:rsid w:val="00495B18"/>
    <w:rsid w:val="00496064"/>
    <w:rsid w:val="00496176"/>
    <w:rsid w:val="0049659D"/>
    <w:rsid w:val="0049683F"/>
    <w:rsid w:val="004969AF"/>
    <w:rsid w:val="00496B61"/>
    <w:rsid w:val="00496E1D"/>
    <w:rsid w:val="004970DB"/>
    <w:rsid w:val="0049727B"/>
    <w:rsid w:val="004A0193"/>
    <w:rsid w:val="004A0564"/>
    <w:rsid w:val="004A08C7"/>
    <w:rsid w:val="004A0962"/>
    <w:rsid w:val="004A0BE0"/>
    <w:rsid w:val="004A0F2A"/>
    <w:rsid w:val="004A10BD"/>
    <w:rsid w:val="004A154B"/>
    <w:rsid w:val="004A24C8"/>
    <w:rsid w:val="004A29FD"/>
    <w:rsid w:val="004A2ECC"/>
    <w:rsid w:val="004A3598"/>
    <w:rsid w:val="004A4487"/>
    <w:rsid w:val="004A44D1"/>
    <w:rsid w:val="004A4509"/>
    <w:rsid w:val="004A48A4"/>
    <w:rsid w:val="004A493E"/>
    <w:rsid w:val="004A4B33"/>
    <w:rsid w:val="004A5411"/>
    <w:rsid w:val="004A57B0"/>
    <w:rsid w:val="004A59BD"/>
    <w:rsid w:val="004A5B6D"/>
    <w:rsid w:val="004A6486"/>
    <w:rsid w:val="004A64F0"/>
    <w:rsid w:val="004A686A"/>
    <w:rsid w:val="004A6C8C"/>
    <w:rsid w:val="004A7467"/>
    <w:rsid w:val="004A786E"/>
    <w:rsid w:val="004A7C24"/>
    <w:rsid w:val="004A7D87"/>
    <w:rsid w:val="004B0859"/>
    <w:rsid w:val="004B0C94"/>
    <w:rsid w:val="004B0D7B"/>
    <w:rsid w:val="004B14BB"/>
    <w:rsid w:val="004B1593"/>
    <w:rsid w:val="004B1772"/>
    <w:rsid w:val="004B1823"/>
    <w:rsid w:val="004B21DB"/>
    <w:rsid w:val="004B2250"/>
    <w:rsid w:val="004B2793"/>
    <w:rsid w:val="004B366F"/>
    <w:rsid w:val="004B368C"/>
    <w:rsid w:val="004B40E9"/>
    <w:rsid w:val="004B45AC"/>
    <w:rsid w:val="004B5510"/>
    <w:rsid w:val="004B5627"/>
    <w:rsid w:val="004B581F"/>
    <w:rsid w:val="004B5A15"/>
    <w:rsid w:val="004B64AE"/>
    <w:rsid w:val="004B6756"/>
    <w:rsid w:val="004B7409"/>
    <w:rsid w:val="004B777C"/>
    <w:rsid w:val="004B787D"/>
    <w:rsid w:val="004B7EA8"/>
    <w:rsid w:val="004C0B3E"/>
    <w:rsid w:val="004C0E52"/>
    <w:rsid w:val="004C0F1B"/>
    <w:rsid w:val="004C0F5B"/>
    <w:rsid w:val="004C14F9"/>
    <w:rsid w:val="004C1631"/>
    <w:rsid w:val="004C1DFB"/>
    <w:rsid w:val="004C2F11"/>
    <w:rsid w:val="004C36AC"/>
    <w:rsid w:val="004C388C"/>
    <w:rsid w:val="004C3963"/>
    <w:rsid w:val="004C3F26"/>
    <w:rsid w:val="004C4495"/>
    <w:rsid w:val="004C47E9"/>
    <w:rsid w:val="004C48AB"/>
    <w:rsid w:val="004C4981"/>
    <w:rsid w:val="004C4C03"/>
    <w:rsid w:val="004C4D4F"/>
    <w:rsid w:val="004C525B"/>
    <w:rsid w:val="004C52A2"/>
    <w:rsid w:val="004C5385"/>
    <w:rsid w:val="004C5898"/>
    <w:rsid w:val="004C5AE7"/>
    <w:rsid w:val="004C63E1"/>
    <w:rsid w:val="004C6E94"/>
    <w:rsid w:val="004C73A7"/>
    <w:rsid w:val="004C76D7"/>
    <w:rsid w:val="004C7731"/>
    <w:rsid w:val="004C777F"/>
    <w:rsid w:val="004C7830"/>
    <w:rsid w:val="004C787E"/>
    <w:rsid w:val="004C7B33"/>
    <w:rsid w:val="004C7DDD"/>
    <w:rsid w:val="004C7F4D"/>
    <w:rsid w:val="004D01CD"/>
    <w:rsid w:val="004D0380"/>
    <w:rsid w:val="004D05E1"/>
    <w:rsid w:val="004D07E7"/>
    <w:rsid w:val="004D0AB6"/>
    <w:rsid w:val="004D0C1F"/>
    <w:rsid w:val="004D11C5"/>
    <w:rsid w:val="004D136D"/>
    <w:rsid w:val="004D1474"/>
    <w:rsid w:val="004D17AE"/>
    <w:rsid w:val="004D1C3B"/>
    <w:rsid w:val="004D238D"/>
    <w:rsid w:val="004D23C6"/>
    <w:rsid w:val="004D25B2"/>
    <w:rsid w:val="004D2814"/>
    <w:rsid w:val="004D2D27"/>
    <w:rsid w:val="004D2E4E"/>
    <w:rsid w:val="004D36F9"/>
    <w:rsid w:val="004D3F2F"/>
    <w:rsid w:val="004D43CA"/>
    <w:rsid w:val="004D463D"/>
    <w:rsid w:val="004D486C"/>
    <w:rsid w:val="004D4C78"/>
    <w:rsid w:val="004D4E3C"/>
    <w:rsid w:val="004D4F88"/>
    <w:rsid w:val="004D5512"/>
    <w:rsid w:val="004D571F"/>
    <w:rsid w:val="004D57AC"/>
    <w:rsid w:val="004D594D"/>
    <w:rsid w:val="004D5C2B"/>
    <w:rsid w:val="004D5F05"/>
    <w:rsid w:val="004D6DC4"/>
    <w:rsid w:val="004D6F0B"/>
    <w:rsid w:val="004D6FD4"/>
    <w:rsid w:val="004D70D9"/>
    <w:rsid w:val="004D70E2"/>
    <w:rsid w:val="004D7345"/>
    <w:rsid w:val="004D7395"/>
    <w:rsid w:val="004D7864"/>
    <w:rsid w:val="004E00FB"/>
    <w:rsid w:val="004E0167"/>
    <w:rsid w:val="004E027F"/>
    <w:rsid w:val="004E123D"/>
    <w:rsid w:val="004E16CA"/>
    <w:rsid w:val="004E16EF"/>
    <w:rsid w:val="004E18E7"/>
    <w:rsid w:val="004E1FC5"/>
    <w:rsid w:val="004E2080"/>
    <w:rsid w:val="004E2374"/>
    <w:rsid w:val="004E293A"/>
    <w:rsid w:val="004E2B3B"/>
    <w:rsid w:val="004E3315"/>
    <w:rsid w:val="004E35C2"/>
    <w:rsid w:val="004E39BF"/>
    <w:rsid w:val="004E3D33"/>
    <w:rsid w:val="004E4C8B"/>
    <w:rsid w:val="004E5234"/>
    <w:rsid w:val="004E5617"/>
    <w:rsid w:val="004E5785"/>
    <w:rsid w:val="004E579E"/>
    <w:rsid w:val="004E57AF"/>
    <w:rsid w:val="004E5AB0"/>
    <w:rsid w:val="004E5DD4"/>
    <w:rsid w:val="004E6435"/>
    <w:rsid w:val="004E66E9"/>
    <w:rsid w:val="004E6898"/>
    <w:rsid w:val="004E68B0"/>
    <w:rsid w:val="004E6CD3"/>
    <w:rsid w:val="004E6F16"/>
    <w:rsid w:val="004E7061"/>
    <w:rsid w:val="004E745B"/>
    <w:rsid w:val="004E7880"/>
    <w:rsid w:val="004E7B33"/>
    <w:rsid w:val="004E7B59"/>
    <w:rsid w:val="004E7E90"/>
    <w:rsid w:val="004E7F72"/>
    <w:rsid w:val="004F01B3"/>
    <w:rsid w:val="004F01F8"/>
    <w:rsid w:val="004F0CC7"/>
    <w:rsid w:val="004F0D2F"/>
    <w:rsid w:val="004F0DC7"/>
    <w:rsid w:val="004F1160"/>
    <w:rsid w:val="004F135A"/>
    <w:rsid w:val="004F1B52"/>
    <w:rsid w:val="004F226B"/>
    <w:rsid w:val="004F26D5"/>
    <w:rsid w:val="004F2A18"/>
    <w:rsid w:val="004F2F2F"/>
    <w:rsid w:val="004F33E6"/>
    <w:rsid w:val="004F3A3C"/>
    <w:rsid w:val="004F3BE2"/>
    <w:rsid w:val="004F3C17"/>
    <w:rsid w:val="004F4091"/>
    <w:rsid w:val="004F42E4"/>
    <w:rsid w:val="004F445A"/>
    <w:rsid w:val="004F454F"/>
    <w:rsid w:val="004F45D0"/>
    <w:rsid w:val="004F4660"/>
    <w:rsid w:val="004F4669"/>
    <w:rsid w:val="004F4778"/>
    <w:rsid w:val="004F49B6"/>
    <w:rsid w:val="004F4B4B"/>
    <w:rsid w:val="004F4F39"/>
    <w:rsid w:val="004F5851"/>
    <w:rsid w:val="004F5E0E"/>
    <w:rsid w:val="004F65FC"/>
    <w:rsid w:val="004F66A5"/>
    <w:rsid w:val="004F6B65"/>
    <w:rsid w:val="004F75E8"/>
    <w:rsid w:val="004F7A43"/>
    <w:rsid w:val="00501327"/>
    <w:rsid w:val="0050200A"/>
    <w:rsid w:val="0050233F"/>
    <w:rsid w:val="00502783"/>
    <w:rsid w:val="00502B15"/>
    <w:rsid w:val="0050302A"/>
    <w:rsid w:val="005035F2"/>
    <w:rsid w:val="00503654"/>
    <w:rsid w:val="005036F6"/>
    <w:rsid w:val="005039EA"/>
    <w:rsid w:val="00503D69"/>
    <w:rsid w:val="00503DE7"/>
    <w:rsid w:val="00503FF7"/>
    <w:rsid w:val="00504882"/>
    <w:rsid w:val="00504D07"/>
    <w:rsid w:val="00505186"/>
    <w:rsid w:val="00505491"/>
    <w:rsid w:val="00505655"/>
    <w:rsid w:val="0050580F"/>
    <w:rsid w:val="00505D6A"/>
    <w:rsid w:val="00505DC6"/>
    <w:rsid w:val="00505FC3"/>
    <w:rsid w:val="005061DE"/>
    <w:rsid w:val="00506459"/>
    <w:rsid w:val="00506493"/>
    <w:rsid w:val="005064F3"/>
    <w:rsid w:val="005065E2"/>
    <w:rsid w:val="00506A6D"/>
    <w:rsid w:val="00506DA1"/>
    <w:rsid w:val="00506F2C"/>
    <w:rsid w:val="0050725D"/>
    <w:rsid w:val="005079BD"/>
    <w:rsid w:val="00507BB6"/>
    <w:rsid w:val="00507CB9"/>
    <w:rsid w:val="00507D94"/>
    <w:rsid w:val="00510072"/>
    <w:rsid w:val="00510260"/>
    <w:rsid w:val="0051082D"/>
    <w:rsid w:val="00511967"/>
    <w:rsid w:val="005120DD"/>
    <w:rsid w:val="00512270"/>
    <w:rsid w:val="005124E5"/>
    <w:rsid w:val="00512D79"/>
    <w:rsid w:val="005133E0"/>
    <w:rsid w:val="005136AC"/>
    <w:rsid w:val="00513AA4"/>
    <w:rsid w:val="00513B5A"/>
    <w:rsid w:val="00513E6E"/>
    <w:rsid w:val="005144CD"/>
    <w:rsid w:val="00514613"/>
    <w:rsid w:val="00514623"/>
    <w:rsid w:val="0051473E"/>
    <w:rsid w:val="00514CAE"/>
    <w:rsid w:val="005151F3"/>
    <w:rsid w:val="005153D9"/>
    <w:rsid w:val="0051583B"/>
    <w:rsid w:val="00515911"/>
    <w:rsid w:val="00515B0D"/>
    <w:rsid w:val="005161DA"/>
    <w:rsid w:val="0051636A"/>
    <w:rsid w:val="00517333"/>
    <w:rsid w:val="00517B67"/>
    <w:rsid w:val="00517D6F"/>
    <w:rsid w:val="00517DF7"/>
    <w:rsid w:val="00517E95"/>
    <w:rsid w:val="00520674"/>
    <w:rsid w:val="0052086C"/>
    <w:rsid w:val="00520A49"/>
    <w:rsid w:val="00520D22"/>
    <w:rsid w:val="00520FDB"/>
    <w:rsid w:val="00521BE3"/>
    <w:rsid w:val="00522225"/>
    <w:rsid w:val="0052285B"/>
    <w:rsid w:val="00523230"/>
    <w:rsid w:val="00523AE4"/>
    <w:rsid w:val="00523BE3"/>
    <w:rsid w:val="00523C19"/>
    <w:rsid w:val="00523C35"/>
    <w:rsid w:val="00523CC8"/>
    <w:rsid w:val="00524597"/>
    <w:rsid w:val="00524741"/>
    <w:rsid w:val="00524956"/>
    <w:rsid w:val="00524AEC"/>
    <w:rsid w:val="00524B1C"/>
    <w:rsid w:val="005256C4"/>
    <w:rsid w:val="005264E4"/>
    <w:rsid w:val="005266C1"/>
    <w:rsid w:val="00526C21"/>
    <w:rsid w:val="00526D51"/>
    <w:rsid w:val="00527194"/>
    <w:rsid w:val="00527403"/>
    <w:rsid w:val="005275EB"/>
    <w:rsid w:val="0053004A"/>
    <w:rsid w:val="005305CB"/>
    <w:rsid w:val="00530ACC"/>
    <w:rsid w:val="00530C75"/>
    <w:rsid w:val="00531026"/>
    <w:rsid w:val="005310EB"/>
    <w:rsid w:val="005313A4"/>
    <w:rsid w:val="00531D14"/>
    <w:rsid w:val="00531F63"/>
    <w:rsid w:val="005323E8"/>
    <w:rsid w:val="0053243E"/>
    <w:rsid w:val="005324B8"/>
    <w:rsid w:val="0053270A"/>
    <w:rsid w:val="005327D8"/>
    <w:rsid w:val="005332C2"/>
    <w:rsid w:val="00533408"/>
    <w:rsid w:val="00533707"/>
    <w:rsid w:val="005337BD"/>
    <w:rsid w:val="00533E8A"/>
    <w:rsid w:val="00533FCB"/>
    <w:rsid w:val="005340D6"/>
    <w:rsid w:val="00534281"/>
    <w:rsid w:val="00534973"/>
    <w:rsid w:val="00534B0E"/>
    <w:rsid w:val="0053538A"/>
    <w:rsid w:val="00535643"/>
    <w:rsid w:val="00535798"/>
    <w:rsid w:val="0053620E"/>
    <w:rsid w:val="00536243"/>
    <w:rsid w:val="00536EE3"/>
    <w:rsid w:val="00537400"/>
    <w:rsid w:val="00537480"/>
    <w:rsid w:val="005376E7"/>
    <w:rsid w:val="00537B26"/>
    <w:rsid w:val="005402CD"/>
    <w:rsid w:val="005407FE"/>
    <w:rsid w:val="00540982"/>
    <w:rsid w:val="00540C70"/>
    <w:rsid w:val="005412C8"/>
    <w:rsid w:val="005414F9"/>
    <w:rsid w:val="0054178A"/>
    <w:rsid w:val="0054181E"/>
    <w:rsid w:val="00541B94"/>
    <w:rsid w:val="00541BA1"/>
    <w:rsid w:val="00541C3E"/>
    <w:rsid w:val="00541E90"/>
    <w:rsid w:val="005424BD"/>
    <w:rsid w:val="00542559"/>
    <w:rsid w:val="005425EE"/>
    <w:rsid w:val="005428DB"/>
    <w:rsid w:val="00542950"/>
    <w:rsid w:val="00542E25"/>
    <w:rsid w:val="00542F14"/>
    <w:rsid w:val="00543409"/>
    <w:rsid w:val="005436BC"/>
    <w:rsid w:val="00543926"/>
    <w:rsid w:val="00544021"/>
    <w:rsid w:val="005441C4"/>
    <w:rsid w:val="005442B0"/>
    <w:rsid w:val="0054436F"/>
    <w:rsid w:val="0054444C"/>
    <w:rsid w:val="0054448D"/>
    <w:rsid w:val="00545581"/>
    <w:rsid w:val="005455B9"/>
    <w:rsid w:val="0054564B"/>
    <w:rsid w:val="00545776"/>
    <w:rsid w:val="00545841"/>
    <w:rsid w:val="00545C2E"/>
    <w:rsid w:val="00545CA0"/>
    <w:rsid w:val="005461C5"/>
    <w:rsid w:val="00546229"/>
    <w:rsid w:val="005464EB"/>
    <w:rsid w:val="00546827"/>
    <w:rsid w:val="00547D05"/>
    <w:rsid w:val="00547DD3"/>
    <w:rsid w:val="005501D1"/>
    <w:rsid w:val="0055024C"/>
    <w:rsid w:val="0055032E"/>
    <w:rsid w:val="005508DC"/>
    <w:rsid w:val="00550E06"/>
    <w:rsid w:val="005510F7"/>
    <w:rsid w:val="00551496"/>
    <w:rsid w:val="0055158A"/>
    <w:rsid w:val="005515EE"/>
    <w:rsid w:val="00551B4C"/>
    <w:rsid w:val="00551CF0"/>
    <w:rsid w:val="005522DC"/>
    <w:rsid w:val="005523E1"/>
    <w:rsid w:val="0055247A"/>
    <w:rsid w:val="00552AE7"/>
    <w:rsid w:val="00552AF2"/>
    <w:rsid w:val="00552BC4"/>
    <w:rsid w:val="00552E2F"/>
    <w:rsid w:val="00552E6C"/>
    <w:rsid w:val="00552F03"/>
    <w:rsid w:val="005539BF"/>
    <w:rsid w:val="00553E2D"/>
    <w:rsid w:val="00554972"/>
    <w:rsid w:val="00554CC0"/>
    <w:rsid w:val="00554EB8"/>
    <w:rsid w:val="00554F13"/>
    <w:rsid w:val="00555031"/>
    <w:rsid w:val="00555300"/>
    <w:rsid w:val="00555442"/>
    <w:rsid w:val="0055552A"/>
    <w:rsid w:val="0055572E"/>
    <w:rsid w:val="0055654D"/>
    <w:rsid w:val="00556B34"/>
    <w:rsid w:val="005571A9"/>
    <w:rsid w:val="00557379"/>
    <w:rsid w:val="0055796A"/>
    <w:rsid w:val="00557E16"/>
    <w:rsid w:val="005602B1"/>
    <w:rsid w:val="005606A8"/>
    <w:rsid w:val="00560754"/>
    <w:rsid w:val="00560EE6"/>
    <w:rsid w:val="00561CCC"/>
    <w:rsid w:val="00561D70"/>
    <w:rsid w:val="0056257C"/>
    <w:rsid w:val="00562ECD"/>
    <w:rsid w:val="00563955"/>
    <w:rsid w:val="00564F87"/>
    <w:rsid w:val="0056531A"/>
    <w:rsid w:val="0056545A"/>
    <w:rsid w:val="00565538"/>
    <w:rsid w:val="0056583E"/>
    <w:rsid w:val="00565F88"/>
    <w:rsid w:val="005660A5"/>
    <w:rsid w:val="00566478"/>
    <w:rsid w:val="005665B7"/>
    <w:rsid w:val="00566A9B"/>
    <w:rsid w:val="00566E8D"/>
    <w:rsid w:val="00567038"/>
    <w:rsid w:val="005671F1"/>
    <w:rsid w:val="0056720A"/>
    <w:rsid w:val="005675E3"/>
    <w:rsid w:val="005675EC"/>
    <w:rsid w:val="00567DC7"/>
    <w:rsid w:val="00567F8D"/>
    <w:rsid w:val="0057022A"/>
    <w:rsid w:val="00570EA6"/>
    <w:rsid w:val="005716E9"/>
    <w:rsid w:val="0057195D"/>
    <w:rsid w:val="00571C2A"/>
    <w:rsid w:val="00571FA3"/>
    <w:rsid w:val="005720B8"/>
    <w:rsid w:val="00572366"/>
    <w:rsid w:val="00572829"/>
    <w:rsid w:val="00572F53"/>
    <w:rsid w:val="00573183"/>
    <w:rsid w:val="0057367A"/>
    <w:rsid w:val="00573823"/>
    <w:rsid w:val="00573E1B"/>
    <w:rsid w:val="00573E43"/>
    <w:rsid w:val="00573F4D"/>
    <w:rsid w:val="0057423C"/>
    <w:rsid w:val="00574552"/>
    <w:rsid w:val="00574571"/>
    <w:rsid w:val="0057493B"/>
    <w:rsid w:val="00574AD9"/>
    <w:rsid w:val="00574FED"/>
    <w:rsid w:val="005753D9"/>
    <w:rsid w:val="005758F7"/>
    <w:rsid w:val="00575AE9"/>
    <w:rsid w:val="005767F8"/>
    <w:rsid w:val="005778E8"/>
    <w:rsid w:val="00577B33"/>
    <w:rsid w:val="00577CEE"/>
    <w:rsid w:val="00580312"/>
    <w:rsid w:val="00580EED"/>
    <w:rsid w:val="0058116D"/>
    <w:rsid w:val="005814A7"/>
    <w:rsid w:val="00581C6A"/>
    <w:rsid w:val="00581DFF"/>
    <w:rsid w:val="005820EC"/>
    <w:rsid w:val="00582293"/>
    <w:rsid w:val="00582686"/>
    <w:rsid w:val="00582BA8"/>
    <w:rsid w:val="00582F79"/>
    <w:rsid w:val="00583409"/>
    <w:rsid w:val="005834D7"/>
    <w:rsid w:val="00583892"/>
    <w:rsid w:val="00584A5F"/>
    <w:rsid w:val="00584EC4"/>
    <w:rsid w:val="00585095"/>
    <w:rsid w:val="005851AA"/>
    <w:rsid w:val="005853D7"/>
    <w:rsid w:val="005854A6"/>
    <w:rsid w:val="005857CC"/>
    <w:rsid w:val="00585C53"/>
    <w:rsid w:val="00586172"/>
    <w:rsid w:val="00586374"/>
    <w:rsid w:val="005867E3"/>
    <w:rsid w:val="00586ED0"/>
    <w:rsid w:val="00587158"/>
    <w:rsid w:val="00587580"/>
    <w:rsid w:val="0058784A"/>
    <w:rsid w:val="00587BE5"/>
    <w:rsid w:val="005905B4"/>
    <w:rsid w:val="00590EBE"/>
    <w:rsid w:val="005910D3"/>
    <w:rsid w:val="00591134"/>
    <w:rsid w:val="00591B45"/>
    <w:rsid w:val="005921CF"/>
    <w:rsid w:val="00592753"/>
    <w:rsid w:val="005927D7"/>
    <w:rsid w:val="00592816"/>
    <w:rsid w:val="005929FC"/>
    <w:rsid w:val="00592FB2"/>
    <w:rsid w:val="005930D1"/>
    <w:rsid w:val="00593234"/>
    <w:rsid w:val="00593345"/>
    <w:rsid w:val="00593683"/>
    <w:rsid w:val="00593A7C"/>
    <w:rsid w:val="00593B10"/>
    <w:rsid w:val="0059441E"/>
    <w:rsid w:val="00594BC3"/>
    <w:rsid w:val="00594C6C"/>
    <w:rsid w:val="00594D95"/>
    <w:rsid w:val="005956F8"/>
    <w:rsid w:val="005959F7"/>
    <w:rsid w:val="00595BF8"/>
    <w:rsid w:val="00595E20"/>
    <w:rsid w:val="00596140"/>
    <w:rsid w:val="005965A7"/>
    <w:rsid w:val="005966DC"/>
    <w:rsid w:val="00596B9D"/>
    <w:rsid w:val="00596F0A"/>
    <w:rsid w:val="005975C3"/>
    <w:rsid w:val="005976E7"/>
    <w:rsid w:val="005A0C78"/>
    <w:rsid w:val="005A0C9B"/>
    <w:rsid w:val="005A0CB6"/>
    <w:rsid w:val="005A0E66"/>
    <w:rsid w:val="005A10EE"/>
    <w:rsid w:val="005A11D2"/>
    <w:rsid w:val="005A16E9"/>
    <w:rsid w:val="005A1930"/>
    <w:rsid w:val="005A1A9C"/>
    <w:rsid w:val="005A1E3E"/>
    <w:rsid w:val="005A24D0"/>
    <w:rsid w:val="005A2501"/>
    <w:rsid w:val="005A258D"/>
    <w:rsid w:val="005A25D2"/>
    <w:rsid w:val="005A2669"/>
    <w:rsid w:val="005A2FC1"/>
    <w:rsid w:val="005A302D"/>
    <w:rsid w:val="005A317D"/>
    <w:rsid w:val="005A3660"/>
    <w:rsid w:val="005A367C"/>
    <w:rsid w:val="005A4251"/>
    <w:rsid w:val="005A429B"/>
    <w:rsid w:val="005A48C8"/>
    <w:rsid w:val="005A4BCE"/>
    <w:rsid w:val="005A4D04"/>
    <w:rsid w:val="005A52C5"/>
    <w:rsid w:val="005A56EB"/>
    <w:rsid w:val="005A59E3"/>
    <w:rsid w:val="005A5B83"/>
    <w:rsid w:val="005A5BA3"/>
    <w:rsid w:val="005A5CAC"/>
    <w:rsid w:val="005A5F44"/>
    <w:rsid w:val="005A63A6"/>
    <w:rsid w:val="005A6499"/>
    <w:rsid w:val="005A695B"/>
    <w:rsid w:val="005A70EC"/>
    <w:rsid w:val="005A735C"/>
    <w:rsid w:val="005A7C6D"/>
    <w:rsid w:val="005A7CD5"/>
    <w:rsid w:val="005A7D6E"/>
    <w:rsid w:val="005A7ED2"/>
    <w:rsid w:val="005B0163"/>
    <w:rsid w:val="005B01FD"/>
    <w:rsid w:val="005B0538"/>
    <w:rsid w:val="005B056B"/>
    <w:rsid w:val="005B0AC2"/>
    <w:rsid w:val="005B0F6D"/>
    <w:rsid w:val="005B150A"/>
    <w:rsid w:val="005B192F"/>
    <w:rsid w:val="005B2065"/>
    <w:rsid w:val="005B21AD"/>
    <w:rsid w:val="005B24A7"/>
    <w:rsid w:val="005B26F3"/>
    <w:rsid w:val="005B2CAD"/>
    <w:rsid w:val="005B2FF4"/>
    <w:rsid w:val="005B37F8"/>
    <w:rsid w:val="005B3993"/>
    <w:rsid w:val="005B3F53"/>
    <w:rsid w:val="005B41C8"/>
    <w:rsid w:val="005B41CA"/>
    <w:rsid w:val="005B4625"/>
    <w:rsid w:val="005B4BB9"/>
    <w:rsid w:val="005B5034"/>
    <w:rsid w:val="005B55DA"/>
    <w:rsid w:val="005B5703"/>
    <w:rsid w:val="005B61CE"/>
    <w:rsid w:val="005B64D9"/>
    <w:rsid w:val="005B7405"/>
    <w:rsid w:val="005B763C"/>
    <w:rsid w:val="005B786B"/>
    <w:rsid w:val="005B7D59"/>
    <w:rsid w:val="005C02A1"/>
    <w:rsid w:val="005C081C"/>
    <w:rsid w:val="005C0A2E"/>
    <w:rsid w:val="005C0A68"/>
    <w:rsid w:val="005C0BFD"/>
    <w:rsid w:val="005C0FCF"/>
    <w:rsid w:val="005C0FE4"/>
    <w:rsid w:val="005C1387"/>
    <w:rsid w:val="005C1CB4"/>
    <w:rsid w:val="005C1F05"/>
    <w:rsid w:val="005C22BE"/>
    <w:rsid w:val="005C239F"/>
    <w:rsid w:val="005C2555"/>
    <w:rsid w:val="005C2B30"/>
    <w:rsid w:val="005C2FA3"/>
    <w:rsid w:val="005C3644"/>
    <w:rsid w:val="005C36F1"/>
    <w:rsid w:val="005C3F12"/>
    <w:rsid w:val="005C40EA"/>
    <w:rsid w:val="005C448A"/>
    <w:rsid w:val="005C45C8"/>
    <w:rsid w:val="005C4721"/>
    <w:rsid w:val="005C487E"/>
    <w:rsid w:val="005C49BA"/>
    <w:rsid w:val="005C4CAA"/>
    <w:rsid w:val="005C4E6C"/>
    <w:rsid w:val="005C526D"/>
    <w:rsid w:val="005C57A7"/>
    <w:rsid w:val="005C58A8"/>
    <w:rsid w:val="005C6184"/>
    <w:rsid w:val="005C683F"/>
    <w:rsid w:val="005C68E0"/>
    <w:rsid w:val="005C6C87"/>
    <w:rsid w:val="005C7778"/>
    <w:rsid w:val="005C7CAE"/>
    <w:rsid w:val="005D0337"/>
    <w:rsid w:val="005D0457"/>
    <w:rsid w:val="005D0D40"/>
    <w:rsid w:val="005D0DBC"/>
    <w:rsid w:val="005D0FD4"/>
    <w:rsid w:val="005D1158"/>
    <w:rsid w:val="005D13D5"/>
    <w:rsid w:val="005D1770"/>
    <w:rsid w:val="005D2357"/>
    <w:rsid w:val="005D2497"/>
    <w:rsid w:val="005D25FC"/>
    <w:rsid w:val="005D2679"/>
    <w:rsid w:val="005D2B36"/>
    <w:rsid w:val="005D31F8"/>
    <w:rsid w:val="005D38D3"/>
    <w:rsid w:val="005D3A86"/>
    <w:rsid w:val="005D406F"/>
    <w:rsid w:val="005D45CE"/>
    <w:rsid w:val="005D54CA"/>
    <w:rsid w:val="005D5DDC"/>
    <w:rsid w:val="005D5E0E"/>
    <w:rsid w:val="005D60AE"/>
    <w:rsid w:val="005D6168"/>
    <w:rsid w:val="005D6FA0"/>
    <w:rsid w:val="005D709B"/>
    <w:rsid w:val="005D724F"/>
    <w:rsid w:val="005D7BDF"/>
    <w:rsid w:val="005E0468"/>
    <w:rsid w:val="005E0488"/>
    <w:rsid w:val="005E0CE7"/>
    <w:rsid w:val="005E0E0A"/>
    <w:rsid w:val="005E0E6C"/>
    <w:rsid w:val="005E0F7E"/>
    <w:rsid w:val="005E1830"/>
    <w:rsid w:val="005E195A"/>
    <w:rsid w:val="005E1FFF"/>
    <w:rsid w:val="005E283D"/>
    <w:rsid w:val="005E28DC"/>
    <w:rsid w:val="005E28E2"/>
    <w:rsid w:val="005E2915"/>
    <w:rsid w:val="005E29B5"/>
    <w:rsid w:val="005E2D3D"/>
    <w:rsid w:val="005E2EB0"/>
    <w:rsid w:val="005E2F42"/>
    <w:rsid w:val="005E3080"/>
    <w:rsid w:val="005E3366"/>
    <w:rsid w:val="005E3704"/>
    <w:rsid w:val="005E389E"/>
    <w:rsid w:val="005E38EA"/>
    <w:rsid w:val="005E3C97"/>
    <w:rsid w:val="005E3E58"/>
    <w:rsid w:val="005E40A2"/>
    <w:rsid w:val="005E4E5A"/>
    <w:rsid w:val="005E5DE1"/>
    <w:rsid w:val="005E5E14"/>
    <w:rsid w:val="005E6550"/>
    <w:rsid w:val="005E65D8"/>
    <w:rsid w:val="005E675C"/>
    <w:rsid w:val="005E6E10"/>
    <w:rsid w:val="005E7835"/>
    <w:rsid w:val="005E7B58"/>
    <w:rsid w:val="005E7DF6"/>
    <w:rsid w:val="005F03D0"/>
    <w:rsid w:val="005F07D3"/>
    <w:rsid w:val="005F0A57"/>
    <w:rsid w:val="005F0D8A"/>
    <w:rsid w:val="005F13D5"/>
    <w:rsid w:val="005F1707"/>
    <w:rsid w:val="005F20E2"/>
    <w:rsid w:val="005F25D1"/>
    <w:rsid w:val="005F2755"/>
    <w:rsid w:val="005F29AD"/>
    <w:rsid w:val="005F2C55"/>
    <w:rsid w:val="005F2F5E"/>
    <w:rsid w:val="005F3078"/>
    <w:rsid w:val="005F3140"/>
    <w:rsid w:val="005F344A"/>
    <w:rsid w:val="005F49AD"/>
    <w:rsid w:val="005F4BFB"/>
    <w:rsid w:val="005F4C95"/>
    <w:rsid w:val="005F4EF7"/>
    <w:rsid w:val="005F5BA5"/>
    <w:rsid w:val="005F63E1"/>
    <w:rsid w:val="005F6849"/>
    <w:rsid w:val="005F7301"/>
    <w:rsid w:val="005F75AD"/>
    <w:rsid w:val="005F7AA2"/>
    <w:rsid w:val="005F7EFD"/>
    <w:rsid w:val="00600744"/>
    <w:rsid w:val="006012CD"/>
    <w:rsid w:val="00601327"/>
    <w:rsid w:val="0060139F"/>
    <w:rsid w:val="00601447"/>
    <w:rsid w:val="006016F6"/>
    <w:rsid w:val="00601E04"/>
    <w:rsid w:val="00601FDE"/>
    <w:rsid w:val="0060349A"/>
    <w:rsid w:val="00603687"/>
    <w:rsid w:val="006037E3"/>
    <w:rsid w:val="0060381F"/>
    <w:rsid w:val="00603A4E"/>
    <w:rsid w:val="00603C75"/>
    <w:rsid w:val="00603FFB"/>
    <w:rsid w:val="006046C9"/>
    <w:rsid w:val="00604855"/>
    <w:rsid w:val="006048EF"/>
    <w:rsid w:val="00604B39"/>
    <w:rsid w:val="00605274"/>
    <w:rsid w:val="006056C6"/>
    <w:rsid w:val="0060590C"/>
    <w:rsid w:val="00605A96"/>
    <w:rsid w:val="00605A9D"/>
    <w:rsid w:val="00606037"/>
    <w:rsid w:val="0060605F"/>
    <w:rsid w:val="006065D3"/>
    <w:rsid w:val="00606680"/>
    <w:rsid w:val="00606A29"/>
    <w:rsid w:val="00606FE4"/>
    <w:rsid w:val="00607455"/>
    <w:rsid w:val="006076D0"/>
    <w:rsid w:val="00607777"/>
    <w:rsid w:val="0060778B"/>
    <w:rsid w:val="00607B1D"/>
    <w:rsid w:val="00607CA0"/>
    <w:rsid w:val="00610153"/>
    <w:rsid w:val="0061084D"/>
    <w:rsid w:val="0061087F"/>
    <w:rsid w:val="006108F7"/>
    <w:rsid w:val="00610B8D"/>
    <w:rsid w:val="00610C08"/>
    <w:rsid w:val="00610F11"/>
    <w:rsid w:val="00611609"/>
    <w:rsid w:val="00611818"/>
    <w:rsid w:val="00611A03"/>
    <w:rsid w:val="00611F8D"/>
    <w:rsid w:val="006121A8"/>
    <w:rsid w:val="006123F7"/>
    <w:rsid w:val="00612404"/>
    <w:rsid w:val="0061251D"/>
    <w:rsid w:val="006126D6"/>
    <w:rsid w:val="00612AF7"/>
    <w:rsid w:val="00612C7D"/>
    <w:rsid w:val="00613438"/>
    <w:rsid w:val="00613648"/>
    <w:rsid w:val="00614041"/>
    <w:rsid w:val="00614208"/>
    <w:rsid w:val="006147EF"/>
    <w:rsid w:val="006148A8"/>
    <w:rsid w:val="0061490B"/>
    <w:rsid w:val="006149A3"/>
    <w:rsid w:val="00614CBF"/>
    <w:rsid w:val="006155B2"/>
    <w:rsid w:val="0061561D"/>
    <w:rsid w:val="00615657"/>
    <w:rsid w:val="00615E79"/>
    <w:rsid w:val="00616085"/>
    <w:rsid w:val="00616467"/>
    <w:rsid w:val="00616526"/>
    <w:rsid w:val="0061680B"/>
    <w:rsid w:val="00616B49"/>
    <w:rsid w:val="00616D6C"/>
    <w:rsid w:val="006173EA"/>
    <w:rsid w:val="006178F2"/>
    <w:rsid w:val="00620267"/>
    <w:rsid w:val="006208CD"/>
    <w:rsid w:val="00620CEB"/>
    <w:rsid w:val="0062157F"/>
    <w:rsid w:val="0062203F"/>
    <w:rsid w:val="00622DA2"/>
    <w:rsid w:val="0062328E"/>
    <w:rsid w:val="006233E9"/>
    <w:rsid w:val="00623925"/>
    <w:rsid w:val="00623CFA"/>
    <w:rsid w:val="00623DE0"/>
    <w:rsid w:val="00623F33"/>
    <w:rsid w:val="00624355"/>
    <w:rsid w:val="0062499C"/>
    <w:rsid w:val="00625395"/>
    <w:rsid w:val="006255DF"/>
    <w:rsid w:val="0062591C"/>
    <w:rsid w:val="00625CB7"/>
    <w:rsid w:val="00625E70"/>
    <w:rsid w:val="00626205"/>
    <w:rsid w:val="0062638A"/>
    <w:rsid w:val="0062642E"/>
    <w:rsid w:val="0062695D"/>
    <w:rsid w:val="0062754F"/>
    <w:rsid w:val="00627E5F"/>
    <w:rsid w:val="006301B6"/>
    <w:rsid w:val="006302C9"/>
    <w:rsid w:val="00630A87"/>
    <w:rsid w:val="00631095"/>
    <w:rsid w:val="00631099"/>
    <w:rsid w:val="0063154B"/>
    <w:rsid w:val="00631652"/>
    <w:rsid w:val="006317AC"/>
    <w:rsid w:val="00631888"/>
    <w:rsid w:val="00631A56"/>
    <w:rsid w:val="00631BC7"/>
    <w:rsid w:val="00631DD7"/>
    <w:rsid w:val="00631FA6"/>
    <w:rsid w:val="00632628"/>
    <w:rsid w:val="00632D74"/>
    <w:rsid w:val="00632E7A"/>
    <w:rsid w:val="00632FE6"/>
    <w:rsid w:val="006331E2"/>
    <w:rsid w:val="006333B5"/>
    <w:rsid w:val="00633696"/>
    <w:rsid w:val="00633B1B"/>
    <w:rsid w:val="00633BDB"/>
    <w:rsid w:val="00633BE6"/>
    <w:rsid w:val="00633EC3"/>
    <w:rsid w:val="00633F21"/>
    <w:rsid w:val="006343D1"/>
    <w:rsid w:val="006344A9"/>
    <w:rsid w:val="006348FF"/>
    <w:rsid w:val="00634B3F"/>
    <w:rsid w:val="00634BDB"/>
    <w:rsid w:val="00634F79"/>
    <w:rsid w:val="0063565D"/>
    <w:rsid w:val="00635BFC"/>
    <w:rsid w:val="006363C6"/>
    <w:rsid w:val="00636BC8"/>
    <w:rsid w:val="00636C32"/>
    <w:rsid w:val="0063719D"/>
    <w:rsid w:val="0063732B"/>
    <w:rsid w:val="00637947"/>
    <w:rsid w:val="0063794C"/>
    <w:rsid w:val="00637C02"/>
    <w:rsid w:val="00637C03"/>
    <w:rsid w:val="006401D2"/>
    <w:rsid w:val="00640524"/>
    <w:rsid w:val="00640807"/>
    <w:rsid w:val="0064084E"/>
    <w:rsid w:val="00640CEF"/>
    <w:rsid w:val="00641C66"/>
    <w:rsid w:val="006423B9"/>
    <w:rsid w:val="00642A00"/>
    <w:rsid w:val="00642C46"/>
    <w:rsid w:val="006434D0"/>
    <w:rsid w:val="00643B03"/>
    <w:rsid w:val="00643D91"/>
    <w:rsid w:val="006451A9"/>
    <w:rsid w:val="00645741"/>
    <w:rsid w:val="00645B67"/>
    <w:rsid w:val="00646488"/>
    <w:rsid w:val="006469B0"/>
    <w:rsid w:val="00646B6D"/>
    <w:rsid w:val="00646F65"/>
    <w:rsid w:val="006470DB"/>
    <w:rsid w:val="006470FD"/>
    <w:rsid w:val="00647613"/>
    <w:rsid w:val="00647688"/>
    <w:rsid w:val="00647B87"/>
    <w:rsid w:val="00647E0B"/>
    <w:rsid w:val="00647FDF"/>
    <w:rsid w:val="00650DEA"/>
    <w:rsid w:val="006514BC"/>
    <w:rsid w:val="006517D9"/>
    <w:rsid w:val="00651977"/>
    <w:rsid w:val="00651E9B"/>
    <w:rsid w:val="006527C8"/>
    <w:rsid w:val="00652EE1"/>
    <w:rsid w:val="00652F18"/>
    <w:rsid w:val="00653585"/>
    <w:rsid w:val="006535F3"/>
    <w:rsid w:val="00653904"/>
    <w:rsid w:val="00653D08"/>
    <w:rsid w:val="0065428E"/>
    <w:rsid w:val="0065478C"/>
    <w:rsid w:val="00654F33"/>
    <w:rsid w:val="006560F7"/>
    <w:rsid w:val="00656124"/>
    <w:rsid w:val="00656604"/>
    <w:rsid w:val="006568BF"/>
    <w:rsid w:val="00656F06"/>
    <w:rsid w:val="00657123"/>
    <w:rsid w:val="0065732D"/>
    <w:rsid w:val="00657508"/>
    <w:rsid w:val="00657911"/>
    <w:rsid w:val="00657978"/>
    <w:rsid w:val="00657B3A"/>
    <w:rsid w:val="00657BBD"/>
    <w:rsid w:val="00657E89"/>
    <w:rsid w:val="00660639"/>
    <w:rsid w:val="00660787"/>
    <w:rsid w:val="00660D09"/>
    <w:rsid w:val="00660D83"/>
    <w:rsid w:val="00660F7B"/>
    <w:rsid w:val="0066135F"/>
    <w:rsid w:val="006614E2"/>
    <w:rsid w:val="00661551"/>
    <w:rsid w:val="006616D3"/>
    <w:rsid w:val="00661C16"/>
    <w:rsid w:val="00662640"/>
    <w:rsid w:val="00662673"/>
    <w:rsid w:val="0066276A"/>
    <w:rsid w:val="00662CD7"/>
    <w:rsid w:val="00662E83"/>
    <w:rsid w:val="00662F3D"/>
    <w:rsid w:val="00662F98"/>
    <w:rsid w:val="006630D2"/>
    <w:rsid w:val="00663186"/>
    <w:rsid w:val="0066358E"/>
    <w:rsid w:val="0066363C"/>
    <w:rsid w:val="006637B8"/>
    <w:rsid w:val="006639D1"/>
    <w:rsid w:val="00664362"/>
    <w:rsid w:val="00664646"/>
    <w:rsid w:val="00664B48"/>
    <w:rsid w:val="00664C0E"/>
    <w:rsid w:val="00665059"/>
    <w:rsid w:val="00665300"/>
    <w:rsid w:val="00665561"/>
    <w:rsid w:val="00665773"/>
    <w:rsid w:val="00665876"/>
    <w:rsid w:val="00665ADE"/>
    <w:rsid w:val="00665AFF"/>
    <w:rsid w:val="00665CDF"/>
    <w:rsid w:val="0066604F"/>
    <w:rsid w:val="0066677C"/>
    <w:rsid w:val="006667CE"/>
    <w:rsid w:val="00666872"/>
    <w:rsid w:val="00666FCA"/>
    <w:rsid w:val="00667224"/>
    <w:rsid w:val="006673FD"/>
    <w:rsid w:val="006678CA"/>
    <w:rsid w:val="00667EA1"/>
    <w:rsid w:val="0067011C"/>
    <w:rsid w:val="006701CD"/>
    <w:rsid w:val="006703F8"/>
    <w:rsid w:val="00670CA1"/>
    <w:rsid w:val="006711C1"/>
    <w:rsid w:val="006713A5"/>
    <w:rsid w:val="00671515"/>
    <w:rsid w:val="0067160B"/>
    <w:rsid w:val="00671AC0"/>
    <w:rsid w:val="00671C55"/>
    <w:rsid w:val="00671CA7"/>
    <w:rsid w:val="00671FCD"/>
    <w:rsid w:val="00672A43"/>
    <w:rsid w:val="00672CD7"/>
    <w:rsid w:val="00673A6C"/>
    <w:rsid w:val="00673DC0"/>
    <w:rsid w:val="00673F09"/>
    <w:rsid w:val="006741CA"/>
    <w:rsid w:val="00674998"/>
    <w:rsid w:val="00674A21"/>
    <w:rsid w:val="00674B5D"/>
    <w:rsid w:val="00674C6C"/>
    <w:rsid w:val="00675148"/>
    <w:rsid w:val="006751DD"/>
    <w:rsid w:val="0067573D"/>
    <w:rsid w:val="006763EF"/>
    <w:rsid w:val="0067678C"/>
    <w:rsid w:val="00676B2E"/>
    <w:rsid w:val="00676C7F"/>
    <w:rsid w:val="00676CFE"/>
    <w:rsid w:val="006770C4"/>
    <w:rsid w:val="006773F7"/>
    <w:rsid w:val="006777D4"/>
    <w:rsid w:val="0067785E"/>
    <w:rsid w:val="00677B8E"/>
    <w:rsid w:val="00677CC1"/>
    <w:rsid w:val="00677DE7"/>
    <w:rsid w:val="00680232"/>
    <w:rsid w:val="0068047C"/>
    <w:rsid w:val="00680971"/>
    <w:rsid w:val="00680CBF"/>
    <w:rsid w:val="00680CC4"/>
    <w:rsid w:val="006816B2"/>
    <w:rsid w:val="00681AB1"/>
    <w:rsid w:val="00681E83"/>
    <w:rsid w:val="006820AB"/>
    <w:rsid w:val="006822E1"/>
    <w:rsid w:val="006827D7"/>
    <w:rsid w:val="00682BC8"/>
    <w:rsid w:val="0068482B"/>
    <w:rsid w:val="00684AFB"/>
    <w:rsid w:val="00684C50"/>
    <w:rsid w:val="00685BBB"/>
    <w:rsid w:val="00685F8D"/>
    <w:rsid w:val="006866AB"/>
    <w:rsid w:val="00686D5F"/>
    <w:rsid w:val="0068761E"/>
    <w:rsid w:val="00687A3C"/>
    <w:rsid w:val="00687D68"/>
    <w:rsid w:val="00687D6A"/>
    <w:rsid w:val="00687E30"/>
    <w:rsid w:val="00687F95"/>
    <w:rsid w:val="0069015A"/>
    <w:rsid w:val="006908B9"/>
    <w:rsid w:val="00690C64"/>
    <w:rsid w:val="00690F08"/>
    <w:rsid w:val="00690FE5"/>
    <w:rsid w:val="00691376"/>
    <w:rsid w:val="00691641"/>
    <w:rsid w:val="00691E0F"/>
    <w:rsid w:val="00691FB2"/>
    <w:rsid w:val="006924FA"/>
    <w:rsid w:val="006928C5"/>
    <w:rsid w:val="00693193"/>
    <w:rsid w:val="006932A0"/>
    <w:rsid w:val="00693429"/>
    <w:rsid w:val="00693D86"/>
    <w:rsid w:val="0069499A"/>
    <w:rsid w:val="0069528E"/>
    <w:rsid w:val="00695E7C"/>
    <w:rsid w:val="00695EFF"/>
    <w:rsid w:val="006962D3"/>
    <w:rsid w:val="00696525"/>
    <w:rsid w:val="00696700"/>
    <w:rsid w:val="00696C4E"/>
    <w:rsid w:val="00696F27"/>
    <w:rsid w:val="00697698"/>
    <w:rsid w:val="006977C2"/>
    <w:rsid w:val="00697EF6"/>
    <w:rsid w:val="00697FC5"/>
    <w:rsid w:val="006A0AAF"/>
    <w:rsid w:val="006A12CE"/>
    <w:rsid w:val="006A12E9"/>
    <w:rsid w:val="006A16D8"/>
    <w:rsid w:val="006A176E"/>
    <w:rsid w:val="006A209E"/>
    <w:rsid w:val="006A2618"/>
    <w:rsid w:val="006A34FC"/>
    <w:rsid w:val="006A3C8A"/>
    <w:rsid w:val="006A3D6C"/>
    <w:rsid w:val="006A3F58"/>
    <w:rsid w:val="006A3F59"/>
    <w:rsid w:val="006A47AB"/>
    <w:rsid w:val="006A4BB4"/>
    <w:rsid w:val="006A4CA2"/>
    <w:rsid w:val="006A4FE6"/>
    <w:rsid w:val="006A52F7"/>
    <w:rsid w:val="006A5A5C"/>
    <w:rsid w:val="006A5F10"/>
    <w:rsid w:val="006A6CE2"/>
    <w:rsid w:val="006A7013"/>
    <w:rsid w:val="006A7316"/>
    <w:rsid w:val="006A74B5"/>
    <w:rsid w:val="006A756E"/>
    <w:rsid w:val="006B08D1"/>
    <w:rsid w:val="006B091A"/>
    <w:rsid w:val="006B0A89"/>
    <w:rsid w:val="006B15DE"/>
    <w:rsid w:val="006B2147"/>
    <w:rsid w:val="006B225F"/>
    <w:rsid w:val="006B2437"/>
    <w:rsid w:val="006B24EB"/>
    <w:rsid w:val="006B2A6D"/>
    <w:rsid w:val="006B2BEA"/>
    <w:rsid w:val="006B2ECA"/>
    <w:rsid w:val="006B2FE9"/>
    <w:rsid w:val="006B3441"/>
    <w:rsid w:val="006B3507"/>
    <w:rsid w:val="006B352F"/>
    <w:rsid w:val="006B3650"/>
    <w:rsid w:val="006B39AF"/>
    <w:rsid w:val="006B3BB4"/>
    <w:rsid w:val="006B3D61"/>
    <w:rsid w:val="006B40A8"/>
    <w:rsid w:val="006B4A09"/>
    <w:rsid w:val="006B4BE2"/>
    <w:rsid w:val="006B4FF3"/>
    <w:rsid w:val="006B51DE"/>
    <w:rsid w:val="006B556F"/>
    <w:rsid w:val="006B57AD"/>
    <w:rsid w:val="006B5949"/>
    <w:rsid w:val="006B637A"/>
    <w:rsid w:val="006B63F3"/>
    <w:rsid w:val="006B6DE6"/>
    <w:rsid w:val="006B6DF5"/>
    <w:rsid w:val="006B795F"/>
    <w:rsid w:val="006B7A68"/>
    <w:rsid w:val="006B7BEF"/>
    <w:rsid w:val="006B7FF7"/>
    <w:rsid w:val="006C0083"/>
    <w:rsid w:val="006C038A"/>
    <w:rsid w:val="006C0869"/>
    <w:rsid w:val="006C1489"/>
    <w:rsid w:val="006C14B1"/>
    <w:rsid w:val="006C16AF"/>
    <w:rsid w:val="006C17C8"/>
    <w:rsid w:val="006C1B8A"/>
    <w:rsid w:val="006C1C17"/>
    <w:rsid w:val="006C1FA8"/>
    <w:rsid w:val="006C2258"/>
    <w:rsid w:val="006C2CBC"/>
    <w:rsid w:val="006C30AA"/>
    <w:rsid w:val="006C320A"/>
    <w:rsid w:val="006C383C"/>
    <w:rsid w:val="006C43D5"/>
    <w:rsid w:val="006C455D"/>
    <w:rsid w:val="006C45BA"/>
    <w:rsid w:val="006C493A"/>
    <w:rsid w:val="006C4C7F"/>
    <w:rsid w:val="006C4C82"/>
    <w:rsid w:val="006C4E6D"/>
    <w:rsid w:val="006C5255"/>
    <w:rsid w:val="006C54E9"/>
    <w:rsid w:val="006C559F"/>
    <w:rsid w:val="006C5885"/>
    <w:rsid w:val="006C59BD"/>
    <w:rsid w:val="006C5DE3"/>
    <w:rsid w:val="006C5FB1"/>
    <w:rsid w:val="006C5FD7"/>
    <w:rsid w:val="006C5FE3"/>
    <w:rsid w:val="006C6780"/>
    <w:rsid w:val="006C6F01"/>
    <w:rsid w:val="006C727A"/>
    <w:rsid w:val="006C7374"/>
    <w:rsid w:val="006C73DE"/>
    <w:rsid w:val="006C75CB"/>
    <w:rsid w:val="006C7CA9"/>
    <w:rsid w:val="006D036E"/>
    <w:rsid w:val="006D0390"/>
    <w:rsid w:val="006D05DA"/>
    <w:rsid w:val="006D0A21"/>
    <w:rsid w:val="006D0AC0"/>
    <w:rsid w:val="006D11D1"/>
    <w:rsid w:val="006D147A"/>
    <w:rsid w:val="006D1702"/>
    <w:rsid w:val="006D1919"/>
    <w:rsid w:val="006D1A01"/>
    <w:rsid w:val="006D1A9F"/>
    <w:rsid w:val="006D1AA2"/>
    <w:rsid w:val="006D1C23"/>
    <w:rsid w:val="006D21D9"/>
    <w:rsid w:val="006D2553"/>
    <w:rsid w:val="006D28BB"/>
    <w:rsid w:val="006D2B48"/>
    <w:rsid w:val="006D3329"/>
    <w:rsid w:val="006D3441"/>
    <w:rsid w:val="006D383C"/>
    <w:rsid w:val="006D484E"/>
    <w:rsid w:val="006D5B6F"/>
    <w:rsid w:val="006D5C0B"/>
    <w:rsid w:val="006D62CE"/>
    <w:rsid w:val="006D6EC8"/>
    <w:rsid w:val="006D707B"/>
    <w:rsid w:val="006D7355"/>
    <w:rsid w:val="006D765F"/>
    <w:rsid w:val="006D7A37"/>
    <w:rsid w:val="006D7C7A"/>
    <w:rsid w:val="006E0172"/>
    <w:rsid w:val="006E0330"/>
    <w:rsid w:val="006E0692"/>
    <w:rsid w:val="006E07CD"/>
    <w:rsid w:val="006E0854"/>
    <w:rsid w:val="006E0F74"/>
    <w:rsid w:val="006E1599"/>
    <w:rsid w:val="006E1937"/>
    <w:rsid w:val="006E1B4D"/>
    <w:rsid w:val="006E210D"/>
    <w:rsid w:val="006E25D3"/>
    <w:rsid w:val="006E28FB"/>
    <w:rsid w:val="006E2CAE"/>
    <w:rsid w:val="006E2D9F"/>
    <w:rsid w:val="006E32B9"/>
    <w:rsid w:val="006E3471"/>
    <w:rsid w:val="006E3AC9"/>
    <w:rsid w:val="006E4B92"/>
    <w:rsid w:val="006E5465"/>
    <w:rsid w:val="006E5544"/>
    <w:rsid w:val="006E5AC6"/>
    <w:rsid w:val="006E62AB"/>
    <w:rsid w:val="006E68E1"/>
    <w:rsid w:val="006E7852"/>
    <w:rsid w:val="006E7FB2"/>
    <w:rsid w:val="006F0196"/>
    <w:rsid w:val="006F0758"/>
    <w:rsid w:val="006F0FCA"/>
    <w:rsid w:val="006F16CA"/>
    <w:rsid w:val="006F17F5"/>
    <w:rsid w:val="006F1818"/>
    <w:rsid w:val="006F199D"/>
    <w:rsid w:val="006F1A5C"/>
    <w:rsid w:val="006F1E9A"/>
    <w:rsid w:val="006F2293"/>
    <w:rsid w:val="006F2429"/>
    <w:rsid w:val="006F266D"/>
    <w:rsid w:val="006F2900"/>
    <w:rsid w:val="006F2E5C"/>
    <w:rsid w:val="006F2FA1"/>
    <w:rsid w:val="006F367D"/>
    <w:rsid w:val="006F36B1"/>
    <w:rsid w:val="006F3912"/>
    <w:rsid w:val="006F3E44"/>
    <w:rsid w:val="006F402F"/>
    <w:rsid w:val="006F4458"/>
    <w:rsid w:val="006F4A65"/>
    <w:rsid w:val="006F4C32"/>
    <w:rsid w:val="006F4D17"/>
    <w:rsid w:val="006F4FF6"/>
    <w:rsid w:val="006F5214"/>
    <w:rsid w:val="006F54EA"/>
    <w:rsid w:val="006F5A06"/>
    <w:rsid w:val="006F5A38"/>
    <w:rsid w:val="006F5A8D"/>
    <w:rsid w:val="006F5E62"/>
    <w:rsid w:val="006F6038"/>
    <w:rsid w:val="006F603F"/>
    <w:rsid w:val="006F64C0"/>
    <w:rsid w:val="006F668F"/>
    <w:rsid w:val="006F707C"/>
    <w:rsid w:val="006F7109"/>
    <w:rsid w:val="006F795D"/>
    <w:rsid w:val="006F7F6E"/>
    <w:rsid w:val="006F7F77"/>
    <w:rsid w:val="007006A0"/>
    <w:rsid w:val="00700960"/>
    <w:rsid w:val="00700A19"/>
    <w:rsid w:val="00700E95"/>
    <w:rsid w:val="007010AC"/>
    <w:rsid w:val="007012CB"/>
    <w:rsid w:val="00701718"/>
    <w:rsid w:val="00701897"/>
    <w:rsid w:val="007020EF"/>
    <w:rsid w:val="007022AB"/>
    <w:rsid w:val="0070241C"/>
    <w:rsid w:val="00702FCA"/>
    <w:rsid w:val="00702FF4"/>
    <w:rsid w:val="00703019"/>
    <w:rsid w:val="0070327D"/>
    <w:rsid w:val="00703786"/>
    <w:rsid w:val="00703DC5"/>
    <w:rsid w:val="00704451"/>
    <w:rsid w:val="00704E17"/>
    <w:rsid w:val="00705152"/>
    <w:rsid w:val="00705828"/>
    <w:rsid w:val="0070594F"/>
    <w:rsid w:val="00705B5A"/>
    <w:rsid w:val="00705F03"/>
    <w:rsid w:val="0070606E"/>
    <w:rsid w:val="0070669B"/>
    <w:rsid w:val="007073E0"/>
    <w:rsid w:val="00707E75"/>
    <w:rsid w:val="0071001C"/>
    <w:rsid w:val="007100E9"/>
    <w:rsid w:val="00710281"/>
    <w:rsid w:val="0071058B"/>
    <w:rsid w:val="0071162F"/>
    <w:rsid w:val="00711879"/>
    <w:rsid w:val="0071189D"/>
    <w:rsid w:val="00711DA0"/>
    <w:rsid w:val="00713333"/>
    <w:rsid w:val="00713403"/>
    <w:rsid w:val="00713451"/>
    <w:rsid w:val="00713898"/>
    <w:rsid w:val="00714747"/>
    <w:rsid w:val="007149A4"/>
    <w:rsid w:val="0071566F"/>
    <w:rsid w:val="007156AF"/>
    <w:rsid w:val="007157EA"/>
    <w:rsid w:val="00715963"/>
    <w:rsid w:val="00715BC6"/>
    <w:rsid w:val="00715DCC"/>
    <w:rsid w:val="00715E65"/>
    <w:rsid w:val="007163E1"/>
    <w:rsid w:val="00716740"/>
    <w:rsid w:val="0071698C"/>
    <w:rsid w:val="00717091"/>
    <w:rsid w:val="007173C9"/>
    <w:rsid w:val="00717B44"/>
    <w:rsid w:val="00720203"/>
    <w:rsid w:val="007206E6"/>
    <w:rsid w:val="007207B6"/>
    <w:rsid w:val="00720A67"/>
    <w:rsid w:val="00720B51"/>
    <w:rsid w:val="00720BD1"/>
    <w:rsid w:val="00720E01"/>
    <w:rsid w:val="00721321"/>
    <w:rsid w:val="0072193B"/>
    <w:rsid w:val="00721963"/>
    <w:rsid w:val="007222A6"/>
    <w:rsid w:val="00722BA2"/>
    <w:rsid w:val="00722C00"/>
    <w:rsid w:val="00722CED"/>
    <w:rsid w:val="00722F37"/>
    <w:rsid w:val="0072374C"/>
    <w:rsid w:val="007239B2"/>
    <w:rsid w:val="00723BF3"/>
    <w:rsid w:val="00723C87"/>
    <w:rsid w:val="00723CB7"/>
    <w:rsid w:val="00723F6A"/>
    <w:rsid w:val="00724158"/>
    <w:rsid w:val="0072439A"/>
    <w:rsid w:val="007244BE"/>
    <w:rsid w:val="00724D27"/>
    <w:rsid w:val="007259A6"/>
    <w:rsid w:val="0072604F"/>
    <w:rsid w:val="00726446"/>
    <w:rsid w:val="00726A41"/>
    <w:rsid w:val="00726E4B"/>
    <w:rsid w:val="00726F21"/>
    <w:rsid w:val="00726F23"/>
    <w:rsid w:val="00727106"/>
    <w:rsid w:val="007271B3"/>
    <w:rsid w:val="00727379"/>
    <w:rsid w:val="007275BF"/>
    <w:rsid w:val="0072764C"/>
    <w:rsid w:val="00727C75"/>
    <w:rsid w:val="00727EEE"/>
    <w:rsid w:val="0073066B"/>
    <w:rsid w:val="00730E8B"/>
    <w:rsid w:val="00731352"/>
    <w:rsid w:val="00731656"/>
    <w:rsid w:val="007316BE"/>
    <w:rsid w:val="00731D1C"/>
    <w:rsid w:val="00731F78"/>
    <w:rsid w:val="00731FD0"/>
    <w:rsid w:val="0073214C"/>
    <w:rsid w:val="007323BB"/>
    <w:rsid w:val="0073273F"/>
    <w:rsid w:val="00732D8D"/>
    <w:rsid w:val="00732F02"/>
    <w:rsid w:val="00733318"/>
    <w:rsid w:val="007335DA"/>
    <w:rsid w:val="0073394F"/>
    <w:rsid w:val="00733B61"/>
    <w:rsid w:val="00733BF9"/>
    <w:rsid w:val="00734096"/>
    <w:rsid w:val="00734690"/>
    <w:rsid w:val="00734A1C"/>
    <w:rsid w:val="0073556D"/>
    <w:rsid w:val="00735A4B"/>
    <w:rsid w:val="00735CC6"/>
    <w:rsid w:val="00735EBB"/>
    <w:rsid w:val="00736518"/>
    <w:rsid w:val="00736668"/>
    <w:rsid w:val="0073668D"/>
    <w:rsid w:val="00736796"/>
    <w:rsid w:val="00736AE3"/>
    <w:rsid w:val="0073708D"/>
    <w:rsid w:val="007376B0"/>
    <w:rsid w:val="007376CE"/>
    <w:rsid w:val="00737AB4"/>
    <w:rsid w:val="00737C95"/>
    <w:rsid w:val="00737CB7"/>
    <w:rsid w:val="007400C0"/>
    <w:rsid w:val="00740602"/>
    <w:rsid w:val="00740FC9"/>
    <w:rsid w:val="00741320"/>
    <w:rsid w:val="00741818"/>
    <w:rsid w:val="00741913"/>
    <w:rsid w:val="00741DBB"/>
    <w:rsid w:val="007422FF"/>
    <w:rsid w:val="00742F56"/>
    <w:rsid w:val="0074301D"/>
    <w:rsid w:val="007435C0"/>
    <w:rsid w:val="0074361D"/>
    <w:rsid w:val="007438FF"/>
    <w:rsid w:val="00743BB0"/>
    <w:rsid w:val="00743BF2"/>
    <w:rsid w:val="00743C77"/>
    <w:rsid w:val="00744363"/>
    <w:rsid w:val="0074437B"/>
    <w:rsid w:val="00744B6A"/>
    <w:rsid w:val="00744C78"/>
    <w:rsid w:val="00744E6A"/>
    <w:rsid w:val="007450A1"/>
    <w:rsid w:val="007450EB"/>
    <w:rsid w:val="007459F5"/>
    <w:rsid w:val="00745AAA"/>
    <w:rsid w:val="00745D85"/>
    <w:rsid w:val="00746182"/>
    <w:rsid w:val="00746BA8"/>
    <w:rsid w:val="0074702E"/>
    <w:rsid w:val="007477EB"/>
    <w:rsid w:val="00747966"/>
    <w:rsid w:val="00747AD3"/>
    <w:rsid w:val="00747BB4"/>
    <w:rsid w:val="00747CFD"/>
    <w:rsid w:val="00747EB6"/>
    <w:rsid w:val="00747F49"/>
    <w:rsid w:val="00750231"/>
    <w:rsid w:val="007502C0"/>
    <w:rsid w:val="00750339"/>
    <w:rsid w:val="007506FE"/>
    <w:rsid w:val="00750821"/>
    <w:rsid w:val="00750AE4"/>
    <w:rsid w:val="00750B4F"/>
    <w:rsid w:val="00751170"/>
    <w:rsid w:val="00751320"/>
    <w:rsid w:val="007515AB"/>
    <w:rsid w:val="00751B38"/>
    <w:rsid w:val="00751F7D"/>
    <w:rsid w:val="007522CB"/>
    <w:rsid w:val="00752715"/>
    <w:rsid w:val="0075281C"/>
    <w:rsid w:val="00752A72"/>
    <w:rsid w:val="0075457E"/>
    <w:rsid w:val="00754731"/>
    <w:rsid w:val="007551A4"/>
    <w:rsid w:val="007552A6"/>
    <w:rsid w:val="007556D3"/>
    <w:rsid w:val="00755878"/>
    <w:rsid w:val="00755EF3"/>
    <w:rsid w:val="00756243"/>
    <w:rsid w:val="0075680B"/>
    <w:rsid w:val="00756B53"/>
    <w:rsid w:val="00756B8A"/>
    <w:rsid w:val="00757072"/>
    <w:rsid w:val="007570CE"/>
    <w:rsid w:val="00757138"/>
    <w:rsid w:val="007575B0"/>
    <w:rsid w:val="0075786B"/>
    <w:rsid w:val="00757EB2"/>
    <w:rsid w:val="00757EF9"/>
    <w:rsid w:val="00760508"/>
    <w:rsid w:val="00760F82"/>
    <w:rsid w:val="00761719"/>
    <w:rsid w:val="00761911"/>
    <w:rsid w:val="00761A94"/>
    <w:rsid w:val="00761D66"/>
    <w:rsid w:val="00762E80"/>
    <w:rsid w:val="00763310"/>
    <w:rsid w:val="007633E8"/>
    <w:rsid w:val="00763CBE"/>
    <w:rsid w:val="007641D0"/>
    <w:rsid w:val="007643FB"/>
    <w:rsid w:val="007648C4"/>
    <w:rsid w:val="00764D8E"/>
    <w:rsid w:val="00764FFF"/>
    <w:rsid w:val="00765935"/>
    <w:rsid w:val="00765A73"/>
    <w:rsid w:val="00766112"/>
    <w:rsid w:val="00766398"/>
    <w:rsid w:val="007665A3"/>
    <w:rsid w:val="00766851"/>
    <w:rsid w:val="007668CF"/>
    <w:rsid w:val="00766B0E"/>
    <w:rsid w:val="00766C23"/>
    <w:rsid w:val="0076724A"/>
    <w:rsid w:val="007676F0"/>
    <w:rsid w:val="00767729"/>
    <w:rsid w:val="007678F9"/>
    <w:rsid w:val="00767E54"/>
    <w:rsid w:val="00767F23"/>
    <w:rsid w:val="007702E4"/>
    <w:rsid w:val="007704DA"/>
    <w:rsid w:val="00770546"/>
    <w:rsid w:val="007706AB"/>
    <w:rsid w:val="007708D6"/>
    <w:rsid w:val="00771361"/>
    <w:rsid w:val="0077165A"/>
    <w:rsid w:val="007723C5"/>
    <w:rsid w:val="007723EB"/>
    <w:rsid w:val="007733A6"/>
    <w:rsid w:val="007733B1"/>
    <w:rsid w:val="007734E3"/>
    <w:rsid w:val="007738EC"/>
    <w:rsid w:val="00773E15"/>
    <w:rsid w:val="00773F1B"/>
    <w:rsid w:val="00773F98"/>
    <w:rsid w:val="00774304"/>
    <w:rsid w:val="00774386"/>
    <w:rsid w:val="007744A0"/>
    <w:rsid w:val="00775403"/>
    <w:rsid w:val="00775491"/>
    <w:rsid w:val="00775CDA"/>
    <w:rsid w:val="00775DD7"/>
    <w:rsid w:val="00775E5B"/>
    <w:rsid w:val="00776616"/>
    <w:rsid w:val="00776872"/>
    <w:rsid w:val="0077695E"/>
    <w:rsid w:val="0077726B"/>
    <w:rsid w:val="00777C3E"/>
    <w:rsid w:val="00777D31"/>
    <w:rsid w:val="007804E6"/>
    <w:rsid w:val="007808F3"/>
    <w:rsid w:val="00780B43"/>
    <w:rsid w:val="00780EE0"/>
    <w:rsid w:val="007811EE"/>
    <w:rsid w:val="007813F1"/>
    <w:rsid w:val="0078154F"/>
    <w:rsid w:val="007816F8"/>
    <w:rsid w:val="00781C0C"/>
    <w:rsid w:val="00781E0B"/>
    <w:rsid w:val="00781F29"/>
    <w:rsid w:val="00782C67"/>
    <w:rsid w:val="00782D84"/>
    <w:rsid w:val="00782E8A"/>
    <w:rsid w:val="00782EEE"/>
    <w:rsid w:val="007836BA"/>
    <w:rsid w:val="0078372C"/>
    <w:rsid w:val="00784CC9"/>
    <w:rsid w:val="00784CEE"/>
    <w:rsid w:val="00784D77"/>
    <w:rsid w:val="00784DAB"/>
    <w:rsid w:val="007855CA"/>
    <w:rsid w:val="00785708"/>
    <w:rsid w:val="007859D0"/>
    <w:rsid w:val="00786867"/>
    <w:rsid w:val="00786F33"/>
    <w:rsid w:val="00787367"/>
    <w:rsid w:val="00787601"/>
    <w:rsid w:val="0078781C"/>
    <w:rsid w:val="00787942"/>
    <w:rsid w:val="00787C62"/>
    <w:rsid w:val="00787C77"/>
    <w:rsid w:val="00790260"/>
    <w:rsid w:val="00790314"/>
    <w:rsid w:val="00790583"/>
    <w:rsid w:val="00790990"/>
    <w:rsid w:val="00790DFB"/>
    <w:rsid w:val="00791111"/>
    <w:rsid w:val="00791143"/>
    <w:rsid w:val="007912CD"/>
    <w:rsid w:val="007913F8"/>
    <w:rsid w:val="0079164F"/>
    <w:rsid w:val="007916F4"/>
    <w:rsid w:val="00792508"/>
    <w:rsid w:val="007926A1"/>
    <w:rsid w:val="00792C00"/>
    <w:rsid w:val="00792DD6"/>
    <w:rsid w:val="007932AE"/>
    <w:rsid w:val="00793484"/>
    <w:rsid w:val="007938B1"/>
    <w:rsid w:val="00793FAA"/>
    <w:rsid w:val="00794096"/>
    <w:rsid w:val="00794229"/>
    <w:rsid w:val="00794519"/>
    <w:rsid w:val="00794C03"/>
    <w:rsid w:val="00794EC3"/>
    <w:rsid w:val="00794F14"/>
    <w:rsid w:val="007953A4"/>
    <w:rsid w:val="00795A02"/>
    <w:rsid w:val="00795A91"/>
    <w:rsid w:val="0079603A"/>
    <w:rsid w:val="007968E8"/>
    <w:rsid w:val="007975AF"/>
    <w:rsid w:val="00797CC3"/>
    <w:rsid w:val="00797FF5"/>
    <w:rsid w:val="007A01E1"/>
    <w:rsid w:val="007A02CE"/>
    <w:rsid w:val="007A02EF"/>
    <w:rsid w:val="007A0590"/>
    <w:rsid w:val="007A0690"/>
    <w:rsid w:val="007A0743"/>
    <w:rsid w:val="007A0A01"/>
    <w:rsid w:val="007A0C4F"/>
    <w:rsid w:val="007A0E5B"/>
    <w:rsid w:val="007A1B21"/>
    <w:rsid w:val="007A28EC"/>
    <w:rsid w:val="007A3082"/>
    <w:rsid w:val="007A3144"/>
    <w:rsid w:val="007A3210"/>
    <w:rsid w:val="007A34CC"/>
    <w:rsid w:val="007A396F"/>
    <w:rsid w:val="007A3D01"/>
    <w:rsid w:val="007A4330"/>
    <w:rsid w:val="007A4498"/>
    <w:rsid w:val="007A44CD"/>
    <w:rsid w:val="007A4571"/>
    <w:rsid w:val="007A4762"/>
    <w:rsid w:val="007A48E5"/>
    <w:rsid w:val="007A4934"/>
    <w:rsid w:val="007A4BB4"/>
    <w:rsid w:val="007A4EA4"/>
    <w:rsid w:val="007A5417"/>
    <w:rsid w:val="007A5853"/>
    <w:rsid w:val="007A5C11"/>
    <w:rsid w:val="007A5C92"/>
    <w:rsid w:val="007A6103"/>
    <w:rsid w:val="007A6253"/>
    <w:rsid w:val="007A6487"/>
    <w:rsid w:val="007A64D8"/>
    <w:rsid w:val="007A6513"/>
    <w:rsid w:val="007A6529"/>
    <w:rsid w:val="007A6AB3"/>
    <w:rsid w:val="007A7A96"/>
    <w:rsid w:val="007A7AEE"/>
    <w:rsid w:val="007A7DA9"/>
    <w:rsid w:val="007B0316"/>
    <w:rsid w:val="007B05B2"/>
    <w:rsid w:val="007B0C2F"/>
    <w:rsid w:val="007B0DCD"/>
    <w:rsid w:val="007B0E62"/>
    <w:rsid w:val="007B1230"/>
    <w:rsid w:val="007B167E"/>
    <w:rsid w:val="007B19BC"/>
    <w:rsid w:val="007B1D62"/>
    <w:rsid w:val="007B1F31"/>
    <w:rsid w:val="007B2484"/>
    <w:rsid w:val="007B2496"/>
    <w:rsid w:val="007B2693"/>
    <w:rsid w:val="007B2C28"/>
    <w:rsid w:val="007B37CE"/>
    <w:rsid w:val="007B4172"/>
    <w:rsid w:val="007B44CF"/>
    <w:rsid w:val="007B461C"/>
    <w:rsid w:val="007B465C"/>
    <w:rsid w:val="007B48C1"/>
    <w:rsid w:val="007B4B27"/>
    <w:rsid w:val="007B5347"/>
    <w:rsid w:val="007B552A"/>
    <w:rsid w:val="007B667A"/>
    <w:rsid w:val="007B679B"/>
    <w:rsid w:val="007B7209"/>
    <w:rsid w:val="007B757B"/>
    <w:rsid w:val="007B7D49"/>
    <w:rsid w:val="007C01EE"/>
    <w:rsid w:val="007C0520"/>
    <w:rsid w:val="007C05E1"/>
    <w:rsid w:val="007C1A69"/>
    <w:rsid w:val="007C1E66"/>
    <w:rsid w:val="007C2542"/>
    <w:rsid w:val="007C3616"/>
    <w:rsid w:val="007C36F9"/>
    <w:rsid w:val="007C3851"/>
    <w:rsid w:val="007C3E9C"/>
    <w:rsid w:val="007C4049"/>
    <w:rsid w:val="007C4C4D"/>
    <w:rsid w:val="007C4D45"/>
    <w:rsid w:val="007C515D"/>
    <w:rsid w:val="007C56B4"/>
    <w:rsid w:val="007C5741"/>
    <w:rsid w:val="007C587C"/>
    <w:rsid w:val="007C5B42"/>
    <w:rsid w:val="007C5CC3"/>
    <w:rsid w:val="007C646C"/>
    <w:rsid w:val="007C6478"/>
    <w:rsid w:val="007C6C57"/>
    <w:rsid w:val="007C6CDA"/>
    <w:rsid w:val="007C6E2D"/>
    <w:rsid w:val="007C6F04"/>
    <w:rsid w:val="007C6FD9"/>
    <w:rsid w:val="007C700B"/>
    <w:rsid w:val="007C7485"/>
    <w:rsid w:val="007C7492"/>
    <w:rsid w:val="007C779D"/>
    <w:rsid w:val="007C7DE0"/>
    <w:rsid w:val="007C7E3C"/>
    <w:rsid w:val="007D03E2"/>
    <w:rsid w:val="007D03FD"/>
    <w:rsid w:val="007D04C8"/>
    <w:rsid w:val="007D066C"/>
    <w:rsid w:val="007D0805"/>
    <w:rsid w:val="007D0B4B"/>
    <w:rsid w:val="007D0DE9"/>
    <w:rsid w:val="007D136E"/>
    <w:rsid w:val="007D1402"/>
    <w:rsid w:val="007D15B6"/>
    <w:rsid w:val="007D1EDC"/>
    <w:rsid w:val="007D20F3"/>
    <w:rsid w:val="007D216D"/>
    <w:rsid w:val="007D2203"/>
    <w:rsid w:val="007D247F"/>
    <w:rsid w:val="007D2618"/>
    <w:rsid w:val="007D2BC9"/>
    <w:rsid w:val="007D2C0E"/>
    <w:rsid w:val="007D2C9D"/>
    <w:rsid w:val="007D2D6D"/>
    <w:rsid w:val="007D3367"/>
    <w:rsid w:val="007D3A2D"/>
    <w:rsid w:val="007D3FDE"/>
    <w:rsid w:val="007D424A"/>
    <w:rsid w:val="007D4AA6"/>
    <w:rsid w:val="007D4D42"/>
    <w:rsid w:val="007D4DD9"/>
    <w:rsid w:val="007D4E86"/>
    <w:rsid w:val="007D50CF"/>
    <w:rsid w:val="007D519D"/>
    <w:rsid w:val="007D567A"/>
    <w:rsid w:val="007D5897"/>
    <w:rsid w:val="007D5CA6"/>
    <w:rsid w:val="007D683D"/>
    <w:rsid w:val="007D7837"/>
    <w:rsid w:val="007D799F"/>
    <w:rsid w:val="007D7BB5"/>
    <w:rsid w:val="007E02B1"/>
    <w:rsid w:val="007E0E0D"/>
    <w:rsid w:val="007E0FBE"/>
    <w:rsid w:val="007E1653"/>
    <w:rsid w:val="007E167A"/>
    <w:rsid w:val="007E16BC"/>
    <w:rsid w:val="007E17F7"/>
    <w:rsid w:val="007E182C"/>
    <w:rsid w:val="007E1F6F"/>
    <w:rsid w:val="007E20A0"/>
    <w:rsid w:val="007E2513"/>
    <w:rsid w:val="007E2725"/>
    <w:rsid w:val="007E2E08"/>
    <w:rsid w:val="007E335C"/>
    <w:rsid w:val="007E39F2"/>
    <w:rsid w:val="007E3D88"/>
    <w:rsid w:val="007E3E1A"/>
    <w:rsid w:val="007E4F9D"/>
    <w:rsid w:val="007E50B9"/>
    <w:rsid w:val="007E51E8"/>
    <w:rsid w:val="007E5619"/>
    <w:rsid w:val="007E5778"/>
    <w:rsid w:val="007E580B"/>
    <w:rsid w:val="007E5A36"/>
    <w:rsid w:val="007E5D44"/>
    <w:rsid w:val="007E5D93"/>
    <w:rsid w:val="007E5F6F"/>
    <w:rsid w:val="007E5FAB"/>
    <w:rsid w:val="007E6191"/>
    <w:rsid w:val="007E61E1"/>
    <w:rsid w:val="007E7152"/>
    <w:rsid w:val="007E7213"/>
    <w:rsid w:val="007E72A0"/>
    <w:rsid w:val="007E742D"/>
    <w:rsid w:val="007E781A"/>
    <w:rsid w:val="007F055B"/>
    <w:rsid w:val="007F0592"/>
    <w:rsid w:val="007F0869"/>
    <w:rsid w:val="007F13D7"/>
    <w:rsid w:val="007F1423"/>
    <w:rsid w:val="007F1681"/>
    <w:rsid w:val="007F16F0"/>
    <w:rsid w:val="007F17BF"/>
    <w:rsid w:val="007F1ECB"/>
    <w:rsid w:val="007F25A9"/>
    <w:rsid w:val="007F321B"/>
    <w:rsid w:val="007F33F0"/>
    <w:rsid w:val="007F3F41"/>
    <w:rsid w:val="007F452E"/>
    <w:rsid w:val="007F4611"/>
    <w:rsid w:val="007F46DD"/>
    <w:rsid w:val="007F4FC9"/>
    <w:rsid w:val="007F54AE"/>
    <w:rsid w:val="007F5570"/>
    <w:rsid w:val="007F5664"/>
    <w:rsid w:val="007F5698"/>
    <w:rsid w:val="007F60CF"/>
    <w:rsid w:val="007F63A7"/>
    <w:rsid w:val="007F64C0"/>
    <w:rsid w:val="007F6ADC"/>
    <w:rsid w:val="007F7C4E"/>
    <w:rsid w:val="007F7F03"/>
    <w:rsid w:val="008000E2"/>
    <w:rsid w:val="008001AC"/>
    <w:rsid w:val="00800207"/>
    <w:rsid w:val="008002BA"/>
    <w:rsid w:val="00800838"/>
    <w:rsid w:val="00800882"/>
    <w:rsid w:val="00801951"/>
    <w:rsid w:val="008022A6"/>
    <w:rsid w:val="008022C0"/>
    <w:rsid w:val="0080236A"/>
    <w:rsid w:val="008023E6"/>
    <w:rsid w:val="008023EB"/>
    <w:rsid w:val="00802B5C"/>
    <w:rsid w:val="00802D7C"/>
    <w:rsid w:val="008032EE"/>
    <w:rsid w:val="00803308"/>
    <w:rsid w:val="00803839"/>
    <w:rsid w:val="00803C01"/>
    <w:rsid w:val="0080416F"/>
    <w:rsid w:val="008044CF"/>
    <w:rsid w:val="0080466F"/>
    <w:rsid w:val="00804853"/>
    <w:rsid w:val="008048C0"/>
    <w:rsid w:val="00804953"/>
    <w:rsid w:val="00804D01"/>
    <w:rsid w:val="008052E2"/>
    <w:rsid w:val="008054D4"/>
    <w:rsid w:val="008058D1"/>
    <w:rsid w:val="00805B2D"/>
    <w:rsid w:val="00805D65"/>
    <w:rsid w:val="00805FDD"/>
    <w:rsid w:val="008064E8"/>
    <w:rsid w:val="00806738"/>
    <w:rsid w:val="00806B38"/>
    <w:rsid w:val="0080706C"/>
    <w:rsid w:val="008071F1"/>
    <w:rsid w:val="00807209"/>
    <w:rsid w:val="00807961"/>
    <w:rsid w:val="00807A28"/>
    <w:rsid w:val="00810197"/>
    <w:rsid w:val="0081052A"/>
    <w:rsid w:val="00810AD9"/>
    <w:rsid w:val="00810D69"/>
    <w:rsid w:val="00810F16"/>
    <w:rsid w:val="00810FDA"/>
    <w:rsid w:val="00811135"/>
    <w:rsid w:val="0081140B"/>
    <w:rsid w:val="008114CA"/>
    <w:rsid w:val="00811B26"/>
    <w:rsid w:val="00811E68"/>
    <w:rsid w:val="00811F90"/>
    <w:rsid w:val="00812671"/>
    <w:rsid w:val="00812CC4"/>
    <w:rsid w:val="0081300E"/>
    <w:rsid w:val="0081365F"/>
    <w:rsid w:val="00813788"/>
    <w:rsid w:val="00813A0B"/>
    <w:rsid w:val="00813F6A"/>
    <w:rsid w:val="00813FAC"/>
    <w:rsid w:val="00813FF1"/>
    <w:rsid w:val="00814255"/>
    <w:rsid w:val="0081456A"/>
    <w:rsid w:val="00814992"/>
    <w:rsid w:val="008149CA"/>
    <w:rsid w:val="00814CCE"/>
    <w:rsid w:val="00814D57"/>
    <w:rsid w:val="008158A1"/>
    <w:rsid w:val="00815C4F"/>
    <w:rsid w:val="00815D09"/>
    <w:rsid w:val="00815D3A"/>
    <w:rsid w:val="00815DF5"/>
    <w:rsid w:val="00815E3A"/>
    <w:rsid w:val="00815F88"/>
    <w:rsid w:val="0081617E"/>
    <w:rsid w:val="00816240"/>
    <w:rsid w:val="008165BB"/>
    <w:rsid w:val="00816869"/>
    <w:rsid w:val="00816DD9"/>
    <w:rsid w:val="00816E8E"/>
    <w:rsid w:val="008172AD"/>
    <w:rsid w:val="0081761B"/>
    <w:rsid w:val="00817957"/>
    <w:rsid w:val="00817AEF"/>
    <w:rsid w:val="00817E48"/>
    <w:rsid w:val="00817EEE"/>
    <w:rsid w:val="0082085D"/>
    <w:rsid w:val="00820864"/>
    <w:rsid w:val="00820930"/>
    <w:rsid w:val="00821474"/>
    <w:rsid w:val="00821C10"/>
    <w:rsid w:val="00821E62"/>
    <w:rsid w:val="0082224A"/>
    <w:rsid w:val="00822834"/>
    <w:rsid w:val="00822A5D"/>
    <w:rsid w:val="00822AC1"/>
    <w:rsid w:val="00822B83"/>
    <w:rsid w:val="00822C9F"/>
    <w:rsid w:val="00822EF3"/>
    <w:rsid w:val="00822FF4"/>
    <w:rsid w:val="00823195"/>
    <w:rsid w:val="0082339F"/>
    <w:rsid w:val="00823685"/>
    <w:rsid w:val="00823858"/>
    <w:rsid w:val="00823A38"/>
    <w:rsid w:val="00823B7A"/>
    <w:rsid w:val="00823C32"/>
    <w:rsid w:val="00824E0E"/>
    <w:rsid w:val="00825265"/>
    <w:rsid w:val="008252D0"/>
    <w:rsid w:val="00825938"/>
    <w:rsid w:val="00826192"/>
    <w:rsid w:val="00826556"/>
    <w:rsid w:val="0082656C"/>
    <w:rsid w:val="00826AF5"/>
    <w:rsid w:val="00827384"/>
    <w:rsid w:val="00827464"/>
    <w:rsid w:val="008277CB"/>
    <w:rsid w:val="00827D1E"/>
    <w:rsid w:val="008300FC"/>
    <w:rsid w:val="00830403"/>
    <w:rsid w:val="0083059A"/>
    <w:rsid w:val="00830712"/>
    <w:rsid w:val="0083153B"/>
    <w:rsid w:val="0083168B"/>
    <w:rsid w:val="00831AF6"/>
    <w:rsid w:val="00831AFD"/>
    <w:rsid w:val="00831DE7"/>
    <w:rsid w:val="00831F1D"/>
    <w:rsid w:val="00832012"/>
    <w:rsid w:val="008321E2"/>
    <w:rsid w:val="00832482"/>
    <w:rsid w:val="00832A2F"/>
    <w:rsid w:val="00832A8D"/>
    <w:rsid w:val="008334F5"/>
    <w:rsid w:val="008336A1"/>
    <w:rsid w:val="008338F8"/>
    <w:rsid w:val="0083397D"/>
    <w:rsid w:val="00833CDF"/>
    <w:rsid w:val="0083415F"/>
    <w:rsid w:val="00834D4D"/>
    <w:rsid w:val="00834EA8"/>
    <w:rsid w:val="00834F70"/>
    <w:rsid w:val="008350CB"/>
    <w:rsid w:val="008350F5"/>
    <w:rsid w:val="008354C7"/>
    <w:rsid w:val="00835532"/>
    <w:rsid w:val="008358C5"/>
    <w:rsid w:val="008363AD"/>
    <w:rsid w:val="00836684"/>
    <w:rsid w:val="00836846"/>
    <w:rsid w:val="008369C9"/>
    <w:rsid w:val="00836EFC"/>
    <w:rsid w:val="008373DE"/>
    <w:rsid w:val="008377BA"/>
    <w:rsid w:val="00837A4C"/>
    <w:rsid w:val="00837ECA"/>
    <w:rsid w:val="00837EED"/>
    <w:rsid w:val="00837FFD"/>
    <w:rsid w:val="00840088"/>
    <w:rsid w:val="00840246"/>
    <w:rsid w:val="00840833"/>
    <w:rsid w:val="0084088E"/>
    <w:rsid w:val="00840C3A"/>
    <w:rsid w:val="00840E7D"/>
    <w:rsid w:val="0084103D"/>
    <w:rsid w:val="008410C2"/>
    <w:rsid w:val="008414C2"/>
    <w:rsid w:val="008416F5"/>
    <w:rsid w:val="008418C5"/>
    <w:rsid w:val="00841D70"/>
    <w:rsid w:val="008424D6"/>
    <w:rsid w:val="008427DA"/>
    <w:rsid w:val="00842F95"/>
    <w:rsid w:val="00843350"/>
    <w:rsid w:val="0084339C"/>
    <w:rsid w:val="0084350B"/>
    <w:rsid w:val="00843555"/>
    <w:rsid w:val="00843902"/>
    <w:rsid w:val="00843D0D"/>
    <w:rsid w:val="0084425E"/>
    <w:rsid w:val="0084454E"/>
    <w:rsid w:val="008448E2"/>
    <w:rsid w:val="00844C8E"/>
    <w:rsid w:val="00844FF3"/>
    <w:rsid w:val="00845476"/>
    <w:rsid w:val="008455A1"/>
    <w:rsid w:val="00845607"/>
    <w:rsid w:val="0084560E"/>
    <w:rsid w:val="00845810"/>
    <w:rsid w:val="00845AB8"/>
    <w:rsid w:val="008463DC"/>
    <w:rsid w:val="00846774"/>
    <w:rsid w:val="0084746D"/>
    <w:rsid w:val="00847982"/>
    <w:rsid w:val="0085039E"/>
    <w:rsid w:val="00850416"/>
    <w:rsid w:val="00850800"/>
    <w:rsid w:val="00850A82"/>
    <w:rsid w:val="00850F50"/>
    <w:rsid w:val="008515FE"/>
    <w:rsid w:val="00851D11"/>
    <w:rsid w:val="0085225E"/>
    <w:rsid w:val="008523ED"/>
    <w:rsid w:val="00852B90"/>
    <w:rsid w:val="00852ED7"/>
    <w:rsid w:val="0085304B"/>
    <w:rsid w:val="008532B8"/>
    <w:rsid w:val="008544DD"/>
    <w:rsid w:val="00854596"/>
    <w:rsid w:val="008549F5"/>
    <w:rsid w:val="00854B54"/>
    <w:rsid w:val="00854D07"/>
    <w:rsid w:val="008556A7"/>
    <w:rsid w:val="00855C9F"/>
    <w:rsid w:val="00855F1E"/>
    <w:rsid w:val="00855FE3"/>
    <w:rsid w:val="008568C0"/>
    <w:rsid w:val="00856BE4"/>
    <w:rsid w:val="00856FFC"/>
    <w:rsid w:val="00857287"/>
    <w:rsid w:val="00857BAA"/>
    <w:rsid w:val="00857BDE"/>
    <w:rsid w:val="00857EAA"/>
    <w:rsid w:val="00857FBC"/>
    <w:rsid w:val="0086077D"/>
    <w:rsid w:val="008611B5"/>
    <w:rsid w:val="008612A9"/>
    <w:rsid w:val="008613AD"/>
    <w:rsid w:val="0086169D"/>
    <w:rsid w:val="00861919"/>
    <w:rsid w:val="00861A08"/>
    <w:rsid w:val="008624A7"/>
    <w:rsid w:val="00862818"/>
    <w:rsid w:val="008628AF"/>
    <w:rsid w:val="00862DF9"/>
    <w:rsid w:val="008632E6"/>
    <w:rsid w:val="008638FA"/>
    <w:rsid w:val="0086394A"/>
    <w:rsid w:val="00863953"/>
    <w:rsid w:val="00863B41"/>
    <w:rsid w:val="00864270"/>
    <w:rsid w:val="008643FC"/>
    <w:rsid w:val="00864472"/>
    <w:rsid w:val="00864AED"/>
    <w:rsid w:val="00864B13"/>
    <w:rsid w:val="00864B99"/>
    <w:rsid w:val="00864D0D"/>
    <w:rsid w:val="008654E3"/>
    <w:rsid w:val="00865575"/>
    <w:rsid w:val="008655DB"/>
    <w:rsid w:val="00865707"/>
    <w:rsid w:val="00865B96"/>
    <w:rsid w:val="00865B9A"/>
    <w:rsid w:val="008662DA"/>
    <w:rsid w:val="008664E7"/>
    <w:rsid w:val="00866FA5"/>
    <w:rsid w:val="00867203"/>
    <w:rsid w:val="00867250"/>
    <w:rsid w:val="00867831"/>
    <w:rsid w:val="00867B7B"/>
    <w:rsid w:val="00867D68"/>
    <w:rsid w:val="00870495"/>
    <w:rsid w:val="00870734"/>
    <w:rsid w:val="00870AEE"/>
    <w:rsid w:val="00870C0F"/>
    <w:rsid w:val="00870CAF"/>
    <w:rsid w:val="0087101C"/>
    <w:rsid w:val="00871EE1"/>
    <w:rsid w:val="008725D1"/>
    <w:rsid w:val="008726F7"/>
    <w:rsid w:val="00872C49"/>
    <w:rsid w:val="00872D22"/>
    <w:rsid w:val="00872FF3"/>
    <w:rsid w:val="0087359A"/>
    <w:rsid w:val="00873C94"/>
    <w:rsid w:val="00873CF3"/>
    <w:rsid w:val="00873E35"/>
    <w:rsid w:val="008749A1"/>
    <w:rsid w:val="00874BA4"/>
    <w:rsid w:val="00874DD2"/>
    <w:rsid w:val="0087567A"/>
    <w:rsid w:val="00875718"/>
    <w:rsid w:val="008757E8"/>
    <w:rsid w:val="00875BF2"/>
    <w:rsid w:val="00875DB2"/>
    <w:rsid w:val="00875F9A"/>
    <w:rsid w:val="00875FE4"/>
    <w:rsid w:val="00876250"/>
    <w:rsid w:val="00876315"/>
    <w:rsid w:val="00876621"/>
    <w:rsid w:val="008766D9"/>
    <w:rsid w:val="00876795"/>
    <w:rsid w:val="00877886"/>
    <w:rsid w:val="0088001C"/>
    <w:rsid w:val="00880023"/>
    <w:rsid w:val="0088016A"/>
    <w:rsid w:val="008809F2"/>
    <w:rsid w:val="008815F6"/>
    <w:rsid w:val="00881887"/>
    <w:rsid w:val="00881A06"/>
    <w:rsid w:val="00881E87"/>
    <w:rsid w:val="0088246B"/>
    <w:rsid w:val="008827CD"/>
    <w:rsid w:val="0088287D"/>
    <w:rsid w:val="0088299F"/>
    <w:rsid w:val="00882BBA"/>
    <w:rsid w:val="00882D91"/>
    <w:rsid w:val="00883096"/>
    <w:rsid w:val="008832E0"/>
    <w:rsid w:val="008838A6"/>
    <w:rsid w:val="00883A63"/>
    <w:rsid w:val="00884127"/>
    <w:rsid w:val="008844DC"/>
    <w:rsid w:val="008844E0"/>
    <w:rsid w:val="008848FE"/>
    <w:rsid w:val="00884F7A"/>
    <w:rsid w:val="0088503C"/>
    <w:rsid w:val="008856AD"/>
    <w:rsid w:val="00885F63"/>
    <w:rsid w:val="008867A0"/>
    <w:rsid w:val="00886C2D"/>
    <w:rsid w:val="0088727D"/>
    <w:rsid w:val="0088757D"/>
    <w:rsid w:val="008878CD"/>
    <w:rsid w:val="00887933"/>
    <w:rsid w:val="008879E4"/>
    <w:rsid w:val="00887EB6"/>
    <w:rsid w:val="0089004E"/>
    <w:rsid w:val="0089014A"/>
    <w:rsid w:val="008905E7"/>
    <w:rsid w:val="0089095D"/>
    <w:rsid w:val="00890B8E"/>
    <w:rsid w:val="008912DE"/>
    <w:rsid w:val="0089132D"/>
    <w:rsid w:val="0089154B"/>
    <w:rsid w:val="0089175D"/>
    <w:rsid w:val="008917A7"/>
    <w:rsid w:val="00891C0C"/>
    <w:rsid w:val="00892153"/>
    <w:rsid w:val="008922F2"/>
    <w:rsid w:val="0089246B"/>
    <w:rsid w:val="008927D9"/>
    <w:rsid w:val="00892814"/>
    <w:rsid w:val="00892C42"/>
    <w:rsid w:val="00892C52"/>
    <w:rsid w:val="00892F54"/>
    <w:rsid w:val="00893114"/>
    <w:rsid w:val="0089342E"/>
    <w:rsid w:val="0089370C"/>
    <w:rsid w:val="00893775"/>
    <w:rsid w:val="008939D7"/>
    <w:rsid w:val="00893AD7"/>
    <w:rsid w:val="00893B7B"/>
    <w:rsid w:val="00893BBB"/>
    <w:rsid w:val="00893DCE"/>
    <w:rsid w:val="0089407F"/>
    <w:rsid w:val="0089433C"/>
    <w:rsid w:val="0089463B"/>
    <w:rsid w:val="0089474D"/>
    <w:rsid w:val="00894FD4"/>
    <w:rsid w:val="00895141"/>
    <w:rsid w:val="0089516B"/>
    <w:rsid w:val="008952CD"/>
    <w:rsid w:val="0089546A"/>
    <w:rsid w:val="0089599E"/>
    <w:rsid w:val="00895EA8"/>
    <w:rsid w:val="00896E0A"/>
    <w:rsid w:val="008971C5"/>
    <w:rsid w:val="00897314"/>
    <w:rsid w:val="0089742D"/>
    <w:rsid w:val="008975EC"/>
    <w:rsid w:val="0089785A"/>
    <w:rsid w:val="0089798E"/>
    <w:rsid w:val="008979BC"/>
    <w:rsid w:val="00897CD4"/>
    <w:rsid w:val="00897F7B"/>
    <w:rsid w:val="00897FC4"/>
    <w:rsid w:val="008A0122"/>
    <w:rsid w:val="008A01CF"/>
    <w:rsid w:val="008A0535"/>
    <w:rsid w:val="008A0BCD"/>
    <w:rsid w:val="008A0E73"/>
    <w:rsid w:val="008A0FAA"/>
    <w:rsid w:val="008A1167"/>
    <w:rsid w:val="008A137C"/>
    <w:rsid w:val="008A18A7"/>
    <w:rsid w:val="008A1994"/>
    <w:rsid w:val="008A1A52"/>
    <w:rsid w:val="008A1B6D"/>
    <w:rsid w:val="008A1BF5"/>
    <w:rsid w:val="008A1D4A"/>
    <w:rsid w:val="008A1E2B"/>
    <w:rsid w:val="008A2337"/>
    <w:rsid w:val="008A266D"/>
    <w:rsid w:val="008A272D"/>
    <w:rsid w:val="008A2957"/>
    <w:rsid w:val="008A29CF"/>
    <w:rsid w:val="008A3BAC"/>
    <w:rsid w:val="008A3DBB"/>
    <w:rsid w:val="008A404A"/>
    <w:rsid w:val="008A4233"/>
    <w:rsid w:val="008A4528"/>
    <w:rsid w:val="008A5038"/>
    <w:rsid w:val="008A54EA"/>
    <w:rsid w:val="008A54F5"/>
    <w:rsid w:val="008A56C7"/>
    <w:rsid w:val="008A5ED4"/>
    <w:rsid w:val="008A5F7E"/>
    <w:rsid w:val="008A6ACF"/>
    <w:rsid w:val="008A6CBF"/>
    <w:rsid w:val="008A7179"/>
    <w:rsid w:val="008A74C5"/>
    <w:rsid w:val="008A7C46"/>
    <w:rsid w:val="008A7D78"/>
    <w:rsid w:val="008B018C"/>
    <w:rsid w:val="008B05F2"/>
    <w:rsid w:val="008B0890"/>
    <w:rsid w:val="008B08C7"/>
    <w:rsid w:val="008B0A47"/>
    <w:rsid w:val="008B1016"/>
    <w:rsid w:val="008B1099"/>
    <w:rsid w:val="008B113D"/>
    <w:rsid w:val="008B1234"/>
    <w:rsid w:val="008B1803"/>
    <w:rsid w:val="008B183A"/>
    <w:rsid w:val="008B1ABA"/>
    <w:rsid w:val="008B22B6"/>
    <w:rsid w:val="008B24B1"/>
    <w:rsid w:val="008B2695"/>
    <w:rsid w:val="008B27A3"/>
    <w:rsid w:val="008B27D0"/>
    <w:rsid w:val="008B3236"/>
    <w:rsid w:val="008B391A"/>
    <w:rsid w:val="008B3F38"/>
    <w:rsid w:val="008B438D"/>
    <w:rsid w:val="008B4695"/>
    <w:rsid w:val="008B4896"/>
    <w:rsid w:val="008B48D0"/>
    <w:rsid w:val="008B4ACD"/>
    <w:rsid w:val="008B4F16"/>
    <w:rsid w:val="008B4FC7"/>
    <w:rsid w:val="008B51B3"/>
    <w:rsid w:val="008B569D"/>
    <w:rsid w:val="008B59CD"/>
    <w:rsid w:val="008B5B6D"/>
    <w:rsid w:val="008B5E43"/>
    <w:rsid w:val="008B6121"/>
    <w:rsid w:val="008B64A4"/>
    <w:rsid w:val="008B686F"/>
    <w:rsid w:val="008B6896"/>
    <w:rsid w:val="008B6FF3"/>
    <w:rsid w:val="008C0013"/>
    <w:rsid w:val="008C01BB"/>
    <w:rsid w:val="008C066E"/>
    <w:rsid w:val="008C0826"/>
    <w:rsid w:val="008C1484"/>
    <w:rsid w:val="008C1556"/>
    <w:rsid w:val="008C1596"/>
    <w:rsid w:val="008C1677"/>
    <w:rsid w:val="008C1710"/>
    <w:rsid w:val="008C1E1B"/>
    <w:rsid w:val="008C1EDA"/>
    <w:rsid w:val="008C2123"/>
    <w:rsid w:val="008C259F"/>
    <w:rsid w:val="008C28A7"/>
    <w:rsid w:val="008C29B0"/>
    <w:rsid w:val="008C2E3C"/>
    <w:rsid w:val="008C3268"/>
    <w:rsid w:val="008C4D51"/>
    <w:rsid w:val="008C4F19"/>
    <w:rsid w:val="008C4F26"/>
    <w:rsid w:val="008C5535"/>
    <w:rsid w:val="008C5680"/>
    <w:rsid w:val="008C5842"/>
    <w:rsid w:val="008C5A85"/>
    <w:rsid w:val="008C5BE7"/>
    <w:rsid w:val="008C5C53"/>
    <w:rsid w:val="008C6288"/>
    <w:rsid w:val="008C6324"/>
    <w:rsid w:val="008C6FB5"/>
    <w:rsid w:val="008C73B8"/>
    <w:rsid w:val="008D014B"/>
    <w:rsid w:val="008D01F8"/>
    <w:rsid w:val="008D02BA"/>
    <w:rsid w:val="008D05D9"/>
    <w:rsid w:val="008D0B50"/>
    <w:rsid w:val="008D0B80"/>
    <w:rsid w:val="008D11BC"/>
    <w:rsid w:val="008D138F"/>
    <w:rsid w:val="008D150B"/>
    <w:rsid w:val="008D1763"/>
    <w:rsid w:val="008D1966"/>
    <w:rsid w:val="008D1D36"/>
    <w:rsid w:val="008D1E6C"/>
    <w:rsid w:val="008D1EF0"/>
    <w:rsid w:val="008D1F31"/>
    <w:rsid w:val="008D2D90"/>
    <w:rsid w:val="008D3670"/>
    <w:rsid w:val="008D37A9"/>
    <w:rsid w:val="008D3CB7"/>
    <w:rsid w:val="008D41DC"/>
    <w:rsid w:val="008D4500"/>
    <w:rsid w:val="008D4981"/>
    <w:rsid w:val="008D52E2"/>
    <w:rsid w:val="008D5350"/>
    <w:rsid w:val="008D540E"/>
    <w:rsid w:val="008D5520"/>
    <w:rsid w:val="008D55D8"/>
    <w:rsid w:val="008D5A06"/>
    <w:rsid w:val="008D5AE9"/>
    <w:rsid w:val="008D5FF4"/>
    <w:rsid w:val="008D644F"/>
    <w:rsid w:val="008D6CA0"/>
    <w:rsid w:val="008D7548"/>
    <w:rsid w:val="008D77DB"/>
    <w:rsid w:val="008D7E0B"/>
    <w:rsid w:val="008D7FBE"/>
    <w:rsid w:val="008E001B"/>
    <w:rsid w:val="008E0087"/>
    <w:rsid w:val="008E00FF"/>
    <w:rsid w:val="008E0472"/>
    <w:rsid w:val="008E0A60"/>
    <w:rsid w:val="008E0A98"/>
    <w:rsid w:val="008E0B5C"/>
    <w:rsid w:val="008E1215"/>
    <w:rsid w:val="008E2A62"/>
    <w:rsid w:val="008E2AD7"/>
    <w:rsid w:val="008E2BEA"/>
    <w:rsid w:val="008E2FA6"/>
    <w:rsid w:val="008E33A8"/>
    <w:rsid w:val="008E3484"/>
    <w:rsid w:val="008E37C6"/>
    <w:rsid w:val="008E38BA"/>
    <w:rsid w:val="008E3942"/>
    <w:rsid w:val="008E3F1D"/>
    <w:rsid w:val="008E40B5"/>
    <w:rsid w:val="008E4AB2"/>
    <w:rsid w:val="008E4B66"/>
    <w:rsid w:val="008E4C42"/>
    <w:rsid w:val="008E526A"/>
    <w:rsid w:val="008E5E07"/>
    <w:rsid w:val="008E6375"/>
    <w:rsid w:val="008E65B2"/>
    <w:rsid w:val="008E6621"/>
    <w:rsid w:val="008E68FE"/>
    <w:rsid w:val="008E69D0"/>
    <w:rsid w:val="008E6D69"/>
    <w:rsid w:val="008E77FC"/>
    <w:rsid w:val="008E7AD1"/>
    <w:rsid w:val="008E7B1C"/>
    <w:rsid w:val="008F0087"/>
    <w:rsid w:val="008F02CD"/>
    <w:rsid w:val="008F05DA"/>
    <w:rsid w:val="008F0826"/>
    <w:rsid w:val="008F0862"/>
    <w:rsid w:val="008F0C7A"/>
    <w:rsid w:val="008F0FB8"/>
    <w:rsid w:val="008F1607"/>
    <w:rsid w:val="008F2A12"/>
    <w:rsid w:val="008F30C3"/>
    <w:rsid w:val="008F399E"/>
    <w:rsid w:val="008F4381"/>
    <w:rsid w:val="008F45BB"/>
    <w:rsid w:val="008F4639"/>
    <w:rsid w:val="008F4BEE"/>
    <w:rsid w:val="008F4FDF"/>
    <w:rsid w:val="008F519C"/>
    <w:rsid w:val="008F528E"/>
    <w:rsid w:val="008F5A2C"/>
    <w:rsid w:val="008F5E2A"/>
    <w:rsid w:val="008F61FB"/>
    <w:rsid w:val="008F6269"/>
    <w:rsid w:val="008F6308"/>
    <w:rsid w:val="008F663E"/>
    <w:rsid w:val="008F6CE3"/>
    <w:rsid w:val="008F6EBC"/>
    <w:rsid w:val="008F73F0"/>
    <w:rsid w:val="008F773C"/>
    <w:rsid w:val="008F7A18"/>
    <w:rsid w:val="008F7E5B"/>
    <w:rsid w:val="008F7FA1"/>
    <w:rsid w:val="009002BE"/>
    <w:rsid w:val="00900424"/>
    <w:rsid w:val="00900B86"/>
    <w:rsid w:val="009015AD"/>
    <w:rsid w:val="009017DB"/>
    <w:rsid w:val="009018D8"/>
    <w:rsid w:val="009019EA"/>
    <w:rsid w:val="00902067"/>
    <w:rsid w:val="00902078"/>
    <w:rsid w:val="009024F6"/>
    <w:rsid w:val="0090255A"/>
    <w:rsid w:val="00902A53"/>
    <w:rsid w:val="00902D37"/>
    <w:rsid w:val="0090325B"/>
    <w:rsid w:val="0090328C"/>
    <w:rsid w:val="009033D7"/>
    <w:rsid w:val="00903684"/>
    <w:rsid w:val="00903C97"/>
    <w:rsid w:val="0090421A"/>
    <w:rsid w:val="00904767"/>
    <w:rsid w:val="009048E2"/>
    <w:rsid w:val="00904901"/>
    <w:rsid w:val="009052E6"/>
    <w:rsid w:val="00905E09"/>
    <w:rsid w:val="009062B3"/>
    <w:rsid w:val="00906592"/>
    <w:rsid w:val="00906870"/>
    <w:rsid w:val="00906988"/>
    <w:rsid w:val="00906A8B"/>
    <w:rsid w:val="00906DA2"/>
    <w:rsid w:val="00906FFD"/>
    <w:rsid w:val="00910375"/>
    <w:rsid w:val="00910810"/>
    <w:rsid w:val="0091138F"/>
    <w:rsid w:val="00911A16"/>
    <w:rsid w:val="0091224E"/>
    <w:rsid w:val="009130A7"/>
    <w:rsid w:val="009131EC"/>
    <w:rsid w:val="0091368C"/>
    <w:rsid w:val="00913C4E"/>
    <w:rsid w:val="00913D2B"/>
    <w:rsid w:val="00913D58"/>
    <w:rsid w:val="009144F6"/>
    <w:rsid w:val="0091467E"/>
    <w:rsid w:val="009147ED"/>
    <w:rsid w:val="00915123"/>
    <w:rsid w:val="009154FE"/>
    <w:rsid w:val="009155A8"/>
    <w:rsid w:val="00915C06"/>
    <w:rsid w:val="00916186"/>
    <w:rsid w:val="0091640A"/>
    <w:rsid w:val="00916A99"/>
    <w:rsid w:val="00916E91"/>
    <w:rsid w:val="00917389"/>
    <w:rsid w:val="0091775D"/>
    <w:rsid w:val="00917900"/>
    <w:rsid w:val="00917F41"/>
    <w:rsid w:val="009200DF"/>
    <w:rsid w:val="00920358"/>
    <w:rsid w:val="00920A8D"/>
    <w:rsid w:val="00920B4E"/>
    <w:rsid w:val="00920DD9"/>
    <w:rsid w:val="0092168F"/>
    <w:rsid w:val="00922726"/>
    <w:rsid w:val="00922760"/>
    <w:rsid w:val="00922B8F"/>
    <w:rsid w:val="00922F05"/>
    <w:rsid w:val="00922F45"/>
    <w:rsid w:val="0092363A"/>
    <w:rsid w:val="009236BF"/>
    <w:rsid w:val="00923903"/>
    <w:rsid w:val="00924008"/>
    <w:rsid w:val="009244BE"/>
    <w:rsid w:val="0092468A"/>
    <w:rsid w:val="0092535E"/>
    <w:rsid w:val="00926462"/>
    <w:rsid w:val="00926597"/>
    <w:rsid w:val="0092660D"/>
    <w:rsid w:val="00926684"/>
    <w:rsid w:val="00926933"/>
    <w:rsid w:val="009269E8"/>
    <w:rsid w:val="00926C3B"/>
    <w:rsid w:val="00926D78"/>
    <w:rsid w:val="00927000"/>
    <w:rsid w:val="0092766A"/>
    <w:rsid w:val="009277B5"/>
    <w:rsid w:val="00927B94"/>
    <w:rsid w:val="00927E6B"/>
    <w:rsid w:val="00927EB2"/>
    <w:rsid w:val="00927FF5"/>
    <w:rsid w:val="0093058A"/>
    <w:rsid w:val="00930783"/>
    <w:rsid w:val="00930825"/>
    <w:rsid w:val="009318EF"/>
    <w:rsid w:val="00931B3F"/>
    <w:rsid w:val="00931E15"/>
    <w:rsid w:val="00931E4A"/>
    <w:rsid w:val="009320E8"/>
    <w:rsid w:val="00932833"/>
    <w:rsid w:val="00932CBD"/>
    <w:rsid w:val="00932EB4"/>
    <w:rsid w:val="0093357B"/>
    <w:rsid w:val="00933781"/>
    <w:rsid w:val="00933798"/>
    <w:rsid w:val="00933A5C"/>
    <w:rsid w:val="00933AA7"/>
    <w:rsid w:val="00933C0C"/>
    <w:rsid w:val="009343D3"/>
    <w:rsid w:val="00934564"/>
    <w:rsid w:val="009345F3"/>
    <w:rsid w:val="009349B4"/>
    <w:rsid w:val="00934C03"/>
    <w:rsid w:val="00934D8B"/>
    <w:rsid w:val="0093527F"/>
    <w:rsid w:val="0093535D"/>
    <w:rsid w:val="00935846"/>
    <w:rsid w:val="00935945"/>
    <w:rsid w:val="00935AFA"/>
    <w:rsid w:val="00935D5D"/>
    <w:rsid w:val="00935E08"/>
    <w:rsid w:val="00935F38"/>
    <w:rsid w:val="0093612E"/>
    <w:rsid w:val="009368D5"/>
    <w:rsid w:val="00936A6A"/>
    <w:rsid w:val="00936C3F"/>
    <w:rsid w:val="009372C6"/>
    <w:rsid w:val="00937941"/>
    <w:rsid w:val="00937ED0"/>
    <w:rsid w:val="00937F19"/>
    <w:rsid w:val="00940291"/>
    <w:rsid w:val="00941147"/>
    <w:rsid w:val="0094129C"/>
    <w:rsid w:val="00941A38"/>
    <w:rsid w:val="00941E5C"/>
    <w:rsid w:val="00942615"/>
    <w:rsid w:val="00942843"/>
    <w:rsid w:val="00942881"/>
    <w:rsid w:val="00942A9B"/>
    <w:rsid w:val="00942C51"/>
    <w:rsid w:val="00942CD3"/>
    <w:rsid w:val="00942EE8"/>
    <w:rsid w:val="00942F83"/>
    <w:rsid w:val="00943840"/>
    <w:rsid w:val="00943B80"/>
    <w:rsid w:val="00943E38"/>
    <w:rsid w:val="00944720"/>
    <w:rsid w:val="00944D02"/>
    <w:rsid w:val="00945431"/>
    <w:rsid w:val="00945747"/>
    <w:rsid w:val="009459A7"/>
    <w:rsid w:val="00945F45"/>
    <w:rsid w:val="009461F2"/>
    <w:rsid w:val="009463F5"/>
    <w:rsid w:val="0094661D"/>
    <w:rsid w:val="00947B04"/>
    <w:rsid w:val="00947EBF"/>
    <w:rsid w:val="00950055"/>
    <w:rsid w:val="00950445"/>
    <w:rsid w:val="009510A9"/>
    <w:rsid w:val="0095193A"/>
    <w:rsid w:val="00951D80"/>
    <w:rsid w:val="00951F47"/>
    <w:rsid w:val="0095232F"/>
    <w:rsid w:val="0095256F"/>
    <w:rsid w:val="0095283C"/>
    <w:rsid w:val="00952C25"/>
    <w:rsid w:val="00952C80"/>
    <w:rsid w:val="00952CA3"/>
    <w:rsid w:val="00953756"/>
    <w:rsid w:val="009539EF"/>
    <w:rsid w:val="00953C4A"/>
    <w:rsid w:val="00953E11"/>
    <w:rsid w:val="0095453B"/>
    <w:rsid w:val="00954599"/>
    <w:rsid w:val="009546C1"/>
    <w:rsid w:val="00954818"/>
    <w:rsid w:val="00954842"/>
    <w:rsid w:val="00954A59"/>
    <w:rsid w:val="00955364"/>
    <w:rsid w:val="009556A1"/>
    <w:rsid w:val="009557D1"/>
    <w:rsid w:val="009558E9"/>
    <w:rsid w:val="00955959"/>
    <w:rsid w:val="00955A20"/>
    <w:rsid w:val="00955B97"/>
    <w:rsid w:val="00955F00"/>
    <w:rsid w:val="009568E4"/>
    <w:rsid w:val="00956F8D"/>
    <w:rsid w:val="009576C8"/>
    <w:rsid w:val="00957800"/>
    <w:rsid w:val="00957967"/>
    <w:rsid w:val="00957A0E"/>
    <w:rsid w:val="00957B18"/>
    <w:rsid w:val="00957B27"/>
    <w:rsid w:val="00957E33"/>
    <w:rsid w:val="00960D4B"/>
    <w:rsid w:val="00960D71"/>
    <w:rsid w:val="00961610"/>
    <w:rsid w:val="00961B68"/>
    <w:rsid w:val="0096232C"/>
    <w:rsid w:val="009626D8"/>
    <w:rsid w:val="00962982"/>
    <w:rsid w:val="00962A4A"/>
    <w:rsid w:val="00962BC7"/>
    <w:rsid w:val="009637C4"/>
    <w:rsid w:val="00963A22"/>
    <w:rsid w:val="00963C54"/>
    <w:rsid w:val="00964E8E"/>
    <w:rsid w:val="00964EBD"/>
    <w:rsid w:val="00964F32"/>
    <w:rsid w:val="0096500A"/>
    <w:rsid w:val="009653F4"/>
    <w:rsid w:val="009656DD"/>
    <w:rsid w:val="00965999"/>
    <w:rsid w:val="009659B0"/>
    <w:rsid w:val="00965A40"/>
    <w:rsid w:val="0096618C"/>
    <w:rsid w:val="00966406"/>
    <w:rsid w:val="009664F2"/>
    <w:rsid w:val="00966566"/>
    <w:rsid w:val="00966970"/>
    <w:rsid w:val="00966E66"/>
    <w:rsid w:val="00967286"/>
    <w:rsid w:val="009675FC"/>
    <w:rsid w:val="009676D0"/>
    <w:rsid w:val="00967E45"/>
    <w:rsid w:val="00970244"/>
    <w:rsid w:val="00970343"/>
    <w:rsid w:val="00970674"/>
    <w:rsid w:val="00970E76"/>
    <w:rsid w:val="0097109F"/>
    <w:rsid w:val="009711FD"/>
    <w:rsid w:val="00971471"/>
    <w:rsid w:val="00971A53"/>
    <w:rsid w:val="00971F07"/>
    <w:rsid w:val="00971F30"/>
    <w:rsid w:val="00972048"/>
    <w:rsid w:val="00972215"/>
    <w:rsid w:val="00972403"/>
    <w:rsid w:val="0097243A"/>
    <w:rsid w:val="00972B01"/>
    <w:rsid w:val="00972B3F"/>
    <w:rsid w:val="009731EB"/>
    <w:rsid w:val="00973338"/>
    <w:rsid w:val="00973501"/>
    <w:rsid w:val="0097383D"/>
    <w:rsid w:val="009739C9"/>
    <w:rsid w:val="00973C57"/>
    <w:rsid w:val="00973DA9"/>
    <w:rsid w:val="009745DA"/>
    <w:rsid w:val="00974660"/>
    <w:rsid w:val="0097533E"/>
    <w:rsid w:val="0097541D"/>
    <w:rsid w:val="00975C34"/>
    <w:rsid w:val="00976341"/>
    <w:rsid w:val="0097660A"/>
    <w:rsid w:val="009768D7"/>
    <w:rsid w:val="00977071"/>
    <w:rsid w:val="009770CD"/>
    <w:rsid w:val="00977139"/>
    <w:rsid w:val="009774BF"/>
    <w:rsid w:val="00977813"/>
    <w:rsid w:val="009778AB"/>
    <w:rsid w:val="00977A40"/>
    <w:rsid w:val="00977E67"/>
    <w:rsid w:val="00980846"/>
    <w:rsid w:val="00980958"/>
    <w:rsid w:val="00980A0A"/>
    <w:rsid w:val="00981063"/>
    <w:rsid w:val="0098178C"/>
    <w:rsid w:val="009821FC"/>
    <w:rsid w:val="009821FE"/>
    <w:rsid w:val="009823CA"/>
    <w:rsid w:val="00982C2F"/>
    <w:rsid w:val="00982D52"/>
    <w:rsid w:val="009832A6"/>
    <w:rsid w:val="009834D6"/>
    <w:rsid w:val="00983976"/>
    <w:rsid w:val="00984E0B"/>
    <w:rsid w:val="00985022"/>
    <w:rsid w:val="0098533D"/>
    <w:rsid w:val="0098596E"/>
    <w:rsid w:val="00985C11"/>
    <w:rsid w:val="00985E81"/>
    <w:rsid w:val="00986435"/>
    <w:rsid w:val="00986BD7"/>
    <w:rsid w:val="009872CD"/>
    <w:rsid w:val="00987300"/>
    <w:rsid w:val="0098744F"/>
    <w:rsid w:val="0098768B"/>
    <w:rsid w:val="0098774C"/>
    <w:rsid w:val="00987987"/>
    <w:rsid w:val="00987FFC"/>
    <w:rsid w:val="0099003E"/>
    <w:rsid w:val="009904EA"/>
    <w:rsid w:val="00990BFC"/>
    <w:rsid w:val="00990DED"/>
    <w:rsid w:val="009911B2"/>
    <w:rsid w:val="00991796"/>
    <w:rsid w:val="00991C3B"/>
    <w:rsid w:val="00991D01"/>
    <w:rsid w:val="00991E11"/>
    <w:rsid w:val="00991E88"/>
    <w:rsid w:val="00992196"/>
    <w:rsid w:val="0099241B"/>
    <w:rsid w:val="009928F0"/>
    <w:rsid w:val="00992A4B"/>
    <w:rsid w:val="00992AEE"/>
    <w:rsid w:val="00993177"/>
    <w:rsid w:val="00993633"/>
    <w:rsid w:val="00993868"/>
    <w:rsid w:val="00994926"/>
    <w:rsid w:val="00994ED3"/>
    <w:rsid w:val="00995603"/>
    <w:rsid w:val="00995968"/>
    <w:rsid w:val="00995AA1"/>
    <w:rsid w:val="009964D4"/>
    <w:rsid w:val="00996611"/>
    <w:rsid w:val="009967FD"/>
    <w:rsid w:val="009968F4"/>
    <w:rsid w:val="00997442"/>
    <w:rsid w:val="009976E4"/>
    <w:rsid w:val="00997C21"/>
    <w:rsid w:val="00997D53"/>
    <w:rsid w:val="009A00C7"/>
    <w:rsid w:val="009A02EC"/>
    <w:rsid w:val="009A0568"/>
    <w:rsid w:val="009A0735"/>
    <w:rsid w:val="009A0BB1"/>
    <w:rsid w:val="009A10B8"/>
    <w:rsid w:val="009A217C"/>
    <w:rsid w:val="009A25C5"/>
    <w:rsid w:val="009A28A8"/>
    <w:rsid w:val="009A2B34"/>
    <w:rsid w:val="009A2B47"/>
    <w:rsid w:val="009A2C67"/>
    <w:rsid w:val="009A2E42"/>
    <w:rsid w:val="009A3214"/>
    <w:rsid w:val="009A3466"/>
    <w:rsid w:val="009A3629"/>
    <w:rsid w:val="009A3727"/>
    <w:rsid w:val="009A37FF"/>
    <w:rsid w:val="009A38DA"/>
    <w:rsid w:val="009A3B45"/>
    <w:rsid w:val="009A3DBF"/>
    <w:rsid w:val="009A4262"/>
    <w:rsid w:val="009A45AE"/>
    <w:rsid w:val="009A4753"/>
    <w:rsid w:val="009A50BD"/>
    <w:rsid w:val="009A5D41"/>
    <w:rsid w:val="009A60E8"/>
    <w:rsid w:val="009A6226"/>
    <w:rsid w:val="009A6258"/>
    <w:rsid w:val="009A655A"/>
    <w:rsid w:val="009A6693"/>
    <w:rsid w:val="009A6736"/>
    <w:rsid w:val="009A6D53"/>
    <w:rsid w:val="009A717B"/>
    <w:rsid w:val="009A739E"/>
    <w:rsid w:val="009A7580"/>
    <w:rsid w:val="009A79A1"/>
    <w:rsid w:val="009A7C38"/>
    <w:rsid w:val="009A7D8C"/>
    <w:rsid w:val="009B0642"/>
    <w:rsid w:val="009B07D9"/>
    <w:rsid w:val="009B0B4F"/>
    <w:rsid w:val="009B1261"/>
    <w:rsid w:val="009B1997"/>
    <w:rsid w:val="009B1B97"/>
    <w:rsid w:val="009B2578"/>
    <w:rsid w:val="009B2895"/>
    <w:rsid w:val="009B2AA2"/>
    <w:rsid w:val="009B3248"/>
    <w:rsid w:val="009B3678"/>
    <w:rsid w:val="009B3DAA"/>
    <w:rsid w:val="009B3E1B"/>
    <w:rsid w:val="009B41B5"/>
    <w:rsid w:val="009B4F42"/>
    <w:rsid w:val="009B5118"/>
    <w:rsid w:val="009B583B"/>
    <w:rsid w:val="009B5DC2"/>
    <w:rsid w:val="009B5F9A"/>
    <w:rsid w:val="009B6767"/>
    <w:rsid w:val="009B690D"/>
    <w:rsid w:val="009B6DBD"/>
    <w:rsid w:val="009B6F1F"/>
    <w:rsid w:val="009B71E4"/>
    <w:rsid w:val="009B7213"/>
    <w:rsid w:val="009B7A00"/>
    <w:rsid w:val="009B7DC2"/>
    <w:rsid w:val="009C073A"/>
    <w:rsid w:val="009C0E06"/>
    <w:rsid w:val="009C0E68"/>
    <w:rsid w:val="009C0E9B"/>
    <w:rsid w:val="009C14FE"/>
    <w:rsid w:val="009C192A"/>
    <w:rsid w:val="009C1C42"/>
    <w:rsid w:val="009C1D3F"/>
    <w:rsid w:val="009C1F2F"/>
    <w:rsid w:val="009C21A3"/>
    <w:rsid w:val="009C262D"/>
    <w:rsid w:val="009C2992"/>
    <w:rsid w:val="009C29D3"/>
    <w:rsid w:val="009C2ECB"/>
    <w:rsid w:val="009C3161"/>
    <w:rsid w:val="009C383F"/>
    <w:rsid w:val="009C3B51"/>
    <w:rsid w:val="009C4005"/>
    <w:rsid w:val="009C420F"/>
    <w:rsid w:val="009C485B"/>
    <w:rsid w:val="009C5017"/>
    <w:rsid w:val="009C50A2"/>
    <w:rsid w:val="009C51F8"/>
    <w:rsid w:val="009C53B8"/>
    <w:rsid w:val="009C5934"/>
    <w:rsid w:val="009C5A03"/>
    <w:rsid w:val="009C5B51"/>
    <w:rsid w:val="009C5F96"/>
    <w:rsid w:val="009C5FF3"/>
    <w:rsid w:val="009C6142"/>
    <w:rsid w:val="009C698D"/>
    <w:rsid w:val="009C729F"/>
    <w:rsid w:val="009C7457"/>
    <w:rsid w:val="009C7B50"/>
    <w:rsid w:val="009C7B73"/>
    <w:rsid w:val="009D00C5"/>
    <w:rsid w:val="009D024B"/>
    <w:rsid w:val="009D0B2D"/>
    <w:rsid w:val="009D0DF5"/>
    <w:rsid w:val="009D1530"/>
    <w:rsid w:val="009D1749"/>
    <w:rsid w:val="009D2057"/>
    <w:rsid w:val="009D2EE9"/>
    <w:rsid w:val="009D366F"/>
    <w:rsid w:val="009D38CA"/>
    <w:rsid w:val="009D3F64"/>
    <w:rsid w:val="009D42C7"/>
    <w:rsid w:val="009D4891"/>
    <w:rsid w:val="009D5154"/>
    <w:rsid w:val="009D547F"/>
    <w:rsid w:val="009D57E7"/>
    <w:rsid w:val="009D58A7"/>
    <w:rsid w:val="009D5A6A"/>
    <w:rsid w:val="009D6077"/>
    <w:rsid w:val="009D6285"/>
    <w:rsid w:val="009D6C66"/>
    <w:rsid w:val="009D6FCC"/>
    <w:rsid w:val="009D748E"/>
    <w:rsid w:val="009D7750"/>
    <w:rsid w:val="009D7F18"/>
    <w:rsid w:val="009E0995"/>
    <w:rsid w:val="009E0C38"/>
    <w:rsid w:val="009E149E"/>
    <w:rsid w:val="009E14BA"/>
    <w:rsid w:val="009E14F9"/>
    <w:rsid w:val="009E17ED"/>
    <w:rsid w:val="009E20A5"/>
    <w:rsid w:val="009E377A"/>
    <w:rsid w:val="009E3A69"/>
    <w:rsid w:val="009E3DE1"/>
    <w:rsid w:val="009E3FD4"/>
    <w:rsid w:val="009E4006"/>
    <w:rsid w:val="009E4161"/>
    <w:rsid w:val="009E41C3"/>
    <w:rsid w:val="009E4447"/>
    <w:rsid w:val="009E4ADA"/>
    <w:rsid w:val="009E4B2B"/>
    <w:rsid w:val="009E5793"/>
    <w:rsid w:val="009E5CA2"/>
    <w:rsid w:val="009E643C"/>
    <w:rsid w:val="009E69DE"/>
    <w:rsid w:val="009E6DF5"/>
    <w:rsid w:val="009E6EBC"/>
    <w:rsid w:val="009E6F6B"/>
    <w:rsid w:val="009E70A9"/>
    <w:rsid w:val="009E735E"/>
    <w:rsid w:val="009E77AC"/>
    <w:rsid w:val="009E7B2F"/>
    <w:rsid w:val="009E7E05"/>
    <w:rsid w:val="009F05E3"/>
    <w:rsid w:val="009F173C"/>
    <w:rsid w:val="009F1A69"/>
    <w:rsid w:val="009F1B50"/>
    <w:rsid w:val="009F1C8E"/>
    <w:rsid w:val="009F1D31"/>
    <w:rsid w:val="009F2420"/>
    <w:rsid w:val="009F3848"/>
    <w:rsid w:val="009F424E"/>
    <w:rsid w:val="009F433D"/>
    <w:rsid w:val="009F46E6"/>
    <w:rsid w:val="009F483F"/>
    <w:rsid w:val="009F4AFE"/>
    <w:rsid w:val="009F4E95"/>
    <w:rsid w:val="009F562E"/>
    <w:rsid w:val="009F5A05"/>
    <w:rsid w:val="009F5B3F"/>
    <w:rsid w:val="009F5B70"/>
    <w:rsid w:val="009F5BD2"/>
    <w:rsid w:val="009F67E3"/>
    <w:rsid w:val="009F6951"/>
    <w:rsid w:val="009F6ABA"/>
    <w:rsid w:val="009F6B80"/>
    <w:rsid w:val="009F6C7B"/>
    <w:rsid w:val="009F6CFB"/>
    <w:rsid w:val="009F702C"/>
    <w:rsid w:val="009F729B"/>
    <w:rsid w:val="009F7621"/>
    <w:rsid w:val="009F77A5"/>
    <w:rsid w:val="009F78D3"/>
    <w:rsid w:val="009F7AE8"/>
    <w:rsid w:val="009F7B23"/>
    <w:rsid w:val="009F7B87"/>
    <w:rsid w:val="009F7BB9"/>
    <w:rsid w:val="009F7E71"/>
    <w:rsid w:val="00A0023A"/>
    <w:rsid w:val="00A00A40"/>
    <w:rsid w:val="00A00D99"/>
    <w:rsid w:val="00A00F33"/>
    <w:rsid w:val="00A00FD3"/>
    <w:rsid w:val="00A015F7"/>
    <w:rsid w:val="00A01B2D"/>
    <w:rsid w:val="00A020B5"/>
    <w:rsid w:val="00A02169"/>
    <w:rsid w:val="00A0219E"/>
    <w:rsid w:val="00A0265D"/>
    <w:rsid w:val="00A02845"/>
    <w:rsid w:val="00A02B60"/>
    <w:rsid w:val="00A02C17"/>
    <w:rsid w:val="00A02C1B"/>
    <w:rsid w:val="00A02FB6"/>
    <w:rsid w:val="00A033BE"/>
    <w:rsid w:val="00A03405"/>
    <w:rsid w:val="00A0347C"/>
    <w:rsid w:val="00A035AD"/>
    <w:rsid w:val="00A035E1"/>
    <w:rsid w:val="00A036BD"/>
    <w:rsid w:val="00A0371B"/>
    <w:rsid w:val="00A0379A"/>
    <w:rsid w:val="00A038CC"/>
    <w:rsid w:val="00A03C1A"/>
    <w:rsid w:val="00A046EE"/>
    <w:rsid w:val="00A04C9C"/>
    <w:rsid w:val="00A05294"/>
    <w:rsid w:val="00A05969"/>
    <w:rsid w:val="00A05CBB"/>
    <w:rsid w:val="00A0641E"/>
    <w:rsid w:val="00A06945"/>
    <w:rsid w:val="00A06A23"/>
    <w:rsid w:val="00A06A87"/>
    <w:rsid w:val="00A06C4E"/>
    <w:rsid w:val="00A074D0"/>
    <w:rsid w:val="00A07635"/>
    <w:rsid w:val="00A078D4"/>
    <w:rsid w:val="00A07B89"/>
    <w:rsid w:val="00A07CEA"/>
    <w:rsid w:val="00A07DFC"/>
    <w:rsid w:val="00A07E21"/>
    <w:rsid w:val="00A10CFC"/>
    <w:rsid w:val="00A1138F"/>
    <w:rsid w:val="00A1148A"/>
    <w:rsid w:val="00A11717"/>
    <w:rsid w:val="00A117DC"/>
    <w:rsid w:val="00A11E25"/>
    <w:rsid w:val="00A12F35"/>
    <w:rsid w:val="00A130E4"/>
    <w:rsid w:val="00A13342"/>
    <w:rsid w:val="00A13A89"/>
    <w:rsid w:val="00A13B23"/>
    <w:rsid w:val="00A13F31"/>
    <w:rsid w:val="00A14106"/>
    <w:rsid w:val="00A147D0"/>
    <w:rsid w:val="00A14D8F"/>
    <w:rsid w:val="00A15395"/>
    <w:rsid w:val="00A1540F"/>
    <w:rsid w:val="00A15B7C"/>
    <w:rsid w:val="00A1604A"/>
    <w:rsid w:val="00A16493"/>
    <w:rsid w:val="00A164A5"/>
    <w:rsid w:val="00A166FB"/>
    <w:rsid w:val="00A16D21"/>
    <w:rsid w:val="00A17014"/>
    <w:rsid w:val="00A17730"/>
    <w:rsid w:val="00A177FE"/>
    <w:rsid w:val="00A20283"/>
    <w:rsid w:val="00A2084C"/>
    <w:rsid w:val="00A20C99"/>
    <w:rsid w:val="00A20C9C"/>
    <w:rsid w:val="00A213C9"/>
    <w:rsid w:val="00A21A97"/>
    <w:rsid w:val="00A21DDD"/>
    <w:rsid w:val="00A221B9"/>
    <w:rsid w:val="00A2259F"/>
    <w:rsid w:val="00A22BA3"/>
    <w:rsid w:val="00A232D7"/>
    <w:rsid w:val="00A23336"/>
    <w:rsid w:val="00A233E8"/>
    <w:rsid w:val="00A235C2"/>
    <w:rsid w:val="00A2393E"/>
    <w:rsid w:val="00A23B90"/>
    <w:rsid w:val="00A23E5C"/>
    <w:rsid w:val="00A24159"/>
    <w:rsid w:val="00A2438C"/>
    <w:rsid w:val="00A24505"/>
    <w:rsid w:val="00A24673"/>
    <w:rsid w:val="00A24BB0"/>
    <w:rsid w:val="00A24E3E"/>
    <w:rsid w:val="00A2500C"/>
    <w:rsid w:val="00A259F4"/>
    <w:rsid w:val="00A25B6E"/>
    <w:rsid w:val="00A25BEB"/>
    <w:rsid w:val="00A25C30"/>
    <w:rsid w:val="00A25F55"/>
    <w:rsid w:val="00A2651C"/>
    <w:rsid w:val="00A26605"/>
    <w:rsid w:val="00A270CA"/>
    <w:rsid w:val="00A27C7B"/>
    <w:rsid w:val="00A27D3A"/>
    <w:rsid w:val="00A27DB2"/>
    <w:rsid w:val="00A308C2"/>
    <w:rsid w:val="00A310B3"/>
    <w:rsid w:val="00A316E8"/>
    <w:rsid w:val="00A318D6"/>
    <w:rsid w:val="00A31A99"/>
    <w:rsid w:val="00A31AEC"/>
    <w:rsid w:val="00A31C34"/>
    <w:rsid w:val="00A31E48"/>
    <w:rsid w:val="00A31F00"/>
    <w:rsid w:val="00A31F93"/>
    <w:rsid w:val="00A325B6"/>
    <w:rsid w:val="00A328A1"/>
    <w:rsid w:val="00A340A2"/>
    <w:rsid w:val="00A344ED"/>
    <w:rsid w:val="00A34930"/>
    <w:rsid w:val="00A34ADA"/>
    <w:rsid w:val="00A34D11"/>
    <w:rsid w:val="00A34F08"/>
    <w:rsid w:val="00A35491"/>
    <w:rsid w:val="00A3549F"/>
    <w:rsid w:val="00A35F71"/>
    <w:rsid w:val="00A36495"/>
    <w:rsid w:val="00A364C9"/>
    <w:rsid w:val="00A36CF4"/>
    <w:rsid w:val="00A37139"/>
    <w:rsid w:val="00A3746B"/>
    <w:rsid w:val="00A37790"/>
    <w:rsid w:val="00A37DD1"/>
    <w:rsid w:val="00A37E30"/>
    <w:rsid w:val="00A37EC5"/>
    <w:rsid w:val="00A37F5E"/>
    <w:rsid w:val="00A405FC"/>
    <w:rsid w:val="00A40D6E"/>
    <w:rsid w:val="00A40E9C"/>
    <w:rsid w:val="00A40FD3"/>
    <w:rsid w:val="00A41427"/>
    <w:rsid w:val="00A41EA5"/>
    <w:rsid w:val="00A42801"/>
    <w:rsid w:val="00A42AD4"/>
    <w:rsid w:val="00A43078"/>
    <w:rsid w:val="00A43DC7"/>
    <w:rsid w:val="00A44233"/>
    <w:rsid w:val="00A4445F"/>
    <w:rsid w:val="00A44473"/>
    <w:rsid w:val="00A44BAF"/>
    <w:rsid w:val="00A44FA4"/>
    <w:rsid w:val="00A45032"/>
    <w:rsid w:val="00A459BD"/>
    <w:rsid w:val="00A45CB7"/>
    <w:rsid w:val="00A45D84"/>
    <w:rsid w:val="00A466A5"/>
    <w:rsid w:val="00A46AB4"/>
    <w:rsid w:val="00A46AC2"/>
    <w:rsid w:val="00A4774E"/>
    <w:rsid w:val="00A4776A"/>
    <w:rsid w:val="00A478BB"/>
    <w:rsid w:val="00A478FB"/>
    <w:rsid w:val="00A47A7B"/>
    <w:rsid w:val="00A47E8E"/>
    <w:rsid w:val="00A5001A"/>
    <w:rsid w:val="00A50487"/>
    <w:rsid w:val="00A5063E"/>
    <w:rsid w:val="00A50B1D"/>
    <w:rsid w:val="00A50F69"/>
    <w:rsid w:val="00A512E0"/>
    <w:rsid w:val="00A5152A"/>
    <w:rsid w:val="00A51E48"/>
    <w:rsid w:val="00A524B5"/>
    <w:rsid w:val="00A527B8"/>
    <w:rsid w:val="00A52A8C"/>
    <w:rsid w:val="00A53857"/>
    <w:rsid w:val="00A53A55"/>
    <w:rsid w:val="00A54357"/>
    <w:rsid w:val="00A54398"/>
    <w:rsid w:val="00A54570"/>
    <w:rsid w:val="00A54CD0"/>
    <w:rsid w:val="00A54CD4"/>
    <w:rsid w:val="00A54F4F"/>
    <w:rsid w:val="00A554DD"/>
    <w:rsid w:val="00A5569B"/>
    <w:rsid w:val="00A55F52"/>
    <w:rsid w:val="00A568E8"/>
    <w:rsid w:val="00A56B54"/>
    <w:rsid w:val="00A56BE9"/>
    <w:rsid w:val="00A56CFF"/>
    <w:rsid w:val="00A56D76"/>
    <w:rsid w:val="00A57933"/>
    <w:rsid w:val="00A57E43"/>
    <w:rsid w:val="00A57EA0"/>
    <w:rsid w:val="00A60182"/>
    <w:rsid w:val="00A609CD"/>
    <w:rsid w:val="00A60EB8"/>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957"/>
    <w:rsid w:val="00A64B8F"/>
    <w:rsid w:val="00A64CDD"/>
    <w:rsid w:val="00A64E80"/>
    <w:rsid w:val="00A651D9"/>
    <w:rsid w:val="00A6535C"/>
    <w:rsid w:val="00A6580B"/>
    <w:rsid w:val="00A65810"/>
    <w:rsid w:val="00A65CF8"/>
    <w:rsid w:val="00A66246"/>
    <w:rsid w:val="00A663EE"/>
    <w:rsid w:val="00A669A2"/>
    <w:rsid w:val="00A66A59"/>
    <w:rsid w:val="00A66DE8"/>
    <w:rsid w:val="00A674A6"/>
    <w:rsid w:val="00A6785B"/>
    <w:rsid w:val="00A67BC3"/>
    <w:rsid w:val="00A7001C"/>
    <w:rsid w:val="00A70385"/>
    <w:rsid w:val="00A7067C"/>
    <w:rsid w:val="00A707A7"/>
    <w:rsid w:val="00A7084C"/>
    <w:rsid w:val="00A70B48"/>
    <w:rsid w:val="00A718EF"/>
    <w:rsid w:val="00A72279"/>
    <w:rsid w:val="00A722F5"/>
    <w:rsid w:val="00A726AB"/>
    <w:rsid w:val="00A726DC"/>
    <w:rsid w:val="00A72794"/>
    <w:rsid w:val="00A72801"/>
    <w:rsid w:val="00A72852"/>
    <w:rsid w:val="00A72951"/>
    <w:rsid w:val="00A72C54"/>
    <w:rsid w:val="00A72FEE"/>
    <w:rsid w:val="00A73053"/>
    <w:rsid w:val="00A7358A"/>
    <w:rsid w:val="00A7380C"/>
    <w:rsid w:val="00A73C8F"/>
    <w:rsid w:val="00A73ECC"/>
    <w:rsid w:val="00A73EF4"/>
    <w:rsid w:val="00A7423B"/>
    <w:rsid w:val="00A74250"/>
    <w:rsid w:val="00A745E8"/>
    <w:rsid w:val="00A75502"/>
    <w:rsid w:val="00A7570F"/>
    <w:rsid w:val="00A75A0A"/>
    <w:rsid w:val="00A75D0A"/>
    <w:rsid w:val="00A75D23"/>
    <w:rsid w:val="00A75F1B"/>
    <w:rsid w:val="00A760F2"/>
    <w:rsid w:val="00A761A4"/>
    <w:rsid w:val="00A761F9"/>
    <w:rsid w:val="00A76490"/>
    <w:rsid w:val="00A76750"/>
    <w:rsid w:val="00A768A1"/>
    <w:rsid w:val="00A7692C"/>
    <w:rsid w:val="00A76F23"/>
    <w:rsid w:val="00A776DF"/>
    <w:rsid w:val="00A778E0"/>
    <w:rsid w:val="00A8022A"/>
    <w:rsid w:val="00A8170C"/>
    <w:rsid w:val="00A81956"/>
    <w:rsid w:val="00A81B6C"/>
    <w:rsid w:val="00A81FB8"/>
    <w:rsid w:val="00A81FCE"/>
    <w:rsid w:val="00A8208A"/>
    <w:rsid w:val="00A824E4"/>
    <w:rsid w:val="00A82818"/>
    <w:rsid w:val="00A82B19"/>
    <w:rsid w:val="00A82B9B"/>
    <w:rsid w:val="00A83077"/>
    <w:rsid w:val="00A838AD"/>
    <w:rsid w:val="00A83984"/>
    <w:rsid w:val="00A83E64"/>
    <w:rsid w:val="00A8520E"/>
    <w:rsid w:val="00A8527D"/>
    <w:rsid w:val="00A852C2"/>
    <w:rsid w:val="00A85506"/>
    <w:rsid w:val="00A8613D"/>
    <w:rsid w:val="00A86CD0"/>
    <w:rsid w:val="00A87A17"/>
    <w:rsid w:val="00A87B0B"/>
    <w:rsid w:val="00A900EE"/>
    <w:rsid w:val="00A90FE7"/>
    <w:rsid w:val="00A91096"/>
    <w:rsid w:val="00A9163B"/>
    <w:rsid w:val="00A91A3B"/>
    <w:rsid w:val="00A923CA"/>
    <w:rsid w:val="00A926FE"/>
    <w:rsid w:val="00A92BEF"/>
    <w:rsid w:val="00A92F24"/>
    <w:rsid w:val="00A938B4"/>
    <w:rsid w:val="00A9409E"/>
    <w:rsid w:val="00A94F95"/>
    <w:rsid w:val="00A9596F"/>
    <w:rsid w:val="00A961CA"/>
    <w:rsid w:val="00A9644E"/>
    <w:rsid w:val="00A96BAC"/>
    <w:rsid w:val="00A97F70"/>
    <w:rsid w:val="00A97F9E"/>
    <w:rsid w:val="00AA056F"/>
    <w:rsid w:val="00AA0BFF"/>
    <w:rsid w:val="00AA11DD"/>
    <w:rsid w:val="00AA12A7"/>
    <w:rsid w:val="00AA1406"/>
    <w:rsid w:val="00AA142E"/>
    <w:rsid w:val="00AA14E4"/>
    <w:rsid w:val="00AA1521"/>
    <w:rsid w:val="00AA166C"/>
    <w:rsid w:val="00AA180E"/>
    <w:rsid w:val="00AA1C98"/>
    <w:rsid w:val="00AA1CB1"/>
    <w:rsid w:val="00AA1DFC"/>
    <w:rsid w:val="00AA1F60"/>
    <w:rsid w:val="00AA22A6"/>
    <w:rsid w:val="00AA2A9D"/>
    <w:rsid w:val="00AA2DAF"/>
    <w:rsid w:val="00AA2DE6"/>
    <w:rsid w:val="00AA2FBA"/>
    <w:rsid w:val="00AA2FC7"/>
    <w:rsid w:val="00AA2FD3"/>
    <w:rsid w:val="00AA3117"/>
    <w:rsid w:val="00AA3465"/>
    <w:rsid w:val="00AA37EB"/>
    <w:rsid w:val="00AA384A"/>
    <w:rsid w:val="00AA3C80"/>
    <w:rsid w:val="00AA42FA"/>
    <w:rsid w:val="00AA45B7"/>
    <w:rsid w:val="00AA49DB"/>
    <w:rsid w:val="00AA546F"/>
    <w:rsid w:val="00AA57D3"/>
    <w:rsid w:val="00AA5894"/>
    <w:rsid w:val="00AA600B"/>
    <w:rsid w:val="00AA60A3"/>
    <w:rsid w:val="00AA6760"/>
    <w:rsid w:val="00AA6AA8"/>
    <w:rsid w:val="00AA6B35"/>
    <w:rsid w:val="00AA6B40"/>
    <w:rsid w:val="00AA7105"/>
    <w:rsid w:val="00AA72CD"/>
    <w:rsid w:val="00AA7451"/>
    <w:rsid w:val="00AA766B"/>
    <w:rsid w:val="00AA785D"/>
    <w:rsid w:val="00AA7B77"/>
    <w:rsid w:val="00AA7DC5"/>
    <w:rsid w:val="00AB0196"/>
    <w:rsid w:val="00AB0656"/>
    <w:rsid w:val="00AB21B1"/>
    <w:rsid w:val="00AB2267"/>
    <w:rsid w:val="00AB268C"/>
    <w:rsid w:val="00AB29E1"/>
    <w:rsid w:val="00AB2E99"/>
    <w:rsid w:val="00AB3330"/>
    <w:rsid w:val="00AB334A"/>
    <w:rsid w:val="00AB351A"/>
    <w:rsid w:val="00AB3858"/>
    <w:rsid w:val="00AB3DBF"/>
    <w:rsid w:val="00AB4473"/>
    <w:rsid w:val="00AB49C9"/>
    <w:rsid w:val="00AB4A49"/>
    <w:rsid w:val="00AB4C2E"/>
    <w:rsid w:val="00AB4D2B"/>
    <w:rsid w:val="00AB5372"/>
    <w:rsid w:val="00AB53FE"/>
    <w:rsid w:val="00AB5695"/>
    <w:rsid w:val="00AB5837"/>
    <w:rsid w:val="00AB5947"/>
    <w:rsid w:val="00AB594D"/>
    <w:rsid w:val="00AB5D23"/>
    <w:rsid w:val="00AB5ECD"/>
    <w:rsid w:val="00AB60AC"/>
    <w:rsid w:val="00AB6178"/>
    <w:rsid w:val="00AB6408"/>
    <w:rsid w:val="00AB6417"/>
    <w:rsid w:val="00AB65A9"/>
    <w:rsid w:val="00AB665C"/>
    <w:rsid w:val="00AB6C87"/>
    <w:rsid w:val="00AB7A2E"/>
    <w:rsid w:val="00AB7CC0"/>
    <w:rsid w:val="00AB7DD4"/>
    <w:rsid w:val="00AC02E1"/>
    <w:rsid w:val="00AC041F"/>
    <w:rsid w:val="00AC0A22"/>
    <w:rsid w:val="00AC0DD4"/>
    <w:rsid w:val="00AC1560"/>
    <w:rsid w:val="00AC15CA"/>
    <w:rsid w:val="00AC2067"/>
    <w:rsid w:val="00AC2111"/>
    <w:rsid w:val="00AC2513"/>
    <w:rsid w:val="00AC28A5"/>
    <w:rsid w:val="00AC2A76"/>
    <w:rsid w:val="00AC3154"/>
    <w:rsid w:val="00AC323C"/>
    <w:rsid w:val="00AC34F1"/>
    <w:rsid w:val="00AC3DD0"/>
    <w:rsid w:val="00AC45ED"/>
    <w:rsid w:val="00AC487F"/>
    <w:rsid w:val="00AC48F4"/>
    <w:rsid w:val="00AC4919"/>
    <w:rsid w:val="00AC5DAE"/>
    <w:rsid w:val="00AC5F4C"/>
    <w:rsid w:val="00AC63CD"/>
    <w:rsid w:val="00AC6496"/>
    <w:rsid w:val="00AC662F"/>
    <w:rsid w:val="00AC6B32"/>
    <w:rsid w:val="00AC72CC"/>
    <w:rsid w:val="00AC7672"/>
    <w:rsid w:val="00AC7A5D"/>
    <w:rsid w:val="00AD011C"/>
    <w:rsid w:val="00AD02AD"/>
    <w:rsid w:val="00AD0863"/>
    <w:rsid w:val="00AD09EC"/>
    <w:rsid w:val="00AD0DA4"/>
    <w:rsid w:val="00AD10A4"/>
    <w:rsid w:val="00AD11D6"/>
    <w:rsid w:val="00AD1419"/>
    <w:rsid w:val="00AD16F9"/>
    <w:rsid w:val="00AD1AF4"/>
    <w:rsid w:val="00AD2479"/>
    <w:rsid w:val="00AD29B2"/>
    <w:rsid w:val="00AD2C3F"/>
    <w:rsid w:val="00AD2C6E"/>
    <w:rsid w:val="00AD30E7"/>
    <w:rsid w:val="00AD3883"/>
    <w:rsid w:val="00AD39AB"/>
    <w:rsid w:val="00AD39B0"/>
    <w:rsid w:val="00AD3E68"/>
    <w:rsid w:val="00AD3EC9"/>
    <w:rsid w:val="00AD4009"/>
    <w:rsid w:val="00AD4088"/>
    <w:rsid w:val="00AD41DE"/>
    <w:rsid w:val="00AD4381"/>
    <w:rsid w:val="00AD4818"/>
    <w:rsid w:val="00AD4F24"/>
    <w:rsid w:val="00AD50FB"/>
    <w:rsid w:val="00AD561E"/>
    <w:rsid w:val="00AD584A"/>
    <w:rsid w:val="00AD5A48"/>
    <w:rsid w:val="00AD5C4F"/>
    <w:rsid w:val="00AD6297"/>
    <w:rsid w:val="00AD64F2"/>
    <w:rsid w:val="00AD67CE"/>
    <w:rsid w:val="00AD6B08"/>
    <w:rsid w:val="00AD6EEF"/>
    <w:rsid w:val="00AD752B"/>
    <w:rsid w:val="00AD76F9"/>
    <w:rsid w:val="00AD776B"/>
    <w:rsid w:val="00AD7E55"/>
    <w:rsid w:val="00AE0200"/>
    <w:rsid w:val="00AE087D"/>
    <w:rsid w:val="00AE136C"/>
    <w:rsid w:val="00AE143C"/>
    <w:rsid w:val="00AE18E6"/>
    <w:rsid w:val="00AE1AB6"/>
    <w:rsid w:val="00AE1B7D"/>
    <w:rsid w:val="00AE1C56"/>
    <w:rsid w:val="00AE1FAF"/>
    <w:rsid w:val="00AE207A"/>
    <w:rsid w:val="00AE2261"/>
    <w:rsid w:val="00AE2A33"/>
    <w:rsid w:val="00AE2B5B"/>
    <w:rsid w:val="00AE2EC3"/>
    <w:rsid w:val="00AE2EEE"/>
    <w:rsid w:val="00AE30AB"/>
    <w:rsid w:val="00AE38BC"/>
    <w:rsid w:val="00AE3A75"/>
    <w:rsid w:val="00AE3BE2"/>
    <w:rsid w:val="00AE3ED8"/>
    <w:rsid w:val="00AE4CD9"/>
    <w:rsid w:val="00AE4CF5"/>
    <w:rsid w:val="00AE547A"/>
    <w:rsid w:val="00AE549E"/>
    <w:rsid w:val="00AE5948"/>
    <w:rsid w:val="00AE5C75"/>
    <w:rsid w:val="00AE64F0"/>
    <w:rsid w:val="00AE657B"/>
    <w:rsid w:val="00AE6808"/>
    <w:rsid w:val="00AE6923"/>
    <w:rsid w:val="00AE7484"/>
    <w:rsid w:val="00AE754B"/>
    <w:rsid w:val="00AE7568"/>
    <w:rsid w:val="00AE7868"/>
    <w:rsid w:val="00AE78A7"/>
    <w:rsid w:val="00AE7CB7"/>
    <w:rsid w:val="00AF03B1"/>
    <w:rsid w:val="00AF0474"/>
    <w:rsid w:val="00AF1085"/>
    <w:rsid w:val="00AF1A0C"/>
    <w:rsid w:val="00AF1DBD"/>
    <w:rsid w:val="00AF1F4F"/>
    <w:rsid w:val="00AF21E9"/>
    <w:rsid w:val="00AF29A5"/>
    <w:rsid w:val="00AF2BB2"/>
    <w:rsid w:val="00AF30A7"/>
    <w:rsid w:val="00AF3160"/>
    <w:rsid w:val="00AF4452"/>
    <w:rsid w:val="00AF4B74"/>
    <w:rsid w:val="00AF54A5"/>
    <w:rsid w:val="00AF5A5B"/>
    <w:rsid w:val="00AF5C3B"/>
    <w:rsid w:val="00AF5EB0"/>
    <w:rsid w:val="00AF5EEE"/>
    <w:rsid w:val="00AF6EBE"/>
    <w:rsid w:val="00AF7014"/>
    <w:rsid w:val="00AF7224"/>
    <w:rsid w:val="00AF7285"/>
    <w:rsid w:val="00AF7830"/>
    <w:rsid w:val="00AF79ED"/>
    <w:rsid w:val="00AF7A72"/>
    <w:rsid w:val="00AF7BF8"/>
    <w:rsid w:val="00AF7F19"/>
    <w:rsid w:val="00AF7FDB"/>
    <w:rsid w:val="00B004D5"/>
    <w:rsid w:val="00B004F1"/>
    <w:rsid w:val="00B018FC"/>
    <w:rsid w:val="00B01E6D"/>
    <w:rsid w:val="00B01FC9"/>
    <w:rsid w:val="00B02231"/>
    <w:rsid w:val="00B0226E"/>
    <w:rsid w:val="00B02580"/>
    <w:rsid w:val="00B02804"/>
    <w:rsid w:val="00B02B4F"/>
    <w:rsid w:val="00B02BD4"/>
    <w:rsid w:val="00B02E9C"/>
    <w:rsid w:val="00B034F6"/>
    <w:rsid w:val="00B03D7D"/>
    <w:rsid w:val="00B03F00"/>
    <w:rsid w:val="00B0415B"/>
    <w:rsid w:val="00B04347"/>
    <w:rsid w:val="00B04A16"/>
    <w:rsid w:val="00B04ED1"/>
    <w:rsid w:val="00B05620"/>
    <w:rsid w:val="00B05876"/>
    <w:rsid w:val="00B059A0"/>
    <w:rsid w:val="00B05BD3"/>
    <w:rsid w:val="00B06885"/>
    <w:rsid w:val="00B06ABA"/>
    <w:rsid w:val="00B07A0D"/>
    <w:rsid w:val="00B07D22"/>
    <w:rsid w:val="00B1009E"/>
    <w:rsid w:val="00B10146"/>
    <w:rsid w:val="00B1041D"/>
    <w:rsid w:val="00B10F0A"/>
    <w:rsid w:val="00B11C1A"/>
    <w:rsid w:val="00B11ECE"/>
    <w:rsid w:val="00B12608"/>
    <w:rsid w:val="00B1293A"/>
    <w:rsid w:val="00B13C6B"/>
    <w:rsid w:val="00B13E38"/>
    <w:rsid w:val="00B14029"/>
    <w:rsid w:val="00B14392"/>
    <w:rsid w:val="00B1462E"/>
    <w:rsid w:val="00B15238"/>
    <w:rsid w:val="00B15B18"/>
    <w:rsid w:val="00B15FC6"/>
    <w:rsid w:val="00B16996"/>
    <w:rsid w:val="00B16C25"/>
    <w:rsid w:val="00B17782"/>
    <w:rsid w:val="00B17855"/>
    <w:rsid w:val="00B17B76"/>
    <w:rsid w:val="00B17F8C"/>
    <w:rsid w:val="00B17FB0"/>
    <w:rsid w:val="00B200D3"/>
    <w:rsid w:val="00B20265"/>
    <w:rsid w:val="00B205D2"/>
    <w:rsid w:val="00B20CF8"/>
    <w:rsid w:val="00B20EFA"/>
    <w:rsid w:val="00B20F3F"/>
    <w:rsid w:val="00B2102B"/>
    <w:rsid w:val="00B21464"/>
    <w:rsid w:val="00B21626"/>
    <w:rsid w:val="00B217BE"/>
    <w:rsid w:val="00B217C8"/>
    <w:rsid w:val="00B218E3"/>
    <w:rsid w:val="00B21BDF"/>
    <w:rsid w:val="00B21D0A"/>
    <w:rsid w:val="00B21D32"/>
    <w:rsid w:val="00B221FC"/>
    <w:rsid w:val="00B2226A"/>
    <w:rsid w:val="00B222A1"/>
    <w:rsid w:val="00B225B8"/>
    <w:rsid w:val="00B22B1A"/>
    <w:rsid w:val="00B22CC5"/>
    <w:rsid w:val="00B230BC"/>
    <w:rsid w:val="00B23196"/>
    <w:rsid w:val="00B232FF"/>
    <w:rsid w:val="00B23765"/>
    <w:rsid w:val="00B23FCC"/>
    <w:rsid w:val="00B24D6B"/>
    <w:rsid w:val="00B24DBE"/>
    <w:rsid w:val="00B24FEC"/>
    <w:rsid w:val="00B25640"/>
    <w:rsid w:val="00B25B5B"/>
    <w:rsid w:val="00B25DD9"/>
    <w:rsid w:val="00B260DD"/>
    <w:rsid w:val="00B2618B"/>
    <w:rsid w:val="00B26C54"/>
    <w:rsid w:val="00B26D7D"/>
    <w:rsid w:val="00B26DAF"/>
    <w:rsid w:val="00B26E8D"/>
    <w:rsid w:val="00B278E3"/>
    <w:rsid w:val="00B27B16"/>
    <w:rsid w:val="00B30184"/>
    <w:rsid w:val="00B30394"/>
    <w:rsid w:val="00B30799"/>
    <w:rsid w:val="00B3091D"/>
    <w:rsid w:val="00B311CF"/>
    <w:rsid w:val="00B31BAA"/>
    <w:rsid w:val="00B325A1"/>
    <w:rsid w:val="00B32600"/>
    <w:rsid w:val="00B32637"/>
    <w:rsid w:val="00B330E7"/>
    <w:rsid w:val="00B330F5"/>
    <w:rsid w:val="00B3394D"/>
    <w:rsid w:val="00B33A4B"/>
    <w:rsid w:val="00B33AF9"/>
    <w:rsid w:val="00B33C4C"/>
    <w:rsid w:val="00B3404A"/>
    <w:rsid w:val="00B341AD"/>
    <w:rsid w:val="00B34BB6"/>
    <w:rsid w:val="00B34C24"/>
    <w:rsid w:val="00B34DA7"/>
    <w:rsid w:val="00B34F82"/>
    <w:rsid w:val="00B35139"/>
    <w:rsid w:val="00B352A9"/>
    <w:rsid w:val="00B3564A"/>
    <w:rsid w:val="00B360A9"/>
    <w:rsid w:val="00B36769"/>
    <w:rsid w:val="00B369ED"/>
    <w:rsid w:val="00B36C6F"/>
    <w:rsid w:val="00B36E17"/>
    <w:rsid w:val="00B36E52"/>
    <w:rsid w:val="00B37EA8"/>
    <w:rsid w:val="00B40281"/>
    <w:rsid w:val="00B40768"/>
    <w:rsid w:val="00B4087A"/>
    <w:rsid w:val="00B41639"/>
    <w:rsid w:val="00B41ABC"/>
    <w:rsid w:val="00B41DA3"/>
    <w:rsid w:val="00B41FC9"/>
    <w:rsid w:val="00B4251E"/>
    <w:rsid w:val="00B425EF"/>
    <w:rsid w:val="00B427C4"/>
    <w:rsid w:val="00B42D85"/>
    <w:rsid w:val="00B42DFB"/>
    <w:rsid w:val="00B42E12"/>
    <w:rsid w:val="00B436C3"/>
    <w:rsid w:val="00B43882"/>
    <w:rsid w:val="00B438DF"/>
    <w:rsid w:val="00B43C89"/>
    <w:rsid w:val="00B43CF1"/>
    <w:rsid w:val="00B43F82"/>
    <w:rsid w:val="00B441EF"/>
    <w:rsid w:val="00B44647"/>
    <w:rsid w:val="00B44A1F"/>
    <w:rsid w:val="00B44CC1"/>
    <w:rsid w:val="00B45006"/>
    <w:rsid w:val="00B450B6"/>
    <w:rsid w:val="00B45175"/>
    <w:rsid w:val="00B4529F"/>
    <w:rsid w:val="00B458BD"/>
    <w:rsid w:val="00B45BA3"/>
    <w:rsid w:val="00B4642A"/>
    <w:rsid w:val="00B46512"/>
    <w:rsid w:val="00B46F4A"/>
    <w:rsid w:val="00B46FDC"/>
    <w:rsid w:val="00B47387"/>
    <w:rsid w:val="00B475C3"/>
    <w:rsid w:val="00B4766D"/>
    <w:rsid w:val="00B512B6"/>
    <w:rsid w:val="00B51643"/>
    <w:rsid w:val="00B5197A"/>
    <w:rsid w:val="00B519DE"/>
    <w:rsid w:val="00B51BCA"/>
    <w:rsid w:val="00B51F1F"/>
    <w:rsid w:val="00B524A6"/>
    <w:rsid w:val="00B526B1"/>
    <w:rsid w:val="00B53268"/>
    <w:rsid w:val="00B53523"/>
    <w:rsid w:val="00B535B1"/>
    <w:rsid w:val="00B545B1"/>
    <w:rsid w:val="00B5491E"/>
    <w:rsid w:val="00B5548D"/>
    <w:rsid w:val="00B55CB0"/>
    <w:rsid w:val="00B56590"/>
    <w:rsid w:val="00B568B3"/>
    <w:rsid w:val="00B569B8"/>
    <w:rsid w:val="00B56AF5"/>
    <w:rsid w:val="00B56D63"/>
    <w:rsid w:val="00B56E08"/>
    <w:rsid w:val="00B573A0"/>
    <w:rsid w:val="00B57555"/>
    <w:rsid w:val="00B575D8"/>
    <w:rsid w:val="00B57831"/>
    <w:rsid w:val="00B57D0E"/>
    <w:rsid w:val="00B57FD5"/>
    <w:rsid w:val="00B60256"/>
    <w:rsid w:val="00B60E03"/>
    <w:rsid w:val="00B60F9A"/>
    <w:rsid w:val="00B614D8"/>
    <w:rsid w:val="00B61B9C"/>
    <w:rsid w:val="00B620E3"/>
    <w:rsid w:val="00B62301"/>
    <w:rsid w:val="00B62729"/>
    <w:rsid w:val="00B627D8"/>
    <w:rsid w:val="00B628A1"/>
    <w:rsid w:val="00B62A9D"/>
    <w:rsid w:val="00B62B6B"/>
    <w:rsid w:val="00B62D84"/>
    <w:rsid w:val="00B630D3"/>
    <w:rsid w:val="00B63E47"/>
    <w:rsid w:val="00B63F4E"/>
    <w:rsid w:val="00B63F6A"/>
    <w:rsid w:val="00B64371"/>
    <w:rsid w:val="00B64A38"/>
    <w:rsid w:val="00B64C12"/>
    <w:rsid w:val="00B650F0"/>
    <w:rsid w:val="00B65293"/>
    <w:rsid w:val="00B655EA"/>
    <w:rsid w:val="00B6586A"/>
    <w:rsid w:val="00B65EBB"/>
    <w:rsid w:val="00B663B8"/>
    <w:rsid w:val="00B664D9"/>
    <w:rsid w:val="00B66967"/>
    <w:rsid w:val="00B66D8D"/>
    <w:rsid w:val="00B66DA3"/>
    <w:rsid w:val="00B66F32"/>
    <w:rsid w:val="00B66F6B"/>
    <w:rsid w:val="00B66FE9"/>
    <w:rsid w:val="00B671DC"/>
    <w:rsid w:val="00B67575"/>
    <w:rsid w:val="00B675B5"/>
    <w:rsid w:val="00B675F2"/>
    <w:rsid w:val="00B679C8"/>
    <w:rsid w:val="00B67F90"/>
    <w:rsid w:val="00B70176"/>
    <w:rsid w:val="00B7017B"/>
    <w:rsid w:val="00B7088A"/>
    <w:rsid w:val="00B70897"/>
    <w:rsid w:val="00B70E2F"/>
    <w:rsid w:val="00B715F2"/>
    <w:rsid w:val="00B718CD"/>
    <w:rsid w:val="00B71ABA"/>
    <w:rsid w:val="00B7222D"/>
    <w:rsid w:val="00B72721"/>
    <w:rsid w:val="00B72A18"/>
    <w:rsid w:val="00B72A60"/>
    <w:rsid w:val="00B72B7C"/>
    <w:rsid w:val="00B73580"/>
    <w:rsid w:val="00B73FF4"/>
    <w:rsid w:val="00B7542B"/>
    <w:rsid w:val="00B7550D"/>
    <w:rsid w:val="00B758EA"/>
    <w:rsid w:val="00B75AAB"/>
    <w:rsid w:val="00B7604F"/>
    <w:rsid w:val="00B7671E"/>
    <w:rsid w:val="00B768EC"/>
    <w:rsid w:val="00B769F0"/>
    <w:rsid w:val="00B76A0F"/>
    <w:rsid w:val="00B76AD8"/>
    <w:rsid w:val="00B76DD7"/>
    <w:rsid w:val="00B76EDF"/>
    <w:rsid w:val="00B76FC3"/>
    <w:rsid w:val="00B77072"/>
    <w:rsid w:val="00B7708E"/>
    <w:rsid w:val="00B77151"/>
    <w:rsid w:val="00B771A9"/>
    <w:rsid w:val="00B7730D"/>
    <w:rsid w:val="00B77410"/>
    <w:rsid w:val="00B77B09"/>
    <w:rsid w:val="00B77B8E"/>
    <w:rsid w:val="00B77CAB"/>
    <w:rsid w:val="00B77CB1"/>
    <w:rsid w:val="00B77E03"/>
    <w:rsid w:val="00B8025D"/>
    <w:rsid w:val="00B80324"/>
    <w:rsid w:val="00B8039F"/>
    <w:rsid w:val="00B808C8"/>
    <w:rsid w:val="00B809BF"/>
    <w:rsid w:val="00B80BEB"/>
    <w:rsid w:val="00B81776"/>
    <w:rsid w:val="00B81A88"/>
    <w:rsid w:val="00B81C34"/>
    <w:rsid w:val="00B81E58"/>
    <w:rsid w:val="00B81FCC"/>
    <w:rsid w:val="00B823BB"/>
    <w:rsid w:val="00B8271E"/>
    <w:rsid w:val="00B82A78"/>
    <w:rsid w:val="00B82F78"/>
    <w:rsid w:val="00B83003"/>
    <w:rsid w:val="00B83152"/>
    <w:rsid w:val="00B8341B"/>
    <w:rsid w:val="00B8341F"/>
    <w:rsid w:val="00B839A8"/>
    <w:rsid w:val="00B839B0"/>
    <w:rsid w:val="00B83B2D"/>
    <w:rsid w:val="00B83CC2"/>
    <w:rsid w:val="00B83F0B"/>
    <w:rsid w:val="00B83F49"/>
    <w:rsid w:val="00B8420E"/>
    <w:rsid w:val="00B8473F"/>
    <w:rsid w:val="00B8494D"/>
    <w:rsid w:val="00B84B48"/>
    <w:rsid w:val="00B84B52"/>
    <w:rsid w:val="00B85256"/>
    <w:rsid w:val="00B8531E"/>
    <w:rsid w:val="00B85472"/>
    <w:rsid w:val="00B860CB"/>
    <w:rsid w:val="00B86526"/>
    <w:rsid w:val="00B865AB"/>
    <w:rsid w:val="00B8664C"/>
    <w:rsid w:val="00B8691C"/>
    <w:rsid w:val="00B86C54"/>
    <w:rsid w:val="00B877CD"/>
    <w:rsid w:val="00B87D27"/>
    <w:rsid w:val="00B87FE7"/>
    <w:rsid w:val="00B90324"/>
    <w:rsid w:val="00B90477"/>
    <w:rsid w:val="00B90697"/>
    <w:rsid w:val="00B906D0"/>
    <w:rsid w:val="00B910B2"/>
    <w:rsid w:val="00B911F1"/>
    <w:rsid w:val="00B912D8"/>
    <w:rsid w:val="00B91596"/>
    <w:rsid w:val="00B91DCC"/>
    <w:rsid w:val="00B91EA1"/>
    <w:rsid w:val="00B91F9D"/>
    <w:rsid w:val="00B9282B"/>
    <w:rsid w:val="00B92AB9"/>
    <w:rsid w:val="00B93187"/>
    <w:rsid w:val="00B932AB"/>
    <w:rsid w:val="00B9339E"/>
    <w:rsid w:val="00B93816"/>
    <w:rsid w:val="00B93A94"/>
    <w:rsid w:val="00B93D9C"/>
    <w:rsid w:val="00B93DCE"/>
    <w:rsid w:val="00B94239"/>
    <w:rsid w:val="00B9442E"/>
    <w:rsid w:val="00B94441"/>
    <w:rsid w:val="00B947FA"/>
    <w:rsid w:val="00B94C90"/>
    <w:rsid w:val="00B951A5"/>
    <w:rsid w:val="00B951C3"/>
    <w:rsid w:val="00B952C3"/>
    <w:rsid w:val="00B95688"/>
    <w:rsid w:val="00B9578A"/>
    <w:rsid w:val="00B95BA7"/>
    <w:rsid w:val="00B95D8A"/>
    <w:rsid w:val="00B96205"/>
    <w:rsid w:val="00B96330"/>
    <w:rsid w:val="00B966CD"/>
    <w:rsid w:val="00B96939"/>
    <w:rsid w:val="00B96AB4"/>
    <w:rsid w:val="00B96AF3"/>
    <w:rsid w:val="00B970C1"/>
    <w:rsid w:val="00B972B1"/>
    <w:rsid w:val="00B975E9"/>
    <w:rsid w:val="00B97ADD"/>
    <w:rsid w:val="00B97AFC"/>
    <w:rsid w:val="00B97C14"/>
    <w:rsid w:val="00B97FBC"/>
    <w:rsid w:val="00BA0397"/>
    <w:rsid w:val="00BA03BF"/>
    <w:rsid w:val="00BA0A0C"/>
    <w:rsid w:val="00BA0AF1"/>
    <w:rsid w:val="00BA0C8B"/>
    <w:rsid w:val="00BA0DD5"/>
    <w:rsid w:val="00BA0F9C"/>
    <w:rsid w:val="00BA135F"/>
    <w:rsid w:val="00BA179B"/>
    <w:rsid w:val="00BA18F6"/>
    <w:rsid w:val="00BA1A21"/>
    <w:rsid w:val="00BA1BDD"/>
    <w:rsid w:val="00BA259D"/>
    <w:rsid w:val="00BA293F"/>
    <w:rsid w:val="00BA29CC"/>
    <w:rsid w:val="00BA2FD2"/>
    <w:rsid w:val="00BA30BD"/>
    <w:rsid w:val="00BA36BB"/>
    <w:rsid w:val="00BA38F8"/>
    <w:rsid w:val="00BA3C2F"/>
    <w:rsid w:val="00BA46E0"/>
    <w:rsid w:val="00BA477C"/>
    <w:rsid w:val="00BA4AC6"/>
    <w:rsid w:val="00BA4B59"/>
    <w:rsid w:val="00BA4B9F"/>
    <w:rsid w:val="00BA4CF0"/>
    <w:rsid w:val="00BA575C"/>
    <w:rsid w:val="00BA5B14"/>
    <w:rsid w:val="00BA5E11"/>
    <w:rsid w:val="00BA6339"/>
    <w:rsid w:val="00BA65F6"/>
    <w:rsid w:val="00BA6FC3"/>
    <w:rsid w:val="00BA7161"/>
    <w:rsid w:val="00BA7724"/>
    <w:rsid w:val="00BA7B07"/>
    <w:rsid w:val="00BA7CAD"/>
    <w:rsid w:val="00BA7D4E"/>
    <w:rsid w:val="00BB02E7"/>
    <w:rsid w:val="00BB03C4"/>
    <w:rsid w:val="00BB03C7"/>
    <w:rsid w:val="00BB1CBD"/>
    <w:rsid w:val="00BB23F7"/>
    <w:rsid w:val="00BB283E"/>
    <w:rsid w:val="00BB2964"/>
    <w:rsid w:val="00BB2C29"/>
    <w:rsid w:val="00BB3103"/>
    <w:rsid w:val="00BB3EE5"/>
    <w:rsid w:val="00BB46F0"/>
    <w:rsid w:val="00BB492F"/>
    <w:rsid w:val="00BB495E"/>
    <w:rsid w:val="00BB5110"/>
    <w:rsid w:val="00BB527D"/>
    <w:rsid w:val="00BB5295"/>
    <w:rsid w:val="00BB5D33"/>
    <w:rsid w:val="00BB5D8F"/>
    <w:rsid w:val="00BB6BAB"/>
    <w:rsid w:val="00BB6EA7"/>
    <w:rsid w:val="00BB740F"/>
    <w:rsid w:val="00BB782A"/>
    <w:rsid w:val="00BB795E"/>
    <w:rsid w:val="00BC0304"/>
    <w:rsid w:val="00BC03E0"/>
    <w:rsid w:val="00BC075A"/>
    <w:rsid w:val="00BC0C67"/>
    <w:rsid w:val="00BC1657"/>
    <w:rsid w:val="00BC175D"/>
    <w:rsid w:val="00BC25B1"/>
    <w:rsid w:val="00BC33D8"/>
    <w:rsid w:val="00BC375B"/>
    <w:rsid w:val="00BC3878"/>
    <w:rsid w:val="00BC3F98"/>
    <w:rsid w:val="00BC403B"/>
    <w:rsid w:val="00BC47CD"/>
    <w:rsid w:val="00BC4A0D"/>
    <w:rsid w:val="00BC4CCB"/>
    <w:rsid w:val="00BC4D1E"/>
    <w:rsid w:val="00BC53EE"/>
    <w:rsid w:val="00BC5469"/>
    <w:rsid w:val="00BC55C2"/>
    <w:rsid w:val="00BC588B"/>
    <w:rsid w:val="00BC59C9"/>
    <w:rsid w:val="00BC6183"/>
    <w:rsid w:val="00BC62BD"/>
    <w:rsid w:val="00BC6335"/>
    <w:rsid w:val="00BC661D"/>
    <w:rsid w:val="00BC6BCE"/>
    <w:rsid w:val="00BC6E8E"/>
    <w:rsid w:val="00BC73C5"/>
    <w:rsid w:val="00BC7584"/>
    <w:rsid w:val="00BC79E8"/>
    <w:rsid w:val="00BC7B1B"/>
    <w:rsid w:val="00BC7FE0"/>
    <w:rsid w:val="00BD01D8"/>
    <w:rsid w:val="00BD06E0"/>
    <w:rsid w:val="00BD08E3"/>
    <w:rsid w:val="00BD11CD"/>
    <w:rsid w:val="00BD1229"/>
    <w:rsid w:val="00BD14B1"/>
    <w:rsid w:val="00BD233A"/>
    <w:rsid w:val="00BD2598"/>
    <w:rsid w:val="00BD2BD0"/>
    <w:rsid w:val="00BD3CA3"/>
    <w:rsid w:val="00BD4511"/>
    <w:rsid w:val="00BD46D7"/>
    <w:rsid w:val="00BD4B7E"/>
    <w:rsid w:val="00BD50C8"/>
    <w:rsid w:val="00BD51B4"/>
    <w:rsid w:val="00BD5274"/>
    <w:rsid w:val="00BD52E0"/>
    <w:rsid w:val="00BD55C8"/>
    <w:rsid w:val="00BD5A0C"/>
    <w:rsid w:val="00BD5ADB"/>
    <w:rsid w:val="00BD5DBD"/>
    <w:rsid w:val="00BD621B"/>
    <w:rsid w:val="00BD689C"/>
    <w:rsid w:val="00BD68A5"/>
    <w:rsid w:val="00BD7EF5"/>
    <w:rsid w:val="00BE00D7"/>
    <w:rsid w:val="00BE03F0"/>
    <w:rsid w:val="00BE1442"/>
    <w:rsid w:val="00BE1822"/>
    <w:rsid w:val="00BE1CB6"/>
    <w:rsid w:val="00BE1CEB"/>
    <w:rsid w:val="00BE1ECC"/>
    <w:rsid w:val="00BE1F29"/>
    <w:rsid w:val="00BE1F71"/>
    <w:rsid w:val="00BE1FF4"/>
    <w:rsid w:val="00BE2068"/>
    <w:rsid w:val="00BE2132"/>
    <w:rsid w:val="00BE28A2"/>
    <w:rsid w:val="00BE2972"/>
    <w:rsid w:val="00BE3014"/>
    <w:rsid w:val="00BE3091"/>
    <w:rsid w:val="00BE3748"/>
    <w:rsid w:val="00BE3B2E"/>
    <w:rsid w:val="00BE3B42"/>
    <w:rsid w:val="00BE3E30"/>
    <w:rsid w:val="00BE40EC"/>
    <w:rsid w:val="00BE4377"/>
    <w:rsid w:val="00BE5527"/>
    <w:rsid w:val="00BE5839"/>
    <w:rsid w:val="00BE5F2A"/>
    <w:rsid w:val="00BE5FF1"/>
    <w:rsid w:val="00BE61E4"/>
    <w:rsid w:val="00BE66DC"/>
    <w:rsid w:val="00BE6BE1"/>
    <w:rsid w:val="00BE6F4C"/>
    <w:rsid w:val="00BE7189"/>
    <w:rsid w:val="00BE7A42"/>
    <w:rsid w:val="00BE7F7B"/>
    <w:rsid w:val="00BF0165"/>
    <w:rsid w:val="00BF08FC"/>
    <w:rsid w:val="00BF0BDF"/>
    <w:rsid w:val="00BF0DD3"/>
    <w:rsid w:val="00BF11F8"/>
    <w:rsid w:val="00BF1294"/>
    <w:rsid w:val="00BF1507"/>
    <w:rsid w:val="00BF1951"/>
    <w:rsid w:val="00BF1C06"/>
    <w:rsid w:val="00BF1D8C"/>
    <w:rsid w:val="00BF1D8E"/>
    <w:rsid w:val="00BF1DC6"/>
    <w:rsid w:val="00BF2109"/>
    <w:rsid w:val="00BF210D"/>
    <w:rsid w:val="00BF2159"/>
    <w:rsid w:val="00BF2DE9"/>
    <w:rsid w:val="00BF2EE8"/>
    <w:rsid w:val="00BF306A"/>
    <w:rsid w:val="00BF3090"/>
    <w:rsid w:val="00BF391D"/>
    <w:rsid w:val="00BF3AFA"/>
    <w:rsid w:val="00BF3C9A"/>
    <w:rsid w:val="00BF409A"/>
    <w:rsid w:val="00BF4272"/>
    <w:rsid w:val="00BF43F5"/>
    <w:rsid w:val="00BF4534"/>
    <w:rsid w:val="00BF46EC"/>
    <w:rsid w:val="00BF4C90"/>
    <w:rsid w:val="00BF4DAD"/>
    <w:rsid w:val="00BF5D75"/>
    <w:rsid w:val="00BF6175"/>
    <w:rsid w:val="00BF6217"/>
    <w:rsid w:val="00BF6280"/>
    <w:rsid w:val="00BF669A"/>
    <w:rsid w:val="00BF696B"/>
    <w:rsid w:val="00BF6EFC"/>
    <w:rsid w:val="00BF72B2"/>
    <w:rsid w:val="00BF7567"/>
    <w:rsid w:val="00BF7620"/>
    <w:rsid w:val="00BF7665"/>
    <w:rsid w:val="00C000E2"/>
    <w:rsid w:val="00C001DD"/>
    <w:rsid w:val="00C00245"/>
    <w:rsid w:val="00C00968"/>
    <w:rsid w:val="00C0098D"/>
    <w:rsid w:val="00C016C4"/>
    <w:rsid w:val="00C01A9E"/>
    <w:rsid w:val="00C01AC1"/>
    <w:rsid w:val="00C01B32"/>
    <w:rsid w:val="00C01BE4"/>
    <w:rsid w:val="00C0222B"/>
    <w:rsid w:val="00C02507"/>
    <w:rsid w:val="00C025E7"/>
    <w:rsid w:val="00C026D0"/>
    <w:rsid w:val="00C02B71"/>
    <w:rsid w:val="00C02D07"/>
    <w:rsid w:val="00C03135"/>
    <w:rsid w:val="00C033DD"/>
    <w:rsid w:val="00C0418B"/>
    <w:rsid w:val="00C0474B"/>
    <w:rsid w:val="00C04759"/>
    <w:rsid w:val="00C04F5C"/>
    <w:rsid w:val="00C0502D"/>
    <w:rsid w:val="00C05149"/>
    <w:rsid w:val="00C05163"/>
    <w:rsid w:val="00C05463"/>
    <w:rsid w:val="00C05936"/>
    <w:rsid w:val="00C05EF8"/>
    <w:rsid w:val="00C06237"/>
    <w:rsid w:val="00C06805"/>
    <w:rsid w:val="00C06836"/>
    <w:rsid w:val="00C07113"/>
    <w:rsid w:val="00C07181"/>
    <w:rsid w:val="00C07260"/>
    <w:rsid w:val="00C07875"/>
    <w:rsid w:val="00C079CE"/>
    <w:rsid w:val="00C07A17"/>
    <w:rsid w:val="00C07A21"/>
    <w:rsid w:val="00C07A40"/>
    <w:rsid w:val="00C102C2"/>
    <w:rsid w:val="00C10591"/>
    <w:rsid w:val="00C1061A"/>
    <w:rsid w:val="00C1089D"/>
    <w:rsid w:val="00C10E92"/>
    <w:rsid w:val="00C11464"/>
    <w:rsid w:val="00C114E1"/>
    <w:rsid w:val="00C11DE5"/>
    <w:rsid w:val="00C122E8"/>
    <w:rsid w:val="00C12521"/>
    <w:rsid w:val="00C12E72"/>
    <w:rsid w:val="00C12EA4"/>
    <w:rsid w:val="00C131F3"/>
    <w:rsid w:val="00C131FB"/>
    <w:rsid w:val="00C134D2"/>
    <w:rsid w:val="00C13A21"/>
    <w:rsid w:val="00C13C1F"/>
    <w:rsid w:val="00C14376"/>
    <w:rsid w:val="00C143AA"/>
    <w:rsid w:val="00C14529"/>
    <w:rsid w:val="00C1468E"/>
    <w:rsid w:val="00C14C12"/>
    <w:rsid w:val="00C15083"/>
    <w:rsid w:val="00C15259"/>
    <w:rsid w:val="00C15D02"/>
    <w:rsid w:val="00C160CC"/>
    <w:rsid w:val="00C167EE"/>
    <w:rsid w:val="00C16B94"/>
    <w:rsid w:val="00C16C1D"/>
    <w:rsid w:val="00C1715F"/>
    <w:rsid w:val="00C1741A"/>
    <w:rsid w:val="00C17608"/>
    <w:rsid w:val="00C17749"/>
    <w:rsid w:val="00C20B78"/>
    <w:rsid w:val="00C21058"/>
    <w:rsid w:val="00C21150"/>
    <w:rsid w:val="00C21380"/>
    <w:rsid w:val="00C21628"/>
    <w:rsid w:val="00C21D85"/>
    <w:rsid w:val="00C22682"/>
    <w:rsid w:val="00C2268A"/>
    <w:rsid w:val="00C22A49"/>
    <w:rsid w:val="00C22E05"/>
    <w:rsid w:val="00C233EE"/>
    <w:rsid w:val="00C23578"/>
    <w:rsid w:val="00C23931"/>
    <w:rsid w:val="00C2395A"/>
    <w:rsid w:val="00C23A29"/>
    <w:rsid w:val="00C247BD"/>
    <w:rsid w:val="00C24E16"/>
    <w:rsid w:val="00C2506B"/>
    <w:rsid w:val="00C254A0"/>
    <w:rsid w:val="00C2563A"/>
    <w:rsid w:val="00C256AF"/>
    <w:rsid w:val="00C25A42"/>
    <w:rsid w:val="00C260DB"/>
    <w:rsid w:val="00C2687B"/>
    <w:rsid w:val="00C2699D"/>
    <w:rsid w:val="00C27994"/>
    <w:rsid w:val="00C2799B"/>
    <w:rsid w:val="00C27A0F"/>
    <w:rsid w:val="00C27ACF"/>
    <w:rsid w:val="00C27F6F"/>
    <w:rsid w:val="00C3035D"/>
    <w:rsid w:val="00C30CAD"/>
    <w:rsid w:val="00C30DE1"/>
    <w:rsid w:val="00C3144A"/>
    <w:rsid w:val="00C31769"/>
    <w:rsid w:val="00C319DC"/>
    <w:rsid w:val="00C31F4D"/>
    <w:rsid w:val="00C32230"/>
    <w:rsid w:val="00C323CD"/>
    <w:rsid w:val="00C327C3"/>
    <w:rsid w:val="00C32A6D"/>
    <w:rsid w:val="00C32D18"/>
    <w:rsid w:val="00C32DA1"/>
    <w:rsid w:val="00C330EA"/>
    <w:rsid w:val="00C3326F"/>
    <w:rsid w:val="00C33275"/>
    <w:rsid w:val="00C33366"/>
    <w:rsid w:val="00C33415"/>
    <w:rsid w:val="00C33495"/>
    <w:rsid w:val="00C33584"/>
    <w:rsid w:val="00C3369F"/>
    <w:rsid w:val="00C33F57"/>
    <w:rsid w:val="00C341E1"/>
    <w:rsid w:val="00C34422"/>
    <w:rsid w:val="00C3486F"/>
    <w:rsid w:val="00C348B8"/>
    <w:rsid w:val="00C3490D"/>
    <w:rsid w:val="00C34A86"/>
    <w:rsid w:val="00C350FD"/>
    <w:rsid w:val="00C35153"/>
    <w:rsid w:val="00C35367"/>
    <w:rsid w:val="00C3549B"/>
    <w:rsid w:val="00C35793"/>
    <w:rsid w:val="00C35899"/>
    <w:rsid w:val="00C35970"/>
    <w:rsid w:val="00C35A0B"/>
    <w:rsid w:val="00C36A6D"/>
    <w:rsid w:val="00C36A98"/>
    <w:rsid w:val="00C37133"/>
    <w:rsid w:val="00C37872"/>
    <w:rsid w:val="00C37CAA"/>
    <w:rsid w:val="00C40292"/>
    <w:rsid w:val="00C40333"/>
    <w:rsid w:val="00C40435"/>
    <w:rsid w:val="00C4055D"/>
    <w:rsid w:val="00C408F0"/>
    <w:rsid w:val="00C40DD5"/>
    <w:rsid w:val="00C41EBF"/>
    <w:rsid w:val="00C42431"/>
    <w:rsid w:val="00C42A83"/>
    <w:rsid w:val="00C42DA5"/>
    <w:rsid w:val="00C43204"/>
    <w:rsid w:val="00C43853"/>
    <w:rsid w:val="00C4438F"/>
    <w:rsid w:val="00C445FE"/>
    <w:rsid w:val="00C447E3"/>
    <w:rsid w:val="00C448E5"/>
    <w:rsid w:val="00C44979"/>
    <w:rsid w:val="00C4501B"/>
    <w:rsid w:val="00C45150"/>
    <w:rsid w:val="00C45883"/>
    <w:rsid w:val="00C45961"/>
    <w:rsid w:val="00C45AB5"/>
    <w:rsid w:val="00C45B5D"/>
    <w:rsid w:val="00C45BF0"/>
    <w:rsid w:val="00C45EC0"/>
    <w:rsid w:val="00C461F8"/>
    <w:rsid w:val="00C46311"/>
    <w:rsid w:val="00C46C1F"/>
    <w:rsid w:val="00C46EC5"/>
    <w:rsid w:val="00C46FCB"/>
    <w:rsid w:val="00C47BC3"/>
    <w:rsid w:val="00C47CBB"/>
    <w:rsid w:val="00C500BF"/>
    <w:rsid w:val="00C502CF"/>
    <w:rsid w:val="00C5047B"/>
    <w:rsid w:val="00C5058A"/>
    <w:rsid w:val="00C50766"/>
    <w:rsid w:val="00C50AC6"/>
    <w:rsid w:val="00C50ADD"/>
    <w:rsid w:val="00C50AF1"/>
    <w:rsid w:val="00C50F75"/>
    <w:rsid w:val="00C51054"/>
    <w:rsid w:val="00C510F6"/>
    <w:rsid w:val="00C511FB"/>
    <w:rsid w:val="00C51264"/>
    <w:rsid w:val="00C5156E"/>
    <w:rsid w:val="00C5159C"/>
    <w:rsid w:val="00C5170C"/>
    <w:rsid w:val="00C51D6C"/>
    <w:rsid w:val="00C51FF3"/>
    <w:rsid w:val="00C52191"/>
    <w:rsid w:val="00C52C35"/>
    <w:rsid w:val="00C52F1F"/>
    <w:rsid w:val="00C548B6"/>
    <w:rsid w:val="00C549CC"/>
    <w:rsid w:val="00C554B5"/>
    <w:rsid w:val="00C55912"/>
    <w:rsid w:val="00C567C0"/>
    <w:rsid w:val="00C56D7C"/>
    <w:rsid w:val="00C56D9B"/>
    <w:rsid w:val="00C57992"/>
    <w:rsid w:val="00C57B1C"/>
    <w:rsid w:val="00C57C09"/>
    <w:rsid w:val="00C57F41"/>
    <w:rsid w:val="00C5EEB6"/>
    <w:rsid w:val="00C6039E"/>
    <w:rsid w:val="00C60742"/>
    <w:rsid w:val="00C60DED"/>
    <w:rsid w:val="00C60EC2"/>
    <w:rsid w:val="00C60F6A"/>
    <w:rsid w:val="00C61012"/>
    <w:rsid w:val="00C612D1"/>
    <w:rsid w:val="00C61441"/>
    <w:rsid w:val="00C61C4A"/>
    <w:rsid w:val="00C61CC9"/>
    <w:rsid w:val="00C61D54"/>
    <w:rsid w:val="00C621B3"/>
    <w:rsid w:val="00C62282"/>
    <w:rsid w:val="00C62C7D"/>
    <w:rsid w:val="00C62CD8"/>
    <w:rsid w:val="00C62E38"/>
    <w:rsid w:val="00C631A4"/>
    <w:rsid w:val="00C63427"/>
    <w:rsid w:val="00C6357E"/>
    <w:rsid w:val="00C636E8"/>
    <w:rsid w:val="00C63714"/>
    <w:rsid w:val="00C639AA"/>
    <w:rsid w:val="00C63AA7"/>
    <w:rsid w:val="00C63DD7"/>
    <w:rsid w:val="00C64219"/>
    <w:rsid w:val="00C64552"/>
    <w:rsid w:val="00C64662"/>
    <w:rsid w:val="00C64A58"/>
    <w:rsid w:val="00C64B7E"/>
    <w:rsid w:val="00C64DA4"/>
    <w:rsid w:val="00C64E91"/>
    <w:rsid w:val="00C650F9"/>
    <w:rsid w:val="00C6574E"/>
    <w:rsid w:val="00C65CE2"/>
    <w:rsid w:val="00C65E39"/>
    <w:rsid w:val="00C66069"/>
    <w:rsid w:val="00C66671"/>
    <w:rsid w:val="00C66B43"/>
    <w:rsid w:val="00C66FA4"/>
    <w:rsid w:val="00C6702D"/>
    <w:rsid w:val="00C6703B"/>
    <w:rsid w:val="00C673E8"/>
    <w:rsid w:val="00C67CF3"/>
    <w:rsid w:val="00C704F8"/>
    <w:rsid w:val="00C70631"/>
    <w:rsid w:val="00C70DD9"/>
    <w:rsid w:val="00C710F0"/>
    <w:rsid w:val="00C71155"/>
    <w:rsid w:val="00C71964"/>
    <w:rsid w:val="00C71999"/>
    <w:rsid w:val="00C71B67"/>
    <w:rsid w:val="00C72029"/>
    <w:rsid w:val="00C72496"/>
    <w:rsid w:val="00C72819"/>
    <w:rsid w:val="00C7296D"/>
    <w:rsid w:val="00C733D3"/>
    <w:rsid w:val="00C736EA"/>
    <w:rsid w:val="00C737D2"/>
    <w:rsid w:val="00C7396A"/>
    <w:rsid w:val="00C73A56"/>
    <w:rsid w:val="00C73B4A"/>
    <w:rsid w:val="00C73CA0"/>
    <w:rsid w:val="00C742B1"/>
    <w:rsid w:val="00C7466E"/>
    <w:rsid w:val="00C74EC6"/>
    <w:rsid w:val="00C7501A"/>
    <w:rsid w:val="00C75144"/>
    <w:rsid w:val="00C7520E"/>
    <w:rsid w:val="00C756D3"/>
    <w:rsid w:val="00C75769"/>
    <w:rsid w:val="00C761B1"/>
    <w:rsid w:val="00C76273"/>
    <w:rsid w:val="00C76AB8"/>
    <w:rsid w:val="00C76D6F"/>
    <w:rsid w:val="00C76DD0"/>
    <w:rsid w:val="00C76E05"/>
    <w:rsid w:val="00C76E3B"/>
    <w:rsid w:val="00C76FFE"/>
    <w:rsid w:val="00C77016"/>
    <w:rsid w:val="00C77775"/>
    <w:rsid w:val="00C77B13"/>
    <w:rsid w:val="00C8038A"/>
    <w:rsid w:val="00C8041E"/>
    <w:rsid w:val="00C808CB"/>
    <w:rsid w:val="00C80CED"/>
    <w:rsid w:val="00C80D89"/>
    <w:rsid w:val="00C80DD4"/>
    <w:rsid w:val="00C80E68"/>
    <w:rsid w:val="00C80F2E"/>
    <w:rsid w:val="00C81565"/>
    <w:rsid w:val="00C8158F"/>
    <w:rsid w:val="00C81A14"/>
    <w:rsid w:val="00C81C5C"/>
    <w:rsid w:val="00C820A9"/>
    <w:rsid w:val="00C82176"/>
    <w:rsid w:val="00C821EE"/>
    <w:rsid w:val="00C824EE"/>
    <w:rsid w:val="00C829B4"/>
    <w:rsid w:val="00C82C39"/>
    <w:rsid w:val="00C82EAB"/>
    <w:rsid w:val="00C8301A"/>
    <w:rsid w:val="00C832B2"/>
    <w:rsid w:val="00C836C8"/>
    <w:rsid w:val="00C83BC2"/>
    <w:rsid w:val="00C83D08"/>
    <w:rsid w:val="00C84502"/>
    <w:rsid w:val="00C84B1D"/>
    <w:rsid w:val="00C84F18"/>
    <w:rsid w:val="00C851F8"/>
    <w:rsid w:val="00C8582C"/>
    <w:rsid w:val="00C86178"/>
    <w:rsid w:val="00C87152"/>
    <w:rsid w:val="00C87556"/>
    <w:rsid w:val="00C87AA7"/>
    <w:rsid w:val="00C87B31"/>
    <w:rsid w:val="00C87CD4"/>
    <w:rsid w:val="00C9042A"/>
    <w:rsid w:val="00C907EE"/>
    <w:rsid w:val="00C90919"/>
    <w:rsid w:val="00C909BF"/>
    <w:rsid w:val="00C90B66"/>
    <w:rsid w:val="00C9114E"/>
    <w:rsid w:val="00C914C7"/>
    <w:rsid w:val="00C915F4"/>
    <w:rsid w:val="00C91AA6"/>
    <w:rsid w:val="00C920F0"/>
    <w:rsid w:val="00C921D4"/>
    <w:rsid w:val="00C92479"/>
    <w:rsid w:val="00C9251F"/>
    <w:rsid w:val="00C925AF"/>
    <w:rsid w:val="00C92865"/>
    <w:rsid w:val="00C92BD0"/>
    <w:rsid w:val="00C92D96"/>
    <w:rsid w:val="00C9344B"/>
    <w:rsid w:val="00C93C55"/>
    <w:rsid w:val="00C93D6C"/>
    <w:rsid w:val="00C94105"/>
    <w:rsid w:val="00C9448D"/>
    <w:rsid w:val="00C94545"/>
    <w:rsid w:val="00C94A8D"/>
    <w:rsid w:val="00C94AF4"/>
    <w:rsid w:val="00C94DF7"/>
    <w:rsid w:val="00C95615"/>
    <w:rsid w:val="00C95BA1"/>
    <w:rsid w:val="00C95D29"/>
    <w:rsid w:val="00C96258"/>
    <w:rsid w:val="00C962A0"/>
    <w:rsid w:val="00C966BA"/>
    <w:rsid w:val="00C96F94"/>
    <w:rsid w:val="00C97859"/>
    <w:rsid w:val="00C97A18"/>
    <w:rsid w:val="00C97C84"/>
    <w:rsid w:val="00C97CEE"/>
    <w:rsid w:val="00C97D6E"/>
    <w:rsid w:val="00CA012C"/>
    <w:rsid w:val="00CA022C"/>
    <w:rsid w:val="00CA0885"/>
    <w:rsid w:val="00CA0B89"/>
    <w:rsid w:val="00CA115A"/>
    <w:rsid w:val="00CA1A15"/>
    <w:rsid w:val="00CA1BC2"/>
    <w:rsid w:val="00CA1D67"/>
    <w:rsid w:val="00CA2111"/>
    <w:rsid w:val="00CA25CC"/>
    <w:rsid w:val="00CA2605"/>
    <w:rsid w:val="00CA27E0"/>
    <w:rsid w:val="00CA2B6F"/>
    <w:rsid w:val="00CA2E87"/>
    <w:rsid w:val="00CA30A8"/>
    <w:rsid w:val="00CA3915"/>
    <w:rsid w:val="00CA394F"/>
    <w:rsid w:val="00CA3C43"/>
    <w:rsid w:val="00CA416D"/>
    <w:rsid w:val="00CA4460"/>
    <w:rsid w:val="00CA49F0"/>
    <w:rsid w:val="00CA4B32"/>
    <w:rsid w:val="00CA4C0F"/>
    <w:rsid w:val="00CA4D2E"/>
    <w:rsid w:val="00CA4E71"/>
    <w:rsid w:val="00CA524E"/>
    <w:rsid w:val="00CA54A5"/>
    <w:rsid w:val="00CA5565"/>
    <w:rsid w:val="00CA57F9"/>
    <w:rsid w:val="00CA5C1B"/>
    <w:rsid w:val="00CA6612"/>
    <w:rsid w:val="00CA673E"/>
    <w:rsid w:val="00CA6C43"/>
    <w:rsid w:val="00CA7366"/>
    <w:rsid w:val="00CA7491"/>
    <w:rsid w:val="00CA77BE"/>
    <w:rsid w:val="00CB03E6"/>
    <w:rsid w:val="00CB0716"/>
    <w:rsid w:val="00CB0B8B"/>
    <w:rsid w:val="00CB14F0"/>
    <w:rsid w:val="00CB1AD3"/>
    <w:rsid w:val="00CB1CC0"/>
    <w:rsid w:val="00CB1E64"/>
    <w:rsid w:val="00CB2196"/>
    <w:rsid w:val="00CB21E4"/>
    <w:rsid w:val="00CB2243"/>
    <w:rsid w:val="00CB25DE"/>
    <w:rsid w:val="00CB265F"/>
    <w:rsid w:val="00CB28CA"/>
    <w:rsid w:val="00CB2B24"/>
    <w:rsid w:val="00CB39C4"/>
    <w:rsid w:val="00CB3CF0"/>
    <w:rsid w:val="00CB3D51"/>
    <w:rsid w:val="00CB437E"/>
    <w:rsid w:val="00CB4A12"/>
    <w:rsid w:val="00CB4D73"/>
    <w:rsid w:val="00CB5121"/>
    <w:rsid w:val="00CB58D4"/>
    <w:rsid w:val="00CB5DC7"/>
    <w:rsid w:val="00CB66BA"/>
    <w:rsid w:val="00CB66F6"/>
    <w:rsid w:val="00CB68F1"/>
    <w:rsid w:val="00CB6ECC"/>
    <w:rsid w:val="00CB6F9C"/>
    <w:rsid w:val="00CB6FCF"/>
    <w:rsid w:val="00CB7015"/>
    <w:rsid w:val="00CB70D6"/>
    <w:rsid w:val="00CB7940"/>
    <w:rsid w:val="00CB7B30"/>
    <w:rsid w:val="00CC024B"/>
    <w:rsid w:val="00CC067F"/>
    <w:rsid w:val="00CC0928"/>
    <w:rsid w:val="00CC0A66"/>
    <w:rsid w:val="00CC0D57"/>
    <w:rsid w:val="00CC0DC5"/>
    <w:rsid w:val="00CC1640"/>
    <w:rsid w:val="00CC18C2"/>
    <w:rsid w:val="00CC18CC"/>
    <w:rsid w:val="00CC1ECC"/>
    <w:rsid w:val="00CC1F55"/>
    <w:rsid w:val="00CC205D"/>
    <w:rsid w:val="00CC20DE"/>
    <w:rsid w:val="00CC20EA"/>
    <w:rsid w:val="00CC2150"/>
    <w:rsid w:val="00CC2629"/>
    <w:rsid w:val="00CC35BA"/>
    <w:rsid w:val="00CC39C5"/>
    <w:rsid w:val="00CC3D42"/>
    <w:rsid w:val="00CC3D92"/>
    <w:rsid w:val="00CC3E63"/>
    <w:rsid w:val="00CC3EC3"/>
    <w:rsid w:val="00CC45CB"/>
    <w:rsid w:val="00CC45DE"/>
    <w:rsid w:val="00CC4602"/>
    <w:rsid w:val="00CC48B2"/>
    <w:rsid w:val="00CC48FF"/>
    <w:rsid w:val="00CC544A"/>
    <w:rsid w:val="00CC5662"/>
    <w:rsid w:val="00CC569B"/>
    <w:rsid w:val="00CC5865"/>
    <w:rsid w:val="00CC5C88"/>
    <w:rsid w:val="00CC5F23"/>
    <w:rsid w:val="00CC6090"/>
    <w:rsid w:val="00CC6B95"/>
    <w:rsid w:val="00CC6FEF"/>
    <w:rsid w:val="00CC768A"/>
    <w:rsid w:val="00CC76BD"/>
    <w:rsid w:val="00CC7749"/>
    <w:rsid w:val="00CC786B"/>
    <w:rsid w:val="00CC7CF2"/>
    <w:rsid w:val="00CD08A5"/>
    <w:rsid w:val="00CD0C19"/>
    <w:rsid w:val="00CD0F9B"/>
    <w:rsid w:val="00CD10F7"/>
    <w:rsid w:val="00CD1399"/>
    <w:rsid w:val="00CD182A"/>
    <w:rsid w:val="00CD1D3B"/>
    <w:rsid w:val="00CD1E75"/>
    <w:rsid w:val="00CD1E96"/>
    <w:rsid w:val="00CD1FC2"/>
    <w:rsid w:val="00CD25D8"/>
    <w:rsid w:val="00CD2F58"/>
    <w:rsid w:val="00CD30DC"/>
    <w:rsid w:val="00CD3106"/>
    <w:rsid w:val="00CD3D90"/>
    <w:rsid w:val="00CD3EDD"/>
    <w:rsid w:val="00CD4598"/>
    <w:rsid w:val="00CD6132"/>
    <w:rsid w:val="00CD6424"/>
    <w:rsid w:val="00CD64B8"/>
    <w:rsid w:val="00CD6A4D"/>
    <w:rsid w:val="00CD6B84"/>
    <w:rsid w:val="00CD728B"/>
    <w:rsid w:val="00CD76FB"/>
    <w:rsid w:val="00CD77AF"/>
    <w:rsid w:val="00CD7E01"/>
    <w:rsid w:val="00CE0010"/>
    <w:rsid w:val="00CE096B"/>
    <w:rsid w:val="00CE0CEC"/>
    <w:rsid w:val="00CE0DAC"/>
    <w:rsid w:val="00CE13B2"/>
    <w:rsid w:val="00CE1936"/>
    <w:rsid w:val="00CE1B51"/>
    <w:rsid w:val="00CE1BEC"/>
    <w:rsid w:val="00CE1C1D"/>
    <w:rsid w:val="00CE1F32"/>
    <w:rsid w:val="00CE2541"/>
    <w:rsid w:val="00CE2725"/>
    <w:rsid w:val="00CE29A3"/>
    <w:rsid w:val="00CE2A6E"/>
    <w:rsid w:val="00CE3125"/>
    <w:rsid w:val="00CE33B2"/>
    <w:rsid w:val="00CE3469"/>
    <w:rsid w:val="00CE365F"/>
    <w:rsid w:val="00CE3DC0"/>
    <w:rsid w:val="00CE3F53"/>
    <w:rsid w:val="00CE465C"/>
    <w:rsid w:val="00CE47D0"/>
    <w:rsid w:val="00CE4A4C"/>
    <w:rsid w:val="00CE5087"/>
    <w:rsid w:val="00CE510B"/>
    <w:rsid w:val="00CE513A"/>
    <w:rsid w:val="00CE5431"/>
    <w:rsid w:val="00CE57B5"/>
    <w:rsid w:val="00CE5881"/>
    <w:rsid w:val="00CE5E86"/>
    <w:rsid w:val="00CE621D"/>
    <w:rsid w:val="00CE629E"/>
    <w:rsid w:val="00CE6468"/>
    <w:rsid w:val="00CE6B13"/>
    <w:rsid w:val="00CE7069"/>
    <w:rsid w:val="00CE7552"/>
    <w:rsid w:val="00CE7643"/>
    <w:rsid w:val="00CE76CC"/>
    <w:rsid w:val="00CE7A2F"/>
    <w:rsid w:val="00CE7CD0"/>
    <w:rsid w:val="00CF0056"/>
    <w:rsid w:val="00CF0336"/>
    <w:rsid w:val="00CF0DE7"/>
    <w:rsid w:val="00CF11DD"/>
    <w:rsid w:val="00CF142B"/>
    <w:rsid w:val="00CF1E2F"/>
    <w:rsid w:val="00CF1E4F"/>
    <w:rsid w:val="00CF2593"/>
    <w:rsid w:val="00CF2893"/>
    <w:rsid w:val="00CF2F47"/>
    <w:rsid w:val="00CF33A4"/>
    <w:rsid w:val="00CF364D"/>
    <w:rsid w:val="00CF3671"/>
    <w:rsid w:val="00CF3C61"/>
    <w:rsid w:val="00CF3DCB"/>
    <w:rsid w:val="00CF41BF"/>
    <w:rsid w:val="00CF421C"/>
    <w:rsid w:val="00CF439C"/>
    <w:rsid w:val="00CF4A64"/>
    <w:rsid w:val="00CF51EB"/>
    <w:rsid w:val="00CF54CD"/>
    <w:rsid w:val="00CF6AA8"/>
    <w:rsid w:val="00CF6B3A"/>
    <w:rsid w:val="00CF6B47"/>
    <w:rsid w:val="00CF6DA5"/>
    <w:rsid w:val="00CF6DE0"/>
    <w:rsid w:val="00CF72B5"/>
    <w:rsid w:val="00CF72F2"/>
    <w:rsid w:val="00CF7583"/>
    <w:rsid w:val="00CF7911"/>
    <w:rsid w:val="00CF7998"/>
    <w:rsid w:val="00D007A1"/>
    <w:rsid w:val="00D00ABD"/>
    <w:rsid w:val="00D00C1A"/>
    <w:rsid w:val="00D00C88"/>
    <w:rsid w:val="00D01C80"/>
    <w:rsid w:val="00D0270D"/>
    <w:rsid w:val="00D02904"/>
    <w:rsid w:val="00D02C34"/>
    <w:rsid w:val="00D034B6"/>
    <w:rsid w:val="00D03B86"/>
    <w:rsid w:val="00D03C88"/>
    <w:rsid w:val="00D04035"/>
    <w:rsid w:val="00D04A3F"/>
    <w:rsid w:val="00D04AC8"/>
    <w:rsid w:val="00D04AD5"/>
    <w:rsid w:val="00D04E7B"/>
    <w:rsid w:val="00D05067"/>
    <w:rsid w:val="00D05078"/>
    <w:rsid w:val="00D052A1"/>
    <w:rsid w:val="00D054AA"/>
    <w:rsid w:val="00D0554D"/>
    <w:rsid w:val="00D05632"/>
    <w:rsid w:val="00D05B6C"/>
    <w:rsid w:val="00D064DD"/>
    <w:rsid w:val="00D06522"/>
    <w:rsid w:val="00D066F4"/>
    <w:rsid w:val="00D06AEA"/>
    <w:rsid w:val="00D06FA1"/>
    <w:rsid w:val="00D102F6"/>
    <w:rsid w:val="00D1038D"/>
    <w:rsid w:val="00D105D4"/>
    <w:rsid w:val="00D106BA"/>
    <w:rsid w:val="00D1071A"/>
    <w:rsid w:val="00D1074A"/>
    <w:rsid w:val="00D107D9"/>
    <w:rsid w:val="00D107EC"/>
    <w:rsid w:val="00D1126B"/>
    <w:rsid w:val="00D11597"/>
    <w:rsid w:val="00D11988"/>
    <w:rsid w:val="00D11CB8"/>
    <w:rsid w:val="00D1226F"/>
    <w:rsid w:val="00D123F8"/>
    <w:rsid w:val="00D1318E"/>
    <w:rsid w:val="00D1380C"/>
    <w:rsid w:val="00D14379"/>
    <w:rsid w:val="00D1441D"/>
    <w:rsid w:val="00D1460A"/>
    <w:rsid w:val="00D14785"/>
    <w:rsid w:val="00D147D6"/>
    <w:rsid w:val="00D147EF"/>
    <w:rsid w:val="00D149E2"/>
    <w:rsid w:val="00D14A2F"/>
    <w:rsid w:val="00D14B35"/>
    <w:rsid w:val="00D14DF0"/>
    <w:rsid w:val="00D15298"/>
    <w:rsid w:val="00D15516"/>
    <w:rsid w:val="00D15783"/>
    <w:rsid w:val="00D15B2A"/>
    <w:rsid w:val="00D15CD6"/>
    <w:rsid w:val="00D15F23"/>
    <w:rsid w:val="00D15F34"/>
    <w:rsid w:val="00D161DD"/>
    <w:rsid w:val="00D16801"/>
    <w:rsid w:val="00D169E7"/>
    <w:rsid w:val="00D16B4C"/>
    <w:rsid w:val="00D16B9C"/>
    <w:rsid w:val="00D1713D"/>
    <w:rsid w:val="00D17382"/>
    <w:rsid w:val="00D17A12"/>
    <w:rsid w:val="00D17B82"/>
    <w:rsid w:val="00D17D21"/>
    <w:rsid w:val="00D17D27"/>
    <w:rsid w:val="00D17E2B"/>
    <w:rsid w:val="00D203D0"/>
    <w:rsid w:val="00D206D3"/>
    <w:rsid w:val="00D20B27"/>
    <w:rsid w:val="00D20C8F"/>
    <w:rsid w:val="00D20E88"/>
    <w:rsid w:val="00D21695"/>
    <w:rsid w:val="00D22004"/>
    <w:rsid w:val="00D220B8"/>
    <w:rsid w:val="00D2299C"/>
    <w:rsid w:val="00D22BBF"/>
    <w:rsid w:val="00D23033"/>
    <w:rsid w:val="00D230AA"/>
    <w:rsid w:val="00D232BA"/>
    <w:rsid w:val="00D234E9"/>
    <w:rsid w:val="00D239C5"/>
    <w:rsid w:val="00D23A95"/>
    <w:rsid w:val="00D23BEE"/>
    <w:rsid w:val="00D23F4E"/>
    <w:rsid w:val="00D24193"/>
    <w:rsid w:val="00D24654"/>
    <w:rsid w:val="00D24734"/>
    <w:rsid w:val="00D24A8D"/>
    <w:rsid w:val="00D24C64"/>
    <w:rsid w:val="00D25053"/>
    <w:rsid w:val="00D25918"/>
    <w:rsid w:val="00D26933"/>
    <w:rsid w:val="00D26ACA"/>
    <w:rsid w:val="00D26B23"/>
    <w:rsid w:val="00D26F26"/>
    <w:rsid w:val="00D271A4"/>
    <w:rsid w:val="00D301B9"/>
    <w:rsid w:val="00D30DCE"/>
    <w:rsid w:val="00D31156"/>
    <w:rsid w:val="00D31197"/>
    <w:rsid w:val="00D31245"/>
    <w:rsid w:val="00D3168C"/>
    <w:rsid w:val="00D31B30"/>
    <w:rsid w:val="00D32077"/>
    <w:rsid w:val="00D326C8"/>
    <w:rsid w:val="00D32C78"/>
    <w:rsid w:val="00D33B73"/>
    <w:rsid w:val="00D342E8"/>
    <w:rsid w:val="00D34402"/>
    <w:rsid w:val="00D355F8"/>
    <w:rsid w:val="00D356E6"/>
    <w:rsid w:val="00D3570A"/>
    <w:rsid w:val="00D36119"/>
    <w:rsid w:val="00D36FA1"/>
    <w:rsid w:val="00D3729D"/>
    <w:rsid w:val="00D372C9"/>
    <w:rsid w:val="00D3740C"/>
    <w:rsid w:val="00D374C6"/>
    <w:rsid w:val="00D375DA"/>
    <w:rsid w:val="00D37843"/>
    <w:rsid w:val="00D37C49"/>
    <w:rsid w:val="00D40199"/>
    <w:rsid w:val="00D401B3"/>
    <w:rsid w:val="00D4026F"/>
    <w:rsid w:val="00D40753"/>
    <w:rsid w:val="00D409C8"/>
    <w:rsid w:val="00D40AB8"/>
    <w:rsid w:val="00D40CB2"/>
    <w:rsid w:val="00D40CE0"/>
    <w:rsid w:val="00D4181A"/>
    <w:rsid w:val="00D41940"/>
    <w:rsid w:val="00D41EFF"/>
    <w:rsid w:val="00D42359"/>
    <w:rsid w:val="00D427A9"/>
    <w:rsid w:val="00D42925"/>
    <w:rsid w:val="00D42ED0"/>
    <w:rsid w:val="00D43481"/>
    <w:rsid w:val="00D434B1"/>
    <w:rsid w:val="00D4350E"/>
    <w:rsid w:val="00D44301"/>
    <w:rsid w:val="00D443F7"/>
    <w:rsid w:val="00D4494F"/>
    <w:rsid w:val="00D44995"/>
    <w:rsid w:val="00D44A6A"/>
    <w:rsid w:val="00D45021"/>
    <w:rsid w:val="00D450CD"/>
    <w:rsid w:val="00D452F9"/>
    <w:rsid w:val="00D45415"/>
    <w:rsid w:val="00D45457"/>
    <w:rsid w:val="00D457B8"/>
    <w:rsid w:val="00D45A14"/>
    <w:rsid w:val="00D4606E"/>
    <w:rsid w:val="00D4670E"/>
    <w:rsid w:val="00D467A5"/>
    <w:rsid w:val="00D468CF"/>
    <w:rsid w:val="00D46D4D"/>
    <w:rsid w:val="00D475A7"/>
    <w:rsid w:val="00D500BE"/>
    <w:rsid w:val="00D501B5"/>
    <w:rsid w:val="00D5128F"/>
    <w:rsid w:val="00D513FE"/>
    <w:rsid w:val="00D51417"/>
    <w:rsid w:val="00D51D62"/>
    <w:rsid w:val="00D51F1D"/>
    <w:rsid w:val="00D52377"/>
    <w:rsid w:val="00D5272B"/>
    <w:rsid w:val="00D5288D"/>
    <w:rsid w:val="00D530F5"/>
    <w:rsid w:val="00D533C0"/>
    <w:rsid w:val="00D53516"/>
    <w:rsid w:val="00D53644"/>
    <w:rsid w:val="00D53BCE"/>
    <w:rsid w:val="00D53CBF"/>
    <w:rsid w:val="00D55461"/>
    <w:rsid w:val="00D55E1C"/>
    <w:rsid w:val="00D568C2"/>
    <w:rsid w:val="00D56905"/>
    <w:rsid w:val="00D56A6C"/>
    <w:rsid w:val="00D56CF5"/>
    <w:rsid w:val="00D573D8"/>
    <w:rsid w:val="00D574EB"/>
    <w:rsid w:val="00D57518"/>
    <w:rsid w:val="00D57AF9"/>
    <w:rsid w:val="00D57D87"/>
    <w:rsid w:val="00D57E01"/>
    <w:rsid w:val="00D602C8"/>
    <w:rsid w:val="00D607F2"/>
    <w:rsid w:val="00D609D5"/>
    <w:rsid w:val="00D60A0A"/>
    <w:rsid w:val="00D60A7E"/>
    <w:rsid w:val="00D60AC2"/>
    <w:rsid w:val="00D612DA"/>
    <w:rsid w:val="00D617AF"/>
    <w:rsid w:val="00D619C9"/>
    <w:rsid w:val="00D61B1A"/>
    <w:rsid w:val="00D61B22"/>
    <w:rsid w:val="00D62017"/>
    <w:rsid w:val="00D621DE"/>
    <w:rsid w:val="00D6251F"/>
    <w:rsid w:val="00D62540"/>
    <w:rsid w:val="00D62A40"/>
    <w:rsid w:val="00D62C0B"/>
    <w:rsid w:val="00D62D04"/>
    <w:rsid w:val="00D62D4D"/>
    <w:rsid w:val="00D636C5"/>
    <w:rsid w:val="00D636F7"/>
    <w:rsid w:val="00D638F7"/>
    <w:rsid w:val="00D63A0C"/>
    <w:rsid w:val="00D63C25"/>
    <w:rsid w:val="00D64020"/>
    <w:rsid w:val="00D649E8"/>
    <w:rsid w:val="00D64C6F"/>
    <w:rsid w:val="00D6520F"/>
    <w:rsid w:val="00D65BFC"/>
    <w:rsid w:val="00D660A7"/>
    <w:rsid w:val="00D6622C"/>
    <w:rsid w:val="00D663A7"/>
    <w:rsid w:val="00D66549"/>
    <w:rsid w:val="00D6696B"/>
    <w:rsid w:val="00D669CD"/>
    <w:rsid w:val="00D669E1"/>
    <w:rsid w:val="00D66DDF"/>
    <w:rsid w:val="00D67B25"/>
    <w:rsid w:val="00D67CDA"/>
    <w:rsid w:val="00D67D90"/>
    <w:rsid w:val="00D67DB1"/>
    <w:rsid w:val="00D701DA"/>
    <w:rsid w:val="00D703E6"/>
    <w:rsid w:val="00D7108A"/>
    <w:rsid w:val="00D7156F"/>
    <w:rsid w:val="00D71598"/>
    <w:rsid w:val="00D71909"/>
    <w:rsid w:val="00D7194F"/>
    <w:rsid w:val="00D71C58"/>
    <w:rsid w:val="00D71E56"/>
    <w:rsid w:val="00D72399"/>
    <w:rsid w:val="00D725A5"/>
    <w:rsid w:val="00D72F33"/>
    <w:rsid w:val="00D7306F"/>
    <w:rsid w:val="00D7373E"/>
    <w:rsid w:val="00D7398F"/>
    <w:rsid w:val="00D73A91"/>
    <w:rsid w:val="00D73C16"/>
    <w:rsid w:val="00D73CBD"/>
    <w:rsid w:val="00D73FA5"/>
    <w:rsid w:val="00D7413D"/>
    <w:rsid w:val="00D74247"/>
    <w:rsid w:val="00D74377"/>
    <w:rsid w:val="00D743B9"/>
    <w:rsid w:val="00D74463"/>
    <w:rsid w:val="00D746C6"/>
    <w:rsid w:val="00D747C7"/>
    <w:rsid w:val="00D747F8"/>
    <w:rsid w:val="00D74A24"/>
    <w:rsid w:val="00D74D5B"/>
    <w:rsid w:val="00D74E7A"/>
    <w:rsid w:val="00D75176"/>
    <w:rsid w:val="00D75BD8"/>
    <w:rsid w:val="00D75CB8"/>
    <w:rsid w:val="00D75D3B"/>
    <w:rsid w:val="00D763D4"/>
    <w:rsid w:val="00D76D8A"/>
    <w:rsid w:val="00D76F32"/>
    <w:rsid w:val="00D76F96"/>
    <w:rsid w:val="00D7700A"/>
    <w:rsid w:val="00D7764F"/>
    <w:rsid w:val="00D776E4"/>
    <w:rsid w:val="00D7790C"/>
    <w:rsid w:val="00D77A95"/>
    <w:rsid w:val="00D77EDC"/>
    <w:rsid w:val="00D80164"/>
    <w:rsid w:val="00D801CA"/>
    <w:rsid w:val="00D80D4B"/>
    <w:rsid w:val="00D80FC9"/>
    <w:rsid w:val="00D8109F"/>
    <w:rsid w:val="00D813A2"/>
    <w:rsid w:val="00D8173F"/>
    <w:rsid w:val="00D8193B"/>
    <w:rsid w:val="00D8194B"/>
    <w:rsid w:val="00D81EEF"/>
    <w:rsid w:val="00D82087"/>
    <w:rsid w:val="00D82100"/>
    <w:rsid w:val="00D8245D"/>
    <w:rsid w:val="00D82B7C"/>
    <w:rsid w:val="00D82BE7"/>
    <w:rsid w:val="00D82E1B"/>
    <w:rsid w:val="00D8355A"/>
    <w:rsid w:val="00D83671"/>
    <w:rsid w:val="00D83E64"/>
    <w:rsid w:val="00D83F6F"/>
    <w:rsid w:val="00D84133"/>
    <w:rsid w:val="00D84315"/>
    <w:rsid w:val="00D8441D"/>
    <w:rsid w:val="00D84689"/>
    <w:rsid w:val="00D848B3"/>
    <w:rsid w:val="00D849C8"/>
    <w:rsid w:val="00D84BE9"/>
    <w:rsid w:val="00D8512A"/>
    <w:rsid w:val="00D85A76"/>
    <w:rsid w:val="00D85CC4"/>
    <w:rsid w:val="00D85D5A"/>
    <w:rsid w:val="00D86BC1"/>
    <w:rsid w:val="00D86E0F"/>
    <w:rsid w:val="00D86E74"/>
    <w:rsid w:val="00D86FF5"/>
    <w:rsid w:val="00D87427"/>
    <w:rsid w:val="00D8744A"/>
    <w:rsid w:val="00D8766D"/>
    <w:rsid w:val="00D87BEB"/>
    <w:rsid w:val="00D90702"/>
    <w:rsid w:val="00D91188"/>
    <w:rsid w:val="00D9130C"/>
    <w:rsid w:val="00D9166E"/>
    <w:rsid w:val="00D919AC"/>
    <w:rsid w:val="00D91F3A"/>
    <w:rsid w:val="00D9214E"/>
    <w:rsid w:val="00D92564"/>
    <w:rsid w:val="00D93025"/>
    <w:rsid w:val="00D93684"/>
    <w:rsid w:val="00D939BB"/>
    <w:rsid w:val="00D93EBF"/>
    <w:rsid w:val="00D9407D"/>
    <w:rsid w:val="00D94130"/>
    <w:rsid w:val="00D94318"/>
    <w:rsid w:val="00D944B6"/>
    <w:rsid w:val="00D94C22"/>
    <w:rsid w:val="00D94D35"/>
    <w:rsid w:val="00D94F45"/>
    <w:rsid w:val="00D95402"/>
    <w:rsid w:val="00D95628"/>
    <w:rsid w:val="00D956EA"/>
    <w:rsid w:val="00D95789"/>
    <w:rsid w:val="00D95912"/>
    <w:rsid w:val="00D959D7"/>
    <w:rsid w:val="00D95C51"/>
    <w:rsid w:val="00D95D5F"/>
    <w:rsid w:val="00D96134"/>
    <w:rsid w:val="00D96345"/>
    <w:rsid w:val="00D9637E"/>
    <w:rsid w:val="00D96A2D"/>
    <w:rsid w:val="00D97103"/>
    <w:rsid w:val="00D9712A"/>
    <w:rsid w:val="00D97183"/>
    <w:rsid w:val="00D97DA4"/>
    <w:rsid w:val="00DA003A"/>
    <w:rsid w:val="00DA00D7"/>
    <w:rsid w:val="00DA0CAD"/>
    <w:rsid w:val="00DA10FA"/>
    <w:rsid w:val="00DA129E"/>
    <w:rsid w:val="00DA167C"/>
    <w:rsid w:val="00DA17B2"/>
    <w:rsid w:val="00DA1B1F"/>
    <w:rsid w:val="00DA1BA9"/>
    <w:rsid w:val="00DA21A2"/>
    <w:rsid w:val="00DA263B"/>
    <w:rsid w:val="00DA2972"/>
    <w:rsid w:val="00DA366C"/>
    <w:rsid w:val="00DA39B7"/>
    <w:rsid w:val="00DA416D"/>
    <w:rsid w:val="00DA43D7"/>
    <w:rsid w:val="00DA4817"/>
    <w:rsid w:val="00DA522C"/>
    <w:rsid w:val="00DA54ED"/>
    <w:rsid w:val="00DA5920"/>
    <w:rsid w:val="00DA5C80"/>
    <w:rsid w:val="00DA5CCF"/>
    <w:rsid w:val="00DA5D7C"/>
    <w:rsid w:val="00DA6342"/>
    <w:rsid w:val="00DA6680"/>
    <w:rsid w:val="00DA68D2"/>
    <w:rsid w:val="00DA6CB8"/>
    <w:rsid w:val="00DA6F4D"/>
    <w:rsid w:val="00DA6F9B"/>
    <w:rsid w:val="00DA71EF"/>
    <w:rsid w:val="00DA75A7"/>
    <w:rsid w:val="00DA76A3"/>
    <w:rsid w:val="00DA7B6A"/>
    <w:rsid w:val="00DA7BE6"/>
    <w:rsid w:val="00DA7CF6"/>
    <w:rsid w:val="00DB02ED"/>
    <w:rsid w:val="00DB08E7"/>
    <w:rsid w:val="00DB11D3"/>
    <w:rsid w:val="00DB12A1"/>
    <w:rsid w:val="00DB1F47"/>
    <w:rsid w:val="00DB201C"/>
    <w:rsid w:val="00DB2046"/>
    <w:rsid w:val="00DB298B"/>
    <w:rsid w:val="00DB299D"/>
    <w:rsid w:val="00DB323B"/>
    <w:rsid w:val="00DB324D"/>
    <w:rsid w:val="00DB3277"/>
    <w:rsid w:val="00DB3ED4"/>
    <w:rsid w:val="00DB3FC5"/>
    <w:rsid w:val="00DB4064"/>
    <w:rsid w:val="00DB42A6"/>
    <w:rsid w:val="00DB49E8"/>
    <w:rsid w:val="00DB5040"/>
    <w:rsid w:val="00DB50B2"/>
    <w:rsid w:val="00DB52D4"/>
    <w:rsid w:val="00DB5695"/>
    <w:rsid w:val="00DB56C3"/>
    <w:rsid w:val="00DB57B1"/>
    <w:rsid w:val="00DB59EA"/>
    <w:rsid w:val="00DB604F"/>
    <w:rsid w:val="00DB60EF"/>
    <w:rsid w:val="00DB61C7"/>
    <w:rsid w:val="00DB631E"/>
    <w:rsid w:val="00DB6437"/>
    <w:rsid w:val="00DB74A8"/>
    <w:rsid w:val="00DB76E8"/>
    <w:rsid w:val="00DB78C2"/>
    <w:rsid w:val="00DB7934"/>
    <w:rsid w:val="00DC0080"/>
    <w:rsid w:val="00DC01DE"/>
    <w:rsid w:val="00DC038D"/>
    <w:rsid w:val="00DC0D7F"/>
    <w:rsid w:val="00DC0FCF"/>
    <w:rsid w:val="00DC106F"/>
    <w:rsid w:val="00DC15B0"/>
    <w:rsid w:val="00DC1A65"/>
    <w:rsid w:val="00DC1B07"/>
    <w:rsid w:val="00DC213E"/>
    <w:rsid w:val="00DC31FF"/>
    <w:rsid w:val="00DC3A44"/>
    <w:rsid w:val="00DC3B6F"/>
    <w:rsid w:val="00DC4536"/>
    <w:rsid w:val="00DC50B8"/>
    <w:rsid w:val="00DC52B8"/>
    <w:rsid w:val="00DC5A0A"/>
    <w:rsid w:val="00DC5A15"/>
    <w:rsid w:val="00DC5BBC"/>
    <w:rsid w:val="00DC671C"/>
    <w:rsid w:val="00DC6E7C"/>
    <w:rsid w:val="00DC721D"/>
    <w:rsid w:val="00DC7340"/>
    <w:rsid w:val="00DC7A3E"/>
    <w:rsid w:val="00DC7BAC"/>
    <w:rsid w:val="00DC7C68"/>
    <w:rsid w:val="00DC7F09"/>
    <w:rsid w:val="00DD0246"/>
    <w:rsid w:val="00DD0406"/>
    <w:rsid w:val="00DD0604"/>
    <w:rsid w:val="00DD0E8D"/>
    <w:rsid w:val="00DD1459"/>
    <w:rsid w:val="00DD19D8"/>
    <w:rsid w:val="00DD1FB0"/>
    <w:rsid w:val="00DD21C0"/>
    <w:rsid w:val="00DD26FE"/>
    <w:rsid w:val="00DD3078"/>
    <w:rsid w:val="00DD359F"/>
    <w:rsid w:val="00DD3BAE"/>
    <w:rsid w:val="00DD3D7C"/>
    <w:rsid w:val="00DD4124"/>
    <w:rsid w:val="00DD4B5A"/>
    <w:rsid w:val="00DD4FC8"/>
    <w:rsid w:val="00DD5202"/>
    <w:rsid w:val="00DD545C"/>
    <w:rsid w:val="00DD5720"/>
    <w:rsid w:val="00DD576F"/>
    <w:rsid w:val="00DD5E49"/>
    <w:rsid w:val="00DD6D30"/>
    <w:rsid w:val="00DD6F6B"/>
    <w:rsid w:val="00DD71C3"/>
    <w:rsid w:val="00DD7A34"/>
    <w:rsid w:val="00DD7B77"/>
    <w:rsid w:val="00DD7B82"/>
    <w:rsid w:val="00DD7C28"/>
    <w:rsid w:val="00DD7D63"/>
    <w:rsid w:val="00DE02F8"/>
    <w:rsid w:val="00DE0345"/>
    <w:rsid w:val="00DE04C7"/>
    <w:rsid w:val="00DE0A69"/>
    <w:rsid w:val="00DE0F50"/>
    <w:rsid w:val="00DE15A7"/>
    <w:rsid w:val="00DE18D3"/>
    <w:rsid w:val="00DE1A29"/>
    <w:rsid w:val="00DE1D07"/>
    <w:rsid w:val="00DE20BE"/>
    <w:rsid w:val="00DE21C4"/>
    <w:rsid w:val="00DE2E8D"/>
    <w:rsid w:val="00DE2EC8"/>
    <w:rsid w:val="00DE32F4"/>
    <w:rsid w:val="00DE35B1"/>
    <w:rsid w:val="00DE385B"/>
    <w:rsid w:val="00DE3DD2"/>
    <w:rsid w:val="00DE45DE"/>
    <w:rsid w:val="00DE4954"/>
    <w:rsid w:val="00DE4DF8"/>
    <w:rsid w:val="00DE4E1D"/>
    <w:rsid w:val="00DE5996"/>
    <w:rsid w:val="00DE5D64"/>
    <w:rsid w:val="00DE5D9B"/>
    <w:rsid w:val="00DE63D0"/>
    <w:rsid w:val="00DE643E"/>
    <w:rsid w:val="00DE6712"/>
    <w:rsid w:val="00DE6779"/>
    <w:rsid w:val="00DE6D67"/>
    <w:rsid w:val="00DE737C"/>
    <w:rsid w:val="00DE7C34"/>
    <w:rsid w:val="00DE7E85"/>
    <w:rsid w:val="00DF02F5"/>
    <w:rsid w:val="00DF08A0"/>
    <w:rsid w:val="00DF11BD"/>
    <w:rsid w:val="00DF1624"/>
    <w:rsid w:val="00DF1B7C"/>
    <w:rsid w:val="00DF20DB"/>
    <w:rsid w:val="00DF21C6"/>
    <w:rsid w:val="00DF23F6"/>
    <w:rsid w:val="00DF285E"/>
    <w:rsid w:val="00DF297F"/>
    <w:rsid w:val="00DF2C0A"/>
    <w:rsid w:val="00DF2C9D"/>
    <w:rsid w:val="00DF2F2A"/>
    <w:rsid w:val="00DF2F3E"/>
    <w:rsid w:val="00DF3A95"/>
    <w:rsid w:val="00DF3D7D"/>
    <w:rsid w:val="00DF43BB"/>
    <w:rsid w:val="00DF4522"/>
    <w:rsid w:val="00DF4A5C"/>
    <w:rsid w:val="00DF5423"/>
    <w:rsid w:val="00DF5533"/>
    <w:rsid w:val="00DF59A2"/>
    <w:rsid w:val="00DF6441"/>
    <w:rsid w:val="00DF644C"/>
    <w:rsid w:val="00DF65A6"/>
    <w:rsid w:val="00DF6BB5"/>
    <w:rsid w:val="00DF7A81"/>
    <w:rsid w:val="00E001F4"/>
    <w:rsid w:val="00E002F5"/>
    <w:rsid w:val="00E00806"/>
    <w:rsid w:val="00E0096B"/>
    <w:rsid w:val="00E00B70"/>
    <w:rsid w:val="00E00D73"/>
    <w:rsid w:val="00E00F4B"/>
    <w:rsid w:val="00E0100C"/>
    <w:rsid w:val="00E010D4"/>
    <w:rsid w:val="00E01C9B"/>
    <w:rsid w:val="00E01D91"/>
    <w:rsid w:val="00E01FB6"/>
    <w:rsid w:val="00E0233D"/>
    <w:rsid w:val="00E02BC7"/>
    <w:rsid w:val="00E02D21"/>
    <w:rsid w:val="00E02EBB"/>
    <w:rsid w:val="00E02FA6"/>
    <w:rsid w:val="00E0309A"/>
    <w:rsid w:val="00E03111"/>
    <w:rsid w:val="00E03387"/>
    <w:rsid w:val="00E03747"/>
    <w:rsid w:val="00E03976"/>
    <w:rsid w:val="00E03A61"/>
    <w:rsid w:val="00E03CA9"/>
    <w:rsid w:val="00E041BB"/>
    <w:rsid w:val="00E047EA"/>
    <w:rsid w:val="00E04A05"/>
    <w:rsid w:val="00E04A21"/>
    <w:rsid w:val="00E05411"/>
    <w:rsid w:val="00E0543E"/>
    <w:rsid w:val="00E05AA9"/>
    <w:rsid w:val="00E05ABE"/>
    <w:rsid w:val="00E05B6E"/>
    <w:rsid w:val="00E05CB9"/>
    <w:rsid w:val="00E05D46"/>
    <w:rsid w:val="00E05D7E"/>
    <w:rsid w:val="00E060A0"/>
    <w:rsid w:val="00E062E1"/>
    <w:rsid w:val="00E0695D"/>
    <w:rsid w:val="00E06C13"/>
    <w:rsid w:val="00E06DC5"/>
    <w:rsid w:val="00E0709E"/>
    <w:rsid w:val="00E07110"/>
    <w:rsid w:val="00E07356"/>
    <w:rsid w:val="00E0769B"/>
    <w:rsid w:val="00E07BE0"/>
    <w:rsid w:val="00E10492"/>
    <w:rsid w:val="00E11657"/>
    <w:rsid w:val="00E118E4"/>
    <w:rsid w:val="00E11BAB"/>
    <w:rsid w:val="00E12029"/>
    <w:rsid w:val="00E12033"/>
    <w:rsid w:val="00E122A4"/>
    <w:rsid w:val="00E1238C"/>
    <w:rsid w:val="00E12DC8"/>
    <w:rsid w:val="00E13B96"/>
    <w:rsid w:val="00E13E01"/>
    <w:rsid w:val="00E148F0"/>
    <w:rsid w:val="00E14A15"/>
    <w:rsid w:val="00E14A49"/>
    <w:rsid w:val="00E14FAC"/>
    <w:rsid w:val="00E1580E"/>
    <w:rsid w:val="00E15A23"/>
    <w:rsid w:val="00E15ABB"/>
    <w:rsid w:val="00E15D27"/>
    <w:rsid w:val="00E15DC7"/>
    <w:rsid w:val="00E1620F"/>
    <w:rsid w:val="00E1645C"/>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13C1"/>
    <w:rsid w:val="00E215F8"/>
    <w:rsid w:val="00E22391"/>
    <w:rsid w:val="00E22596"/>
    <w:rsid w:val="00E23288"/>
    <w:rsid w:val="00E23C93"/>
    <w:rsid w:val="00E247F2"/>
    <w:rsid w:val="00E24A0D"/>
    <w:rsid w:val="00E24C74"/>
    <w:rsid w:val="00E25194"/>
    <w:rsid w:val="00E256B5"/>
    <w:rsid w:val="00E25767"/>
    <w:rsid w:val="00E26654"/>
    <w:rsid w:val="00E267FF"/>
    <w:rsid w:val="00E26CF5"/>
    <w:rsid w:val="00E26DFC"/>
    <w:rsid w:val="00E273ED"/>
    <w:rsid w:val="00E2761D"/>
    <w:rsid w:val="00E27A3F"/>
    <w:rsid w:val="00E27B40"/>
    <w:rsid w:val="00E318BE"/>
    <w:rsid w:val="00E31983"/>
    <w:rsid w:val="00E3206C"/>
    <w:rsid w:val="00E320DD"/>
    <w:rsid w:val="00E32B72"/>
    <w:rsid w:val="00E335BE"/>
    <w:rsid w:val="00E3385E"/>
    <w:rsid w:val="00E33B98"/>
    <w:rsid w:val="00E34347"/>
    <w:rsid w:val="00E34B5F"/>
    <w:rsid w:val="00E34B9B"/>
    <w:rsid w:val="00E351B5"/>
    <w:rsid w:val="00E354FF"/>
    <w:rsid w:val="00E35689"/>
    <w:rsid w:val="00E36D9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9A6"/>
    <w:rsid w:val="00E41FA1"/>
    <w:rsid w:val="00E4254B"/>
    <w:rsid w:val="00E43130"/>
    <w:rsid w:val="00E4322B"/>
    <w:rsid w:val="00E4328D"/>
    <w:rsid w:val="00E432D1"/>
    <w:rsid w:val="00E438FE"/>
    <w:rsid w:val="00E43BC2"/>
    <w:rsid w:val="00E44199"/>
    <w:rsid w:val="00E44AA8"/>
    <w:rsid w:val="00E4517A"/>
    <w:rsid w:val="00E45F09"/>
    <w:rsid w:val="00E460DC"/>
    <w:rsid w:val="00E46C82"/>
    <w:rsid w:val="00E46CD1"/>
    <w:rsid w:val="00E46CD4"/>
    <w:rsid w:val="00E47605"/>
    <w:rsid w:val="00E47B36"/>
    <w:rsid w:val="00E50964"/>
    <w:rsid w:val="00E50A32"/>
    <w:rsid w:val="00E50A37"/>
    <w:rsid w:val="00E50A89"/>
    <w:rsid w:val="00E510AC"/>
    <w:rsid w:val="00E51279"/>
    <w:rsid w:val="00E514D7"/>
    <w:rsid w:val="00E519E0"/>
    <w:rsid w:val="00E51C2E"/>
    <w:rsid w:val="00E51C34"/>
    <w:rsid w:val="00E528E2"/>
    <w:rsid w:val="00E53061"/>
    <w:rsid w:val="00E53221"/>
    <w:rsid w:val="00E534FB"/>
    <w:rsid w:val="00E53541"/>
    <w:rsid w:val="00E53883"/>
    <w:rsid w:val="00E53916"/>
    <w:rsid w:val="00E53D04"/>
    <w:rsid w:val="00E53FA2"/>
    <w:rsid w:val="00E5418B"/>
    <w:rsid w:val="00E5420F"/>
    <w:rsid w:val="00E54717"/>
    <w:rsid w:val="00E54767"/>
    <w:rsid w:val="00E54FE2"/>
    <w:rsid w:val="00E551F3"/>
    <w:rsid w:val="00E55592"/>
    <w:rsid w:val="00E55A0F"/>
    <w:rsid w:val="00E55A56"/>
    <w:rsid w:val="00E56024"/>
    <w:rsid w:val="00E565E2"/>
    <w:rsid w:val="00E56828"/>
    <w:rsid w:val="00E5687A"/>
    <w:rsid w:val="00E57164"/>
    <w:rsid w:val="00E578A4"/>
    <w:rsid w:val="00E57B71"/>
    <w:rsid w:val="00E57BFD"/>
    <w:rsid w:val="00E60135"/>
    <w:rsid w:val="00E60193"/>
    <w:rsid w:val="00E60240"/>
    <w:rsid w:val="00E604A2"/>
    <w:rsid w:val="00E6051A"/>
    <w:rsid w:val="00E60F80"/>
    <w:rsid w:val="00E6137F"/>
    <w:rsid w:val="00E61905"/>
    <w:rsid w:val="00E61F05"/>
    <w:rsid w:val="00E624A4"/>
    <w:rsid w:val="00E62677"/>
    <w:rsid w:val="00E62B99"/>
    <w:rsid w:val="00E62BFD"/>
    <w:rsid w:val="00E6328C"/>
    <w:rsid w:val="00E63A8C"/>
    <w:rsid w:val="00E63AEA"/>
    <w:rsid w:val="00E63BA5"/>
    <w:rsid w:val="00E63E75"/>
    <w:rsid w:val="00E643B8"/>
    <w:rsid w:val="00E647E9"/>
    <w:rsid w:val="00E64EAF"/>
    <w:rsid w:val="00E655A8"/>
    <w:rsid w:val="00E6569B"/>
    <w:rsid w:val="00E65980"/>
    <w:rsid w:val="00E65AFF"/>
    <w:rsid w:val="00E65E51"/>
    <w:rsid w:val="00E66484"/>
    <w:rsid w:val="00E66745"/>
    <w:rsid w:val="00E669AB"/>
    <w:rsid w:val="00E67AFD"/>
    <w:rsid w:val="00E700DD"/>
    <w:rsid w:val="00E703A2"/>
    <w:rsid w:val="00E704A0"/>
    <w:rsid w:val="00E70501"/>
    <w:rsid w:val="00E70670"/>
    <w:rsid w:val="00E7097C"/>
    <w:rsid w:val="00E70BF3"/>
    <w:rsid w:val="00E70F75"/>
    <w:rsid w:val="00E71042"/>
    <w:rsid w:val="00E7153F"/>
    <w:rsid w:val="00E7161F"/>
    <w:rsid w:val="00E71A20"/>
    <w:rsid w:val="00E71A9D"/>
    <w:rsid w:val="00E71BAB"/>
    <w:rsid w:val="00E72202"/>
    <w:rsid w:val="00E72A2B"/>
    <w:rsid w:val="00E72A7F"/>
    <w:rsid w:val="00E72BCA"/>
    <w:rsid w:val="00E72CE7"/>
    <w:rsid w:val="00E72D00"/>
    <w:rsid w:val="00E72D2C"/>
    <w:rsid w:val="00E72F42"/>
    <w:rsid w:val="00E7312A"/>
    <w:rsid w:val="00E732AD"/>
    <w:rsid w:val="00E737EF"/>
    <w:rsid w:val="00E73A43"/>
    <w:rsid w:val="00E73B5C"/>
    <w:rsid w:val="00E73E44"/>
    <w:rsid w:val="00E73EF4"/>
    <w:rsid w:val="00E743C0"/>
    <w:rsid w:val="00E745B6"/>
    <w:rsid w:val="00E748A4"/>
    <w:rsid w:val="00E74F7D"/>
    <w:rsid w:val="00E75C61"/>
    <w:rsid w:val="00E75E2C"/>
    <w:rsid w:val="00E75ED5"/>
    <w:rsid w:val="00E7647A"/>
    <w:rsid w:val="00E764A9"/>
    <w:rsid w:val="00E7696A"/>
    <w:rsid w:val="00E76A65"/>
    <w:rsid w:val="00E76BA9"/>
    <w:rsid w:val="00E76EA1"/>
    <w:rsid w:val="00E77AE5"/>
    <w:rsid w:val="00E77D1F"/>
    <w:rsid w:val="00E77E14"/>
    <w:rsid w:val="00E801BB"/>
    <w:rsid w:val="00E807A2"/>
    <w:rsid w:val="00E807AD"/>
    <w:rsid w:val="00E80EB1"/>
    <w:rsid w:val="00E810B9"/>
    <w:rsid w:val="00E8116A"/>
    <w:rsid w:val="00E81696"/>
    <w:rsid w:val="00E818A4"/>
    <w:rsid w:val="00E81911"/>
    <w:rsid w:val="00E81BC2"/>
    <w:rsid w:val="00E81FAA"/>
    <w:rsid w:val="00E828B6"/>
    <w:rsid w:val="00E82D87"/>
    <w:rsid w:val="00E82DA7"/>
    <w:rsid w:val="00E82DC2"/>
    <w:rsid w:val="00E82E7F"/>
    <w:rsid w:val="00E82F15"/>
    <w:rsid w:val="00E82F46"/>
    <w:rsid w:val="00E83236"/>
    <w:rsid w:val="00E83B4D"/>
    <w:rsid w:val="00E83D20"/>
    <w:rsid w:val="00E84197"/>
    <w:rsid w:val="00E8459D"/>
    <w:rsid w:val="00E8494F"/>
    <w:rsid w:val="00E8496C"/>
    <w:rsid w:val="00E84ACC"/>
    <w:rsid w:val="00E853E0"/>
    <w:rsid w:val="00E856A3"/>
    <w:rsid w:val="00E857D3"/>
    <w:rsid w:val="00E85CBA"/>
    <w:rsid w:val="00E85E92"/>
    <w:rsid w:val="00E8609C"/>
    <w:rsid w:val="00E861BC"/>
    <w:rsid w:val="00E8646A"/>
    <w:rsid w:val="00E868C8"/>
    <w:rsid w:val="00E86B49"/>
    <w:rsid w:val="00E86CBE"/>
    <w:rsid w:val="00E86FB4"/>
    <w:rsid w:val="00E87618"/>
    <w:rsid w:val="00E87A9B"/>
    <w:rsid w:val="00E87B04"/>
    <w:rsid w:val="00E903D5"/>
    <w:rsid w:val="00E90959"/>
    <w:rsid w:val="00E909E8"/>
    <w:rsid w:val="00E90BBD"/>
    <w:rsid w:val="00E90F2C"/>
    <w:rsid w:val="00E912D0"/>
    <w:rsid w:val="00E9165B"/>
    <w:rsid w:val="00E927CE"/>
    <w:rsid w:val="00E928AC"/>
    <w:rsid w:val="00E929BC"/>
    <w:rsid w:val="00E92A68"/>
    <w:rsid w:val="00E92F89"/>
    <w:rsid w:val="00E93054"/>
    <w:rsid w:val="00E933B1"/>
    <w:rsid w:val="00E93748"/>
    <w:rsid w:val="00E94083"/>
    <w:rsid w:val="00E9413B"/>
    <w:rsid w:val="00E943D8"/>
    <w:rsid w:val="00E949CD"/>
    <w:rsid w:val="00E94FB8"/>
    <w:rsid w:val="00E95388"/>
    <w:rsid w:val="00E95663"/>
    <w:rsid w:val="00E9591B"/>
    <w:rsid w:val="00E95FA5"/>
    <w:rsid w:val="00E96644"/>
    <w:rsid w:val="00E96D1E"/>
    <w:rsid w:val="00E9716A"/>
    <w:rsid w:val="00E972BB"/>
    <w:rsid w:val="00E972D0"/>
    <w:rsid w:val="00E972EB"/>
    <w:rsid w:val="00E9795E"/>
    <w:rsid w:val="00EA0046"/>
    <w:rsid w:val="00EA0409"/>
    <w:rsid w:val="00EA0C05"/>
    <w:rsid w:val="00EA1345"/>
    <w:rsid w:val="00EA1F7E"/>
    <w:rsid w:val="00EA2263"/>
    <w:rsid w:val="00EA2284"/>
    <w:rsid w:val="00EA2347"/>
    <w:rsid w:val="00EA26C3"/>
    <w:rsid w:val="00EA29E9"/>
    <w:rsid w:val="00EA2B25"/>
    <w:rsid w:val="00EA2E3A"/>
    <w:rsid w:val="00EA3408"/>
    <w:rsid w:val="00EA341C"/>
    <w:rsid w:val="00EA37B2"/>
    <w:rsid w:val="00EA3A8B"/>
    <w:rsid w:val="00EA4351"/>
    <w:rsid w:val="00EA4436"/>
    <w:rsid w:val="00EA4EC6"/>
    <w:rsid w:val="00EA4EE3"/>
    <w:rsid w:val="00EA4F73"/>
    <w:rsid w:val="00EA5588"/>
    <w:rsid w:val="00EA56A1"/>
    <w:rsid w:val="00EA56EB"/>
    <w:rsid w:val="00EA57E4"/>
    <w:rsid w:val="00EA5897"/>
    <w:rsid w:val="00EA5A46"/>
    <w:rsid w:val="00EA5D32"/>
    <w:rsid w:val="00EA5F85"/>
    <w:rsid w:val="00EA5F98"/>
    <w:rsid w:val="00EA6554"/>
    <w:rsid w:val="00EA6611"/>
    <w:rsid w:val="00EA6783"/>
    <w:rsid w:val="00EA732A"/>
    <w:rsid w:val="00EA7C30"/>
    <w:rsid w:val="00EA7E19"/>
    <w:rsid w:val="00EB0013"/>
    <w:rsid w:val="00EB065B"/>
    <w:rsid w:val="00EB0C17"/>
    <w:rsid w:val="00EB0D04"/>
    <w:rsid w:val="00EB20B4"/>
    <w:rsid w:val="00EB23E4"/>
    <w:rsid w:val="00EB2657"/>
    <w:rsid w:val="00EB26C9"/>
    <w:rsid w:val="00EB2902"/>
    <w:rsid w:val="00EB2B79"/>
    <w:rsid w:val="00EB2F26"/>
    <w:rsid w:val="00EB3716"/>
    <w:rsid w:val="00EB39F2"/>
    <w:rsid w:val="00EB3A93"/>
    <w:rsid w:val="00EB4203"/>
    <w:rsid w:val="00EB4323"/>
    <w:rsid w:val="00EB44A5"/>
    <w:rsid w:val="00EB4709"/>
    <w:rsid w:val="00EB4FBD"/>
    <w:rsid w:val="00EB5AD1"/>
    <w:rsid w:val="00EB5AF9"/>
    <w:rsid w:val="00EB5BA2"/>
    <w:rsid w:val="00EB6176"/>
    <w:rsid w:val="00EB65AE"/>
    <w:rsid w:val="00EB65AF"/>
    <w:rsid w:val="00EB6A8D"/>
    <w:rsid w:val="00EB6BFB"/>
    <w:rsid w:val="00EB722E"/>
    <w:rsid w:val="00EB72C6"/>
    <w:rsid w:val="00EB730B"/>
    <w:rsid w:val="00EB7F1B"/>
    <w:rsid w:val="00EC04CC"/>
    <w:rsid w:val="00EC0874"/>
    <w:rsid w:val="00EC0D4D"/>
    <w:rsid w:val="00EC18D5"/>
    <w:rsid w:val="00EC236C"/>
    <w:rsid w:val="00EC23E0"/>
    <w:rsid w:val="00EC241A"/>
    <w:rsid w:val="00EC2759"/>
    <w:rsid w:val="00EC2F12"/>
    <w:rsid w:val="00EC31F7"/>
    <w:rsid w:val="00EC337F"/>
    <w:rsid w:val="00EC34E9"/>
    <w:rsid w:val="00EC3F78"/>
    <w:rsid w:val="00EC4202"/>
    <w:rsid w:val="00EC4601"/>
    <w:rsid w:val="00EC48D7"/>
    <w:rsid w:val="00EC4BBF"/>
    <w:rsid w:val="00EC5133"/>
    <w:rsid w:val="00EC5235"/>
    <w:rsid w:val="00EC59EA"/>
    <w:rsid w:val="00EC5ABC"/>
    <w:rsid w:val="00EC5E4C"/>
    <w:rsid w:val="00EC6335"/>
    <w:rsid w:val="00EC6493"/>
    <w:rsid w:val="00EC6A07"/>
    <w:rsid w:val="00EC714A"/>
    <w:rsid w:val="00EC7338"/>
    <w:rsid w:val="00EC76B3"/>
    <w:rsid w:val="00EC78DC"/>
    <w:rsid w:val="00EC7ECA"/>
    <w:rsid w:val="00EC7F2D"/>
    <w:rsid w:val="00ED087B"/>
    <w:rsid w:val="00ED0BB6"/>
    <w:rsid w:val="00ED167F"/>
    <w:rsid w:val="00ED17D4"/>
    <w:rsid w:val="00ED1ECF"/>
    <w:rsid w:val="00ED25E1"/>
    <w:rsid w:val="00ED2AE3"/>
    <w:rsid w:val="00ED2D01"/>
    <w:rsid w:val="00ED3548"/>
    <w:rsid w:val="00ED364D"/>
    <w:rsid w:val="00ED3922"/>
    <w:rsid w:val="00ED3F4F"/>
    <w:rsid w:val="00ED41E5"/>
    <w:rsid w:val="00ED43A5"/>
    <w:rsid w:val="00ED4A40"/>
    <w:rsid w:val="00ED4A8F"/>
    <w:rsid w:val="00ED54A1"/>
    <w:rsid w:val="00ED56C3"/>
    <w:rsid w:val="00ED5959"/>
    <w:rsid w:val="00ED5997"/>
    <w:rsid w:val="00ED59D1"/>
    <w:rsid w:val="00ED5A34"/>
    <w:rsid w:val="00ED5B13"/>
    <w:rsid w:val="00ED62AB"/>
    <w:rsid w:val="00ED62BE"/>
    <w:rsid w:val="00ED6BE0"/>
    <w:rsid w:val="00ED6FBF"/>
    <w:rsid w:val="00ED796F"/>
    <w:rsid w:val="00ED7EF2"/>
    <w:rsid w:val="00EE02FB"/>
    <w:rsid w:val="00EE0511"/>
    <w:rsid w:val="00EE0BCF"/>
    <w:rsid w:val="00EE0C6D"/>
    <w:rsid w:val="00EE0F35"/>
    <w:rsid w:val="00EE1496"/>
    <w:rsid w:val="00EE1530"/>
    <w:rsid w:val="00EE1601"/>
    <w:rsid w:val="00EE18D9"/>
    <w:rsid w:val="00EE1A11"/>
    <w:rsid w:val="00EE1A24"/>
    <w:rsid w:val="00EE1F7E"/>
    <w:rsid w:val="00EE216A"/>
    <w:rsid w:val="00EE223B"/>
    <w:rsid w:val="00EE2652"/>
    <w:rsid w:val="00EE2685"/>
    <w:rsid w:val="00EE26AF"/>
    <w:rsid w:val="00EE2787"/>
    <w:rsid w:val="00EE2917"/>
    <w:rsid w:val="00EE30A5"/>
    <w:rsid w:val="00EE394F"/>
    <w:rsid w:val="00EE3B77"/>
    <w:rsid w:val="00EE3F44"/>
    <w:rsid w:val="00EE403B"/>
    <w:rsid w:val="00EE4165"/>
    <w:rsid w:val="00EE416E"/>
    <w:rsid w:val="00EE4409"/>
    <w:rsid w:val="00EE46BA"/>
    <w:rsid w:val="00EE502E"/>
    <w:rsid w:val="00EE5082"/>
    <w:rsid w:val="00EE5293"/>
    <w:rsid w:val="00EE5AB7"/>
    <w:rsid w:val="00EE5B5D"/>
    <w:rsid w:val="00EE5C0A"/>
    <w:rsid w:val="00EE5D37"/>
    <w:rsid w:val="00EE64F8"/>
    <w:rsid w:val="00EE66A9"/>
    <w:rsid w:val="00EE6753"/>
    <w:rsid w:val="00EE6C04"/>
    <w:rsid w:val="00EE6FB6"/>
    <w:rsid w:val="00EE7008"/>
    <w:rsid w:val="00EE7324"/>
    <w:rsid w:val="00EE7BD0"/>
    <w:rsid w:val="00EF008D"/>
    <w:rsid w:val="00EF00BE"/>
    <w:rsid w:val="00EF06B5"/>
    <w:rsid w:val="00EF1605"/>
    <w:rsid w:val="00EF1659"/>
    <w:rsid w:val="00EF1C1D"/>
    <w:rsid w:val="00EF1D29"/>
    <w:rsid w:val="00EF212E"/>
    <w:rsid w:val="00EF24C6"/>
    <w:rsid w:val="00EF27FB"/>
    <w:rsid w:val="00EF2A7C"/>
    <w:rsid w:val="00EF2D00"/>
    <w:rsid w:val="00EF348F"/>
    <w:rsid w:val="00EF34A2"/>
    <w:rsid w:val="00EF39A3"/>
    <w:rsid w:val="00EF3D51"/>
    <w:rsid w:val="00EF3FD1"/>
    <w:rsid w:val="00EF520D"/>
    <w:rsid w:val="00EF53D3"/>
    <w:rsid w:val="00EF56F8"/>
    <w:rsid w:val="00EF5FA7"/>
    <w:rsid w:val="00EF61D7"/>
    <w:rsid w:val="00EF62C0"/>
    <w:rsid w:val="00EF6513"/>
    <w:rsid w:val="00EF69A2"/>
    <w:rsid w:val="00EF6EAA"/>
    <w:rsid w:val="00EF7415"/>
    <w:rsid w:val="00EF7729"/>
    <w:rsid w:val="00EF798F"/>
    <w:rsid w:val="00EF79AF"/>
    <w:rsid w:val="00F00506"/>
    <w:rsid w:val="00F00BC2"/>
    <w:rsid w:val="00F01036"/>
    <w:rsid w:val="00F013F0"/>
    <w:rsid w:val="00F014E8"/>
    <w:rsid w:val="00F01747"/>
    <w:rsid w:val="00F01794"/>
    <w:rsid w:val="00F01D85"/>
    <w:rsid w:val="00F02190"/>
    <w:rsid w:val="00F0219B"/>
    <w:rsid w:val="00F0235C"/>
    <w:rsid w:val="00F02363"/>
    <w:rsid w:val="00F028D1"/>
    <w:rsid w:val="00F02B7F"/>
    <w:rsid w:val="00F03205"/>
    <w:rsid w:val="00F032A2"/>
    <w:rsid w:val="00F0340F"/>
    <w:rsid w:val="00F0458A"/>
    <w:rsid w:val="00F04853"/>
    <w:rsid w:val="00F049A4"/>
    <w:rsid w:val="00F05197"/>
    <w:rsid w:val="00F051EC"/>
    <w:rsid w:val="00F05BEB"/>
    <w:rsid w:val="00F05CB8"/>
    <w:rsid w:val="00F05D75"/>
    <w:rsid w:val="00F05E12"/>
    <w:rsid w:val="00F06167"/>
    <w:rsid w:val="00F06E88"/>
    <w:rsid w:val="00F071E3"/>
    <w:rsid w:val="00F071F5"/>
    <w:rsid w:val="00F07C57"/>
    <w:rsid w:val="00F07F49"/>
    <w:rsid w:val="00F10570"/>
    <w:rsid w:val="00F1078F"/>
    <w:rsid w:val="00F10A4A"/>
    <w:rsid w:val="00F10ABD"/>
    <w:rsid w:val="00F10C51"/>
    <w:rsid w:val="00F10E3F"/>
    <w:rsid w:val="00F116DF"/>
    <w:rsid w:val="00F11B73"/>
    <w:rsid w:val="00F11DE4"/>
    <w:rsid w:val="00F11FA4"/>
    <w:rsid w:val="00F12182"/>
    <w:rsid w:val="00F1219B"/>
    <w:rsid w:val="00F123B0"/>
    <w:rsid w:val="00F1244C"/>
    <w:rsid w:val="00F1287F"/>
    <w:rsid w:val="00F1371F"/>
    <w:rsid w:val="00F13DF3"/>
    <w:rsid w:val="00F14BA8"/>
    <w:rsid w:val="00F157A8"/>
    <w:rsid w:val="00F15806"/>
    <w:rsid w:val="00F15C23"/>
    <w:rsid w:val="00F161FB"/>
    <w:rsid w:val="00F1622E"/>
    <w:rsid w:val="00F165AE"/>
    <w:rsid w:val="00F16752"/>
    <w:rsid w:val="00F16A38"/>
    <w:rsid w:val="00F16A60"/>
    <w:rsid w:val="00F17C8B"/>
    <w:rsid w:val="00F2026F"/>
    <w:rsid w:val="00F202A9"/>
    <w:rsid w:val="00F20466"/>
    <w:rsid w:val="00F20531"/>
    <w:rsid w:val="00F20C5D"/>
    <w:rsid w:val="00F21135"/>
    <w:rsid w:val="00F21393"/>
    <w:rsid w:val="00F21674"/>
    <w:rsid w:val="00F217F6"/>
    <w:rsid w:val="00F22426"/>
    <w:rsid w:val="00F22682"/>
    <w:rsid w:val="00F22C73"/>
    <w:rsid w:val="00F23317"/>
    <w:rsid w:val="00F239D1"/>
    <w:rsid w:val="00F2446B"/>
    <w:rsid w:val="00F244F6"/>
    <w:rsid w:val="00F24592"/>
    <w:rsid w:val="00F2460C"/>
    <w:rsid w:val="00F24997"/>
    <w:rsid w:val="00F24C2D"/>
    <w:rsid w:val="00F24E47"/>
    <w:rsid w:val="00F263B1"/>
    <w:rsid w:val="00F2660C"/>
    <w:rsid w:val="00F26775"/>
    <w:rsid w:val="00F26B6E"/>
    <w:rsid w:val="00F26C40"/>
    <w:rsid w:val="00F2777A"/>
    <w:rsid w:val="00F279D8"/>
    <w:rsid w:val="00F27BA1"/>
    <w:rsid w:val="00F302DD"/>
    <w:rsid w:val="00F310C2"/>
    <w:rsid w:val="00F31684"/>
    <w:rsid w:val="00F31688"/>
    <w:rsid w:val="00F31D60"/>
    <w:rsid w:val="00F31F09"/>
    <w:rsid w:val="00F32032"/>
    <w:rsid w:val="00F3256B"/>
    <w:rsid w:val="00F32E7E"/>
    <w:rsid w:val="00F32F9A"/>
    <w:rsid w:val="00F33215"/>
    <w:rsid w:val="00F33594"/>
    <w:rsid w:val="00F33781"/>
    <w:rsid w:val="00F33E21"/>
    <w:rsid w:val="00F341D6"/>
    <w:rsid w:val="00F34210"/>
    <w:rsid w:val="00F3425C"/>
    <w:rsid w:val="00F3443E"/>
    <w:rsid w:val="00F34C81"/>
    <w:rsid w:val="00F3508E"/>
    <w:rsid w:val="00F35117"/>
    <w:rsid w:val="00F3537B"/>
    <w:rsid w:val="00F35A00"/>
    <w:rsid w:val="00F36115"/>
    <w:rsid w:val="00F367BF"/>
    <w:rsid w:val="00F36AAA"/>
    <w:rsid w:val="00F37013"/>
    <w:rsid w:val="00F3717C"/>
    <w:rsid w:val="00F37C33"/>
    <w:rsid w:val="00F37E41"/>
    <w:rsid w:val="00F40287"/>
    <w:rsid w:val="00F4097B"/>
    <w:rsid w:val="00F40F1B"/>
    <w:rsid w:val="00F41209"/>
    <w:rsid w:val="00F4129F"/>
    <w:rsid w:val="00F41544"/>
    <w:rsid w:val="00F41593"/>
    <w:rsid w:val="00F4173A"/>
    <w:rsid w:val="00F4189F"/>
    <w:rsid w:val="00F41C65"/>
    <w:rsid w:val="00F41CC9"/>
    <w:rsid w:val="00F41DF8"/>
    <w:rsid w:val="00F42460"/>
    <w:rsid w:val="00F42FC6"/>
    <w:rsid w:val="00F430AC"/>
    <w:rsid w:val="00F443CC"/>
    <w:rsid w:val="00F44559"/>
    <w:rsid w:val="00F4507E"/>
    <w:rsid w:val="00F4554E"/>
    <w:rsid w:val="00F45768"/>
    <w:rsid w:val="00F4580F"/>
    <w:rsid w:val="00F45C24"/>
    <w:rsid w:val="00F46CFC"/>
    <w:rsid w:val="00F4725C"/>
    <w:rsid w:val="00F47839"/>
    <w:rsid w:val="00F47FF5"/>
    <w:rsid w:val="00F513B7"/>
    <w:rsid w:val="00F5143A"/>
    <w:rsid w:val="00F51B3D"/>
    <w:rsid w:val="00F51B4A"/>
    <w:rsid w:val="00F520EB"/>
    <w:rsid w:val="00F523E6"/>
    <w:rsid w:val="00F5264D"/>
    <w:rsid w:val="00F5265C"/>
    <w:rsid w:val="00F52673"/>
    <w:rsid w:val="00F52777"/>
    <w:rsid w:val="00F52AEF"/>
    <w:rsid w:val="00F52F93"/>
    <w:rsid w:val="00F52FD4"/>
    <w:rsid w:val="00F5362D"/>
    <w:rsid w:val="00F53854"/>
    <w:rsid w:val="00F53B43"/>
    <w:rsid w:val="00F53C2F"/>
    <w:rsid w:val="00F5439F"/>
    <w:rsid w:val="00F544DD"/>
    <w:rsid w:val="00F54830"/>
    <w:rsid w:val="00F55024"/>
    <w:rsid w:val="00F55A81"/>
    <w:rsid w:val="00F55B5C"/>
    <w:rsid w:val="00F55C0F"/>
    <w:rsid w:val="00F562BC"/>
    <w:rsid w:val="00F577FF"/>
    <w:rsid w:val="00F5788E"/>
    <w:rsid w:val="00F60213"/>
    <w:rsid w:val="00F60A5A"/>
    <w:rsid w:val="00F60DDC"/>
    <w:rsid w:val="00F61049"/>
    <w:rsid w:val="00F61523"/>
    <w:rsid w:val="00F61C50"/>
    <w:rsid w:val="00F625FD"/>
    <w:rsid w:val="00F6277B"/>
    <w:rsid w:val="00F62891"/>
    <w:rsid w:val="00F62DB0"/>
    <w:rsid w:val="00F6359F"/>
    <w:rsid w:val="00F6366D"/>
    <w:rsid w:val="00F63CC3"/>
    <w:rsid w:val="00F63FD0"/>
    <w:rsid w:val="00F64AA1"/>
    <w:rsid w:val="00F64C8F"/>
    <w:rsid w:val="00F6512F"/>
    <w:rsid w:val="00F656A0"/>
    <w:rsid w:val="00F65AC8"/>
    <w:rsid w:val="00F65DA9"/>
    <w:rsid w:val="00F661FE"/>
    <w:rsid w:val="00F66745"/>
    <w:rsid w:val="00F66A86"/>
    <w:rsid w:val="00F66D6E"/>
    <w:rsid w:val="00F66E7D"/>
    <w:rsid w:val="00F67252"/>
    <w:rsid w:val="00F6732A"/>
    <w:rsid w:val="00F67447"/>
    <w:rsid w:val="00F67945"/>
    <w:rsid w:val="00F67B51"/>
    <w:rsid w:val="00F70069"/>
    <w:rsid w:val="00F701D5"/>
    <w:rsid w:val="00F703C0"/>
    <w:rsid w:val="00F707DE"/>
    <w:rsid w:val="00F70AFC"/>
    <w:rsid w:val="00F718DC"/>
    <w:rsid w:val="00F71F67"/>
    <w:rsid w:val="00F7233A"/>
    <w:rsid w:val="00F72BC5"/>
    <w:rsid w:val="00F730C4"/>
    <w:rsid w:val="00F7352B"/>
    <w:rsid w:val="00F73567"/>
    <w:rsid w:val="00F735DB"/>
    <w:rsid w:val="00F73662"/>
    <w:rsid w:val="00F73BDB"/>
    <w:rsid w:val="00F73D39"/>
    <w:rsid w:val="00F743A8"/>
    <w:rsid w:val="00F746CF"/>
    <w:rsid w:val="00F74DB8"/>
    <w:rsid w:val="00F75957"/>
    <w:rsid w:val="00F75D13"/>
    <w:rsid w:val="00F75E88"/>
    <w:rsid w:val="00F768E7"/>
    <w:rsid w:val="00F76B16"/>
    <w:rsid w:val="00F76E96"/>
    <w:rsid w:val="00F7700C"/>
    <w:rsid w:val="00F77062"/>
    <w:rsid w:val="00F773DC"/>
    <w:rsid w:val="00F7743C"/>
    <w:rsid w:val="00F77520"/>
    <w:rsid w:val="00F77616"/>
    <w:rsid w:val="00F77893"/>
    <w:rsid w:val="00F77895"/>
    <w:rsid w:val="00F7790C"/>
    <w:rsid w:val="00F77B7C"/>
    <w:rsid w:val="00F77E6F"/>
    <w:rsid w:val="00F77F5C"/>
    <w:rsid w:val="00F80790"/>
    <w:rsid w:val="00F80A0F"/>
    <w:rsid w:val="00F813F9"/>
    <w:rsid w:val="00F81E39"/>
    <w:rsid w:val="00F828A5"/>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BE5"/>
    <w:rsid w:val="00F86073"/>
    <w:rsid w:val="00F862B3"/>
    <w:rsid w:val="00F86403"/>
    <w:rsid w:val="00F86BA3"/>
    <w:rsid w:val="00F86E03"/>
    <w:rsid w:val="00F86F19"/>
    <w:rsid w:val="00F87228"/>
    <w:rsid w:val="00F87260"/>
    <w:rsid w:val="00F87688"/>
    <w:rsid w:val="00F879D9"/>
    <w:rsid w:val="00F87D28"/>
    <w:rsid w:val="00F90021"/>
    <w:rsid w:val="00F907C9"/>
    <w:rsid w:val="00F907E8"/>
    <w:rsid w:val="00F90C0D"/>
    <w:rsid w:val="00F90D31"/>
    <w:rsid w:val="00F91049"/>
    <w:rsid w:val="00F91813"/>
    <w:rsid w:val="00F91C96"/>
    <w:rsid w:val="00F92238"/>
    <w:rsid w:val="00F92954"/>
    <w:rsid w:val="00F92D3C"/>
    <w:rsid w:val="00F92F7C"/>
    <w:rsid w:val="00F9312C"/>
    <w:rsid w:val="00F9342B"/>
    <w:rsid w:val="00F937F0"/>
    <w:rsid w:val="00F93F88"/>
    <w:rsid w:val="00F9400D"/>
    <w:rsid w:val="00F9452D"/>
    <w:rsid w:val="00F94C11"/>
    <w:rsid w:val="00F950F7"/>
    <w:rsid w:val="00F95520"/>
    <w:rsid w:val="00F9651D"/>
    <w:rsid w:val="00F96625"/>
    <w:rsid w:val="00F96780"/>
    <w:rsid w:val="00F96863"/>
    <w:rsid w:val="00F96965"/>
    <w:rsid w:val="00F970B7"/>
    <w:rsid w:val="00F97415"/>
    <w:rsid w:val="00F97C85"/>
    <w:rsid w:val="00F97DBD"/>
    <w:rsid w:val="00FA010D"/>
    <w:rsid w:val="00FA04FD"/>
    <w:rsid w:val="00FA0ECF"/>
    <w:rsid w:val="00FA11C2"/>
    <w:rsid w:val="00FA122C"/>
    <w:rsid w:val="00FA12FC"/>
    <w:rsid w:val="00FA13FE"/>
    <w:rsid w:val="00FA15C8"/>
    <w:rsid w:val="00FA1720"/>
    <w:rsid w:val="00FA1BCE"/>
    <w:rsid w:val="00FA1C61"/>
    <w:rsid w:val="00FA1F5D"/>
    <w:rsid w:val="00FA2350"/>
    <w:rsid w:val="00FA269B"/>
    <w:rsid w:val="00FA2E9B"/>
    <w:rsid w:val="00FA3472"/>
    <w:rsid w:val="00FA34C7"/>
    <w:rsid w:val="00FA37DC"/>
    <w:rsid w:val="00FA398E"/>
    <w:rsid w:val="00FA3FF9"/>
    <w:rsid w:val="00FA48C5"/>
    <w:rsid w:val="00FA4926"/>
    <w:rsid w:val="00FA4C1F"/>
    <w:rsid w:val="00FA540F"/>
    <w:rsid w:val="00FA5410"/>
    <w:rsid w:val="00FA5E7E"/>
    <w:rsid w:val="00FA6002"/>
    <w:rsid w:val="00FA67EE"/>
    <w:rsid w:val="00FA6D01"/>
    <w:rsid w:val="00FA71FF"/>
    <w:rsid w:val="00FA721B"/>
    <w:rsid w:val="00FA72F3"/>
    <w:rsid w:val="00FA7D76"/>
    <w:rsid w:val="00FB0279"/>
    <w:rsid w:val="00FB0446"/>
    <w:rsid w:val="00FB07DE"/>
    <w:rsid w:val="00FB0CD9"/>
    <w:rsid w:val="00FB1008"/>
    <w:rsid w:val="00FB11F1"/>
    <w:rsid w:val="00FB1222"/>
    <w:rsid w:val="00FB14AD"/>
    <w:rsid w:val="00FB1A9B"/>
    <w:rsid w:val="00FB1CF6"/>
    <w:rsid w:val="00FB2116"/>
    <w:rsid w:val="00FB2754"/>
    <w:rsid w:val="00FB2C08"/>
    <w:rsid w:val="00FB2D24"/>
    <w:rsid w:val="00FB3251"/>
    <w:rsid w:val="00FB35D6"/>
    <w:rsid w:val="00FB36D5"/>
    <w:rsid w:val="00FB38DC"/>
    <w:rsid w:val="00FB4FC5"/>
    <w:rsid w:val="00FB5053"/>
    <w:rsid w:val="00FB60EA"/>
    <w:rsid w:val="00FB60F5"/>
    <w:rsid w:val="00FB62B8"/>
    <w:rsid w:val="00FB64A7"/>
    <w:rsid w:val="00FB66C8"/>
    <w:rsid w:val="00FB73C6"/>
    <w:rsid w:val="00FB7C40"/>
    <w:rsid w:val="00FC02EC"/>
    <w:rsid w:val="00FC0A7D"/>
    <w:rsid w:val="00FC0C41"/>
    <w:rsid w:val="00FC205F"/>
    <w:rsid w:val="00FC261E"/>
    <w:rsid w:val="00FC2D82"/>
    <w:rsid w:val="00FC2FD3"/>
    <w:rsid w:val="00FC35AD"/>
    <w:rsid w:val="00FC40E6"/>
    <w:rsid w:val="00FC4A18"/>
    <w:rsid w:val="00FC506A"/>
    <w:rsid w:val="00FC538B"/>
    <w:rsid w:val="00FC58F6"/>
    <w:rsid w:val="00FC5C13"/>
    <w:rsid w:val="00FC6022"/>
    <w:rsid w:val="00FC6509"/>
    <w:rsid w:val="00FC6B30"/>
    <w:rsid w:val="00FC6DD0"/>
    <w:rsid w:val="00FC6DE6"/>
    <w:rsid w:val="00FD0332"/>
    <w:rsid w:val="00FD045A"/>
    <w:rsid w:val="00FD047E"/>
    <w:rsid w:val="00FD04F7"/>
    <w:rsid w:val="00FD0694"/>
    <w:rsid w:val="00FD07D7"/>
    <w:rsid w:val="00FD08EA"/>
    <w:rsid w:val="00FD0CB3"/>
    <w:rsid w:val="00FD0F49"/>
    <w:rsid w:val="00FD0FF5"/>
    <w:rsid w:val="00FD13DC"/>
    <w:rsid w:val="00FD14DC"/>
    <w:rsid w:val="00FD1EC0"/>
    <w:rsid w:val="00FD2290"/>
    <w:rsid w:val="00FD24A5"/>
    <w:rsid w:val="00FD2550"/>
    <w:rsid w:val="00FD2759"/>
    <w:rsid w:val="00FD27FF"/>
    <w:rsid w:val="00FD2848"/>
    <w:rsid w:val="00FD2882"/>
    <w:rsid w:val="00FD3384"/>
    <w:rsid w:val="00FD381C"/>
    <w:rsid w:val="00FD387C"/>
    <w:rsid w:val="00FD4534"/>
    <w:rsid w:val="00FD4548"/>
    <w:rsid w:val="00FD45E6"/>
    <w:rsid w:val="00FD4A04"/>
    <w:rsid w:val="00FD4D72"/>
    <w:rsid w:val="00FD5264"/>
    <w:rsid w:val="00FD5746"/>
    <w:rsid w:val="00FD588C"/>
    <w:rsid w:val="00FD5D3C"/>
    <w:rsid w:val="00FD6483"/>
    <w:rsid w:val="00FD6586"/>
    <w:rsid w:val="00FD7633"/>
    <w:rsid w:val="00FD77FA"/>
    <w:rsid w:val="00FE00BE"/>
    <w:rsid w:val="00FE01D6"/>
    <w:rsid w:val="00FE02E7"/>
    <w:rsid w:val="00FE059C"/>
    <w:rsid w:val="00FE0849"/>
    <w:rsid w:val="00FE09E8"/>
    <w:rsid w:val="00FE1270"/>
    <w:rsid w:val="00FE1975"/>
    <w:rsid w:val="00FE1B70"/>
    <w:rsid w:val="00FE1DAA"/>
    <w:rsid w:val="00FE22A3"/>
    <w:rsid w:val="00FE24DD"/>
    <w:rsid w:val="00FE2D0C"/>
    <w:rsid w:val="00FE3946"/>
    <w:rsid w:val="00FE3CC4"/>
    <w:rsid w:val="00FE3D3E"/>
    <w:rsid w:val="00FE43DE"/>
    <w:rsid w:val="00FE4A2E"/>
    <w:rsid w:val="00FE4D12"/>
    <w:rsid w:val="00FE4D45"/>
    <w:rsid w:val="00FE554D"/>
    <w:rsid w:val="00FE58C2"/>
    <w:rsid w:val="00FE6012"/>
    <w:rsid w:val="00FE6D1A"/>
    <w:rsid w:val="00FE6DC5"/>
    <w:rsid w:val="00FE6E57"/>
    <w:rsid w:val="00FE7051"/>
    <w:rsid w:val="00FE7FAE"/>
    <w:rsid w:val="00FF1314"/>
    <w:rsid w:val="00FF1682"/>
    <w:rsid w:val="00FF168D"/>
    <w:rsid w:val="00FF24E8"/>
    <w:rsid w:val="00FF264F"/>
    <w:rsid w:val="00FF2832"/>
    <w:rsid w:val="00FF2BD4"/>
    <w:rsid w:val="00FF2E7A"/>
    <w:rsid w:val="00FF3590"/>
    <w:rsid w:val="00FF3F1F"/>
    <w:rsid w:val="00FF4328"/>
    <w:rsid w:val="00FF4384"/>
    <w:rsid w:val="00FF440F"/>
    <w:rsid w:val="00FF456C"/>
    <w:rsid w:val="00FF4896"/>
    <w:rsid w:val="00FF4AD6"/>
    <w:rsid w:val="00FF4BE4"/>
    <w:rsid w:val="00FF5395"/>
    <w:rsid w:val="00FF5BB3"/>
    <w:rsid w:val="00FF5E5C"/>
    <w:rsid w:val="00FF5F97"/>
    <w:rsid w:val="00FF632B"/>
    <w:rsid w:val="00FF6675"/>
    <w:rsid w:val="00FF699F"/>
    <w:rsid w:val="00FF69AF"/>
    <w:rsid w:val="00FF6CA0"/>
    <w:rsid w:val="00FF7192"/>
    <w:rsid w:val="00FF73AD"/>
    <w:rsid w:val="00FF772A"/>
    <w:rsid w:val="00FF77FD"/>
    <w:rsid w:val="00FF78E3"/>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14E6D7"/>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5732AF"/>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2FD58BED-A810-44BC-856C-22A61C3B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540"/>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link w:val="ListParagraphChar"/>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paragraph" w:customStyle="1" w:styleId="Default">
    <w:name w:val="Default"/>
    <w:rsid w:val="00B06ABA"/>
    <w:pPr>
      <w:autoSpaceDE w:val="0"/>
      <w:autoSpaceDN w:val="0"/>
      <w:adjustRightInd w:val="0"/>
      <w:spacing w:after="0" w:line="240" w:lineRule="auto"/>
      <w:jc w:val="left"/>
    </w:pPr>
    <w:rPr>
      <w:rFonts w:ascii="Calibri" w:eastAsiaTheme="minorHAnsi" w:hAnsi="Calibri" w:cs="Calibri"/>
      <w:color w:val="000000"/>
      <w:sz w:val="24"/>
      <w:szCs w:val="24"/>
      <w14:ligatures w14:val="standardContextual"/>
    </w:rPr>
  </w:style>
  <w:style w:type="character" w:customStyle="1" w:styleId="ListParagraphChar">
    <w:name w:val="List Paragraph Char"/>
    <w:basedOn w:val="DefaultParagraphFont"/>
    <w:link w:val="ListParagraph"/>
    <w:uiPriority w:val="34"/>
    <w:locked/>
    <w:rsid w:val="00836846"/>
    <w:rPr>
      <w:sz w:val="24"/>
    </w:rPr>
  </w:style>
  <w:style w:type="table" w:styleId="TableGridLight">
    <w:name w:val="Grid Table Light"/>
    <w:basedOn w:val="TableNormal"/>
    <w:uiPriority w:val="40"/>
    <w:rsid w:val="000B5870"/>
    <w:pPr>
      <w:spacing w:after="0" w:line="240" w:lineRule="auto"/>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tcPr>
      <w:shd w:val="clear" w:color="auto" w:fill="F3FFFC"/>
    </w:tcPr>
  </w:style>
  <w:style w:type="paragraph" w:customStyle="1" w:styleId="pf0">
    <w:name w:val="pf0"/>
    <w:basedOn w:val="Normal"/>
    <w:rsid w:val="00A34930"/>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9569895">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0612780">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5452813">
      <w:bodyDiv w:val="1"/>
      <w:marLeft w:val="0"/>
      <w:marRight w:val="0"/>
      <w:marTop w:val="0"/>
      <w:marBottom w:val="0"/>
      <w:divBdr>
        <w:top w:val="none" w:sz="0" w:space="0" w:color="auto"/>
        <w:left w:val="none" w:sz="0" w:space="0" w:color="auto"/>
        <w:bottom w:val="none" w:sz="0" w:space="0" w:color="auto"/>
        <w:right w:val="none" w:sz="0" w:space="0" w:color="auto"/>
      </w:divBdr>
      <w:divsChild>
        <w:div w:id="3362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52729269">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1383130">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4887209">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8524225">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48349516">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18068771">
      <w:bodyDiv w:val="1"/>
      <w:marLeft w:val="0"/>
      <w:marRight w:val="0"/>
      <w:marTop w:val="0"/>
      <w:marBottom w:val="0"/>
      <w:divBdr>
        <w:top w:val="none" w:sz="0" w:space="0" w:color="auto"/>
        <w:left w:val="none" w:sz="0" w:space="0" w:color="auto"/>
        <w:bottom w:val="none" w:sz="0" w:space="0" w:color="auto"/>
        <w:right w:val="none" w:sz="0" w:space="0" w:color="auto"/>
      </w:divBdr>
      <w:divsChild>
        <w:div w:id="159921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89921000">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0011336">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microsoft.com/office/2016/09/relationships/commentsIds" Target="commentsIds.xml"/><Relationship Id="rId39" Type="http://schemas.openxmlformats.org/officeDocument/2006/relationships/hyperlink" Target="https://educationendowmentfoundation.org.uk/news/moving-from-differentiation-to-adaptive-teaching" TargetMode="External"/><Relationship Id="rId21" Type="http://schemas.openxmlformats.org/officeDocument/2006/relationships/image" Target="media/image11.svg"/><Relationship Id="rId34" Type="http://schemas.openxmlformats.org/officeDocument/2006/relationships/hyperlink" Target="https://assets.publishing.service.gov.uk/media/68d65f279ce370a7e0a0fd31/Identifying_and_supporting_children_and_young_people_with_speech_language_and_communication_needs_a_rapid_evidence_review.pdf" TargetMode="External"/><Relationship Id="rId42" Type="http://schemas.openxmlformats.org/officeDocument/2006/relationships/hyperlink" Target="https://educationendowmentfoundation.org.uk/education-evidence/guidance-reports/digital" TargetMode="External"/><Relationship Id="rId47" Type="http://schemas.openxmlformats.org/officeDocument/2006/relationships/hyperlink" Target="https://educationendowmentfoundation.org.uk/education-evidence/guidance-reports/send" TargetMode="External"/><Relationship Id="rId50" Type="http://schemas.openxmlformats.org/officeDocument/2006/relationships/hyperlink" Target="https://committees.parliament.uk/publications/49536/documents/265373/default/"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dera.ioe.ac.uk/id/eprint/6059/1/RR516.pdf" TargetMode="External"/><Relationship Id="rId11" Type="http://schemas.openxmlformats.org/officeDocument/2006/relationships/image" Target="media/image1.png"/><Relationship Id="rId24" Type="http://schemas.openxmlformats.org/officeDocument/2006/relationships/comments" Target="comments.xml"/><Relationship Id="rId32" Type="http://schemas.openxmlformats.org/officeDocument/2006/relationships/hyperlink" Target="https://www.gov.uk/government/publications/send-code-of-practice-0-to-25" TargetMode="External"/><Relationship Id="rId37" Type="http://schemas.openxmlformats.org/officeDocument/2006/relationships/hyperlink" Target="https://assets.publishing.service.gov.uk/media/68d6580c9ce370a7e0a0fd29/Cross-cutting_themes_in_identifying_supporting_and_collaborating_for_children_and_young_people.pdf" TargetMode="External"/><Relationship Id="rId40" Type="http://schemas.openxmlformats.org/officeDocument/2006/relationships/hyperlink" Target="https://educationendowmentfoundation.org.uk/tools/guidance-reports/improving-behaviour-in-schools/" TargetMode="External"/><Relationship Id="rId45" Type="http://schemas.openxmlformats.org/officeDocument/2006/relationships/hyperlink" Target="https://d2tic4wvo1iusb.cloudfront.net/production/eef-guidance-reports/implementation/a_schools_guide_to_implementation.pdf" TargetMode="External"/><Relationship Id="rId53"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microsoft.com/office/2018/08/relationships/commentsExtensible" Target="commentsExtensible.xml"/><Relationship Id="rId30" Type="http://schemas.openxmlformats.org/officeDocument/2006/relationships/hyperlink" Target="https://www.researchgate.net/publication/340061027_Special_Educational_Needs_in_Mainstream_Schools_Evidence_Review" TargetMode="External"/><Relationship Id="rId35" Type="http://schemas.openxmlformats.org/officeDocument/2006/relationships/hyperlink" Target="https://assets.publishing.service.gov.uk/media/68d65f279ce370a7e0a0fd31/Identifying_and_supporting_children_and_young_people_with_speech_language_and_communication_needs_a_rapid_evidence_review.pdf" TargetMode="External"/><Relationship Id="rId43" Type="http://schemas.openxmlformats.org/officeDocument/2006/relationships/hyperlink" Target="https://d2tic4wvo1iusb.cloudfront.net/production/eef-guidance-reports/send/Five-a-day-poster_1.1.pdf?v=1643188181" TargetMode="External"/><Relationship Id="rId48" Type="http://schemas.openxmlformats.org/officeDocument/2006/relationships/hyperlink" Target="https://educationendowmentfoundation.org.uk/education-evidence/guidance-reports/metacognition"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lordslibrary.parliament.uk/assistive-technology-in-education-and-employment/"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svg"/><Relationship Id="rId25" Type="http://schemas.microsoft.com/office/2011/relationships/commentsExtended" Target="commentsExtended.xml"/><Relationship Id="rId33" Type="http://schemas.openxmlformats.org/officeDocument/2006/relationships/hyperlink" Target="https://assets.publishing.service.gov.uk/media/61af936fd3bf7f055c4b77bb/SEN_support_-_Findings_from_a_qualitative_study.pdf" TargetMode="External"/><Relationship Id="rId38" Type="http://schemas.openxmlformats.org/officeDocument/2006/relationships/hyperlink" Target="https://assets.publishing.service.gov.uk/media/68d66b09275fc9339a248d4b/Identifying_and_supporting_children_and_young_people_with_sensory_and_or_physical_needs_a_rapid_evidence_review.pdf" TargetMode="External"/><Relationship Id="rId46" Type="http://schemas.openxmlformats.org/officeDocument/2006/relationships/hyperlink" Target="https://educationendowmentfoundation.org.uk/education-evidence/guidance-reports/teaching-assistants" TargetMode="External"/><Relationship Id="rId20" Type="http://schemas.openxmlformats.org/officeDocument/2006/relationships/image" Target="media/image10.png"/><Relationship Id="rId41" Type="http://schemas.openxmlformats.org/officeDocument/2006/relationships/hyperlink" Target="https://educationendowmentfoundation.org.uk/education-evidence/guidance-reports/behaviour"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2.png"/><Relationship Id="rId36" Type="http://schemas.openxmlformats.org/officeDocument/2006/relationships/hyperlink" Target="https://assets.publishing.service.gov.uk/media/68d65cc69ce370a7e0a0fd2d/Identifying_and_supporting_children_and_young_people_with_cognition_and_learning_needs__a_rapid_evidence_review.pdf" TargetMode="External"/><Relationship Id="rId49" Type="http://schemas.openxmlformats.org/officeDocument/2006/relationships/hyperlink" Target="https://www.tandfonline.com/doi/epdf/10.1080/10409289.2024.2423259?needAccess=true" TargetMode="External"/><Relationship Id="rId57"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s://dera.ioe.ac.uk/id/eprint/6059/1/RR516.pdf" TargetMode="External"/><Relationship Id="rId44" Type="http://schemas.openxmlformats.org/officeDocument/2006/relationships/hyperlink" Target="https://educationendowmentfoundation.org.uk/education-evidence/teaching-learning-toolkit/learning-styles" TargetMode="External"/><Relationship Id="rId52" Type="http://schemas.openxmlformats.org/officeDocument/2006/relationships/hyperlink" Target="https://doi.org/10.1016/j.edurev.2017.02.004" TargetMode="External"/></Relationships>
</file>

<file path=word/documenttasks/documenttasks1.xml><?xml version="1.0" encoding="utf-8"?>
<t:Tasks xmlns:t="http://schemas.microsoft.com/office/tasks/2019/documenttasks" xmlns:oel="http://schemas.microsoft.com/office/2019/extlst">
  <t:Task id="{CB0B2B82-FBAE-4EFF-B971-CF8875E9C35E}">
    <t:Anchor>
      <t:Comment id="2123738634"/>
    </t:Anchor>
    <t:History>
      <t:Event id="{795C9BDC-E86A-43E5-9E62-5D636F347A5F}" time="2026-04-20T16:03:58.899Z">
        <t:Attribution userId="S::r.jonas@niot.org.uk::190fb5b0-c4ff-41ce-a096-b2de483e3a20" userProvider="AD" userName="Rosie Jonas"/>
        <t:Anchor>
          <t:Comment id="2123738634"/>
        </t:Anchor>
        <t:Create/>
      </t:Event>
      <t:Event id="{3BB5AC9B-A5E5-4D95-9774-921A9B2788DB}" time="2026-04-20T16:03:58.899Z">
        <t:Attribution userId="S::r.jonas@niot.org.uk::190fb5b0-c4ff-41ce-a096-b2de483e3a20" userProvider="AD" userName="Rosie Jonas"/>
        <t:Anchor>
          <t:Comment id="2123738634"/>
        </t:Anchor>
        <t:Assign userId="S::Lizzy.Francis@niot.org.uk::9b1c445b-88c1-4ad0-8883-c5075acd93ce" userProvider="AD" userName="Lizzy Francis"/>
      </t:Event>
      <t:Event id="{BD8A70C3-D37C-4868-8822-C5127AD4DFB0}" time="2026-04-20T16:03:58.899Z">
        <t:Attribution userId="S::r.jonas@niot.org.uk::190fb5b0-c4ff-41ce-a096-b2de483e3a20" userProvider="AD" userName="Rosie Jonas"/>
        <t:Anchor>
          <t:Comment id="2123738634"/>
        </t:Anchor>
        <t:SetTitle title="See comment in Reading 4 for this section. It needs to have more content as this isn’t really robust enough. Did the DfE/EEF feedback not spot this, I wonder? @Lizzy Francis "/>
      </t:Event>
      <t:Event id="{96134EE9-BBAA-48A2-929B-66F413F752BC}" time="2026-04-20T17:02:46.491Z">
        <t:Attribution userId="S::Lizzy.Francis@niot.org.uk::9b1c445b-88c1-4ad0-8883-c5075acd93ce" userProvider="AD" userName="Lizzy Francis"/>
        <t:Progress percentComplete="100"/>
      </t:Event>
    </t:History>
  </t:Task>
  <t:Task id="{CA783C65-4E47-4075-AB8A-3A48B5445B83}">
    <t:Anchor>
      <t:Comment id="310025720"/>
    </t:Anchor>
    <t:History>
      <t:Event id="{6222E025-76D2-4415-BCB9-17EFAFF3AC1E}" time="2026-04-20T16:02:55.919Z">
        <t:Attribution userId="S::r.jonas@niot.org.uk::190fb5b0-c4ff-41ce-a096-b2de483e3a20" userProvider="AD" userName="Rosie Jonas"/>
        <t:Anchor>
          <t:Comment id="310025720"/>
        </t:Anchor>
        <t:Create/>
      </t:Event>
      <t:Event id="{4448E95E-4734-4BF5-AA10-8A09BA3E36B1}" time="2026-04-20T16:02:55.919Z">
        <t:Attribution userId="S::r.jonas@niot.org.uk::190fb5b0-c4ff-41ce-a096-b2de483e3a20" userProvider="AD" userName="Rosie Jonas"/>
        <t:Anchor>
          <t:Comment id="310025720"/>
        </t:Anchor>
        <t:Assign userId="S::Lizzy.Francis@niot.org.uk::9b1c445b-88c1-4ad0-8883-c5075acd93ce" userProvider="AD" userName="Lizzy Francis"/>
      </t:Event>
      <t:Event id="{5C8141EC-6AA3-4614-9724-16FC4DDC59EE}" time="2026-04-20T16:02:55.919Z">
        <t:Attribution userId="S::r.jonas@niot.org.uk::190fb5b0-c4ff-41ce-a096-b2de483e3a20" userProvider="AD" userName="Rosie Jonas"/>
        <t:Anchor>
          <t:Comment id="310025720"/>
        </t:Anchor>
        <t:SetTitle title="This feels very limited compared to Reading 1 and 2. I think because ECTs will only read 1 of these summaries, we can re-use some points here as they all underpin the reading. Same with Reading 3 please. @Lizzy Francis "/>
      </t:Event>
      <t:Event id="{FB5C5FD9-D64F-41DE-BBE1-33317B27254A}" time="2026-04-20T17:01:00.689Z">
        <t:Attribution userId="S::Lizzy.Francis@niot.org.uk::9b1c445b-88c1-4ad0-8883-c5075acd93ce" userProvider="AD" userName="Lizzy Francis"/>
        <t:Progress percentComplete="100"/>
      </t:Event>
    </t:History>
  </t:Task>
  <t:Task id="{92B8CB88-B1EA-4DD0-AADD-B82072D6C7A3}">
    <t:Anchor>
      <t:Comment id="450393684"/>
    </t:Anchor>
    <t:History>
      <t:Event id="{84959C71-9E67-4BDD-8316-61C75D5F49E1}" time="2026-01-06T14:28:19.222Z">
        <t:Attribution userId="S::r.jonas@niot.org.uk::190fb5b0-c4ff-41ce-a096-b2de483e3a20" userProvider="AD" userName="Rosie Jonas"/>
        <t:Anchor>
          <t:Comment id="1431593644"/>
        </t:Anchor>
        <t:Create/>
      </t:Event>
      <t:Event id="{94DAED3E-1CB9-4481-8059-92176771941E}" time="2026-01-06T14:28:19.222Z">
        <t:Attribution userId="S::r.jonas@niot.org.uk::190fb5b0-c4ff-41ce-a096-b2de483e3a20" userProvider="AD" userName="Rosie Jonas"/>
        <t:Anchor>
          <t:Comment id="1431593644"/>
        </t:Anchor>
        <t:Assign userId="S::r.jonas@niot.org.uk::190fb5b0-c4ff-41ce-a096-b2de483e3a20" userProvider="AD" userName="Rosie Jonas"/>
      </t:Event>
      <t:Event id="{3ACB1490-9203-43F3-B2E8-65457E4C4D6F}" time="2026-01-06T14:28:19.222Z">
        <t:Attribution userId="S::r.jonas@niot.org.uk::190fb5b0-c4ff-41ce-a096-b2de483e3a20" userProvider="AD" userName="Rosie Jonas"/>
        <t:Anchor>
          <t:Comment id="1431593644"/>
        </t:Anchor>
        <t:SetTitle title="@Rosie Jonas "/>
      </t:Event>
      <t:Event id="{7763AA16-976C-47C8-9034-E52DE9CEDFE2}" time="2026-01-29T15:23:00.551Z">
        <t:Attribution userId="S::s.duckworth@niot.org.uk::26e1a799-5c98-4c82-a01b-f1cac44b44d0" userProvider="AD" userName="Sophie Duckworth"/>
        <t:Progress percentComplete="100"/>
      </t:Event>
    </t:History>
  </t:Task>
  <t:Task id="{C8CAB483-867D-42B2-8269-7EAA9663932A}">
    <t:Anchor>
      <t:Comment id="1175424085"/>
    </t:Anchor>
    <t:History>
      <t:Event id="{7E48D563-B848-492B-A3D9-0BC8519B13FE}" time="2026-01-05T14:37:54.231Z">
        <t:Attribution userId="S::s.duckworth@niot.org.uk::26e1a799-5c98-4c82-a01b-f1cac44b44d0" userProvider="AD" userName="Sophie Duckworth"/>
        <t:Anchor>
          <t:Comment id="1175424085"/>
        </t:Anchor>
        <t:Create/>
      </t:Event>
      <t:Event id="{4F0AACFB-7441-42C9-B277-CAC04B00838C}" time="2026-01-05T14:37:54.231Z">
        <t:Attribution userId="S::s.duckworth@niot.org.uk::26e1a799-5c98-4c82-a01b-f1cac44b44d0" userProvider="AD" userName="Sophie Duckworth"/>
        <t:Anchor>
          <t:Comment id="1175424085"/>
        </t:Anchor>
        <t:Assign userId="S::r.jonas@niot.org.uk::190fb5b0-c4ff-41ce-a096-b2de483e3a20" userProvider="AD" userName="Rosie Jonas"/>
      </t:Event>
      <t:Event id="{9FC0979F-B400-41B3-BDB3-B6066B64E9CB}" time="2026-01-05T14:37:54.231Z">
        <t:Attribution userId="S::s.duckworth@niot.org.uk::26e1a799-5c98-4c82-a01b-f1cac44b44d0" userProvider="AD" userName="Sophie Duckworth"/>
        <t:Anchor>
          <t:Comment id="1175424085"/>
        </t:Anchor>
        <t:SetTitle title="@Rosie Jonas added 2 more recent references. Do they follow on well enough?"/>
      </t:Event>
      <t:Event id="{236AB424-8CCC-43E8-90C0-5CB377926351}" time="2026-01-29T16:30:52.936Z">
        <t:Attribution userId="S::r.jonas@niot.org.uk::190fb5b0-c4ff-41ce-a096-b2de483e3a20" userProvider="AD" userName="Rosie Jona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D15BCF2A144EB48BD014BC796CC32C"/>
        <w:category>
          <w:name w:val="General"/>
          <w:gallery w:val="placeholder"/>
        </w:category>
        <w:types>
          <w:type w:val="bbPlcHdr"/>
        </w:types>
        <w:behaviors>
          <w:behavior w:val="content"/>
        </w:behaviors>
        <w:guid w:val="{A5DA6C67-07BE-400C-975B-0503462B6F20}"/>
      </w:docPartPr>
      <w:docPartBody>
        <w:p w:rsidR="00EA26C4" w:rsidRDefault="003850F3" w:rsidP="003850F3">
          <w:pPr>
            <w:pStyle w:val="D6D15BCF2A144EB48BD014BC796CC32C"/>
          </w:pPr>
          <w:r>
            <w:rPr>
              <w:rFonts w:asciiTheme="majorHAnsi" w:eastAsiaTheme="majorEastAsia" w:hAnsiTheme="majorHAnsi" w:cstheme="majorBidi"/>
              <w:color w:val="156082" w:themeColor="accent1"/>
              <w:sz w:val="88"/>
              <w:szCs w:val="88"/>
            </w:rPr>
            <w:t>[Document title]</w:t>
          </w:r>
        </w:p>
      </w:docPartBody>
    </w:docPart>
    <w:docPart>
      <w:docPartPr>
        <w:name w:val="34957990B19444859C57C8CB5B5A346F"/>
        <w:category>
          <w:name w:val="General"/>
          <w:gallery w:val="placeholder"/>
        </w:category>
        <w:types>
          <w:type w:val="bbPlcHdr"/>
        </w:types>
        <w:behaviors>
          <w:behavior w:val="content"/>
        </w:behaviors>
        <w:guid w:val="{785AAED9-D5E5-46E9-B63D-F58AFDBE24B9}"/>
      </w:docPartPr>
      <w:docPartBody>
        <w:p w:rsidR="00EA26C4" w:rsidRDefault="003850F3" w:rsidP="003850F3">
          <w:pPr>
            <w:pStyle w:val="34957990B19444859C57C8CB5B5A346F"/>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17"/>
    <w:rsid w:val="00002AD4"/>
    <w:rsid w:val="0000363A"/>
    <w:rsid w:val="0000485E"/>
    <w:rsid w:val="00005E6E"/>
    <w:rsid w:val="00066D15"/>
    <w:rsid w:val="001240C6"/>
    <w:rsid w:val="00145A2F"/>
    <w:rsid w:val="00156935"/>
    <w:rsid w:val="0018004A"/>
    <w:rsid w:val="001859EB"/>
    <w:rsid w:val="001910EB"/>
    <w:rsid w:val="001A3F6E"/>
    <w:rsid w:val="001A460C"/>
    <w:rsid w:val="001A7FF1"/>
    <w:rsid w:val="001B5DCA"/>
    <w:rsid w:val="0022129D"/>
    <w:rsid w:val="00224B00"/>
    <w:rsid w:val="002408B1"/>
    <w:rsid w:val="00245E3B"/>
    <w:rsid w:val="002500C6"/>
    <w:rsid w:val="002503D1"/>
    <w:rsid w:val="0025454C"/>
    <w:rsid w:val="002722D4"/>
    <w:rsid w:val="00283BF1"/>
    <w:rsid w:val="002A0AA8"/>
    <w:rsid w:val="002B4026"/>
    <w:rsid w:val="002B7145"/>
    <w:rsid w:val="002C55F2"/>
    <w:rsid w:val="002C62AE"/>
    <w:rsid w:val="002C79C2"/>
    <w:rsid w:val="002F3B55"/>
    <w:rsid w:val="0030631D"/>
    <w:rsid w:val="00322A4D"/>
    <w:rsid w:val="003270E4"/>
    <w:rsid w:val="00336A8B"/>
    <w:rsid w:val="003438E3"/>
    <w:rsid w:val="00351F9F"/>
    <w:rsid w:val="00352C6A"/>
    <w:rsid w:val="00356265"/>
    <w:rsid w:val="003664AE"/>
    <w:rsid w:val="00371D0B"/>
    <w:rsid w:val="00374541"/>
    <w:rsid w:val="00375385"/>
    <w:rsid w:val="003765CF"/>
    <w:rsid w:val="0037780E"/>
    <w:rsid w:val="00381EFA"/>
    <w:rsid w:val="003850F3"/>
    <w:rsid w:val="00387FF7"/>
    <w:rsid w:val="003939E7"/>
    <w:rsid w:val="003B2CCE"/>
    <w:rsid w:val="003B5EEB"/>
    <w:rsid w:val="003C0A9F"/>
    <w:rsid w:val="003C48F3"/>
    <w:rsid w:val="003D729B"/>
    <w:rsid w:val="003E6FF6"/>
    <w:rsid w:val="003F5596"/>
    <w:rsid w:val="003F6E47"/>
    <w:rsid w:val="004036FA"/>
    <w:rsid w:val="00436188"/>
    <w:rsid w:val="00445D05"/>
    <w:rsid w:val="0045188C"/>
    <w:rsid w:val="0045520A"/>
    <w:rsid w:val="00457C1B"/>
    <w:rsid w:val="00476F0C"/>
    <w:rsid w:val="00481E5F"/>
    <w:rsid w:val="0048400E"/>
    <w:rsid w:val="00487835"/>
    <w:rsid w:val="0049126B"/>
    <w:rsid w:val="004B2C7E"/>
    <w:rsid w:val="004D2814"/>
    <w:rsid w:val="004D48BF"/>
    <w:rsid w:val="004D5C2B"/>
    <w:rsid w:val="004E4488"/>
    <w:rsid w:val="004F4F39"/>
    <w:rsid w:val="004F5851"/>
    <w:rsid w:val="005177C7"/>
    <w:rsid w:val="00523230"/>
    <w:rsid w:val="0053243E"/>
    <w:rsid w:val="00550E06"/>
    <w:rsid w:val="00584EC4"/>
    <w:rsid w:val="005A5CAC"/>
    <w:rsid w:val="005B1E4B"/>
    <w:rsid w:val="005D0DBC"/>
    <w:rsid w:val="005D54CA"/>
    <w:rsid w:val="005E0F26"/>
    <w:rsid w:val="0060360C"/>
    <w:rsid w:val="006048EF"/>
    <w:rsid w:val="00611609"/>
    <w:rsid w:val="00622D39"/>
    <w:rsid w:val="00625145"/>
    <w:rsid w:val="006256B7"/>
    <w:rsid w:val="00637445"/>
    <w:rsid w:val="00645D98"/>
    <w:rsid w:val="00660B40"/>
    <w:rsid w:val="0067739C"/>
    <w:rsid w:val="00692590"/>
    <w:rsid w:val="00692944"/>
    <w:rsid w:val="00694E88"/>
    <w:rsid w:val="006C6185"/>
    <w:rsid w:val="006C7374"/>
    <w:rsid w:val="006C7DA1"/>
    <w:rsid w:val="006D7472"/>
    <w:rsid w:val="00703A85"/>
    <w:rsid w:val="00704518"/>
    <w:rsid w:val="00706C63"/>
    <w:rsid w:val="00713898"/>
    <w:rsid w:val="00715E65"/>
    <w:rsid w:val="0072554A"/>
    <w:rsid w:val="00731352"/>
    <w:rsid w:val="00733608"/>
    <w:rsid w:val="007477EB"/>
    <w:rsid w:val="00772BC1"/>
    <w:rsid w:val="00782EEE"/>
    <w:rsid w:val="007A1B41"/>
    <w:rsid w:val="007B0454"/>
    <w:rsid w:val="007C2B17"/>
    <w:rsid w:val="007C4049"/>
    <w:rsid w:val="007D0C1F"/>
    <w:rsid w:val="007D6E3B"/>
    <w:rsid w:val="007E2605"/>
    <w:rsid w:val="007F1ECB"/>
    <w:rsid w:val="00801AEC"/>
    <w:rsid w:val="0080236A"/>
    <w:rsid w:val="00813FF1"/>
    <w:rsid w:val="00823B7A"/>
    <w:rsid w:val="00832095"/>
    <w:rsid w:val="008A0E73"/>
    <w:rsid w:val="008B561C"/>
    <w:rsid w:val="008B6896"/>
    <w:rsid w:val="008C066E"/>
    <w:rsid w:val="008C1556"/>
    <w:rsid w:val="008C68C5"/>
    <w:rsid w:val="008D1EF0"/>
    <w:rsid w:val="008E2D3A"/>
    <w:rsid w:val="008F0C7A"/>
    <w:rsid w:val="008F2FA2"/>
    <w:rsid w:val="009017DB"/>
    <w:rsid w:val="00902A0A"/>
    <w:rsid w:val="00902CA5"/>
    <w:rsid w:val="00910E6A"/>
    <w:rsid w:val="00917339"/>
    <w:rsid w:val="009345F3"/>
    <w:rsid w:val="0093612E"/>
    <w:rsid w:val="00945747"/>
    <w:rsid w:val="009510A9"/>
    <w:rsid w:val="00954599"/>
    <w:rsid w:val="0095685F"/>
    <w:rsid w:val="00962A0B"/>
    <w:rsid w:val="009A0EF3"/>
    <w:rsid w:val="009A45AE"/>
    <w:rsid w:val="009A45ED"/>
    <w:rsid w:val="009B4766"/>
    <w:rsid w:val="009D1530"/>
    <w:rsid w:val="009D2B0D"/>
    <w:rsid w:val="009F4866"/>
    <w:rsid w:val="00A0265D"/>
    <w:rsid w:val="00A1138F"/>
    <w:rsid w:val="00A21E57"/>
    <w:rsid w:val="00A221B9"/>
    <w:rsid w:val="00A4351B"/>
    <w:rsid w:val="00A44E1A"/>
    <w:rsid w:val="00A46AB4"/>
    <w:rsid w:val="00A503B0"/>
    <w:rsid w:val="00A72852"/>
    <w:rsid w:val="00AB2267"/>
    <w:rsid w:val="00AD4F24"/>
    <w:rsid w:val="00B0071B"/>
    <w:rsid w:val="00B07A0D"/>
    <w:rsid w:val="00B17B76"/>
    <w:rsid w:val="00B24EA6"/>
    <w:rsid w:val="00B4550D"/>
    <w:rsid w:val="00B4745B"/>
    <w:rsid w:val="00B536F4"/>
    <w:rsid w:val="00B66FE9"/>
    <w:rsid w:val="00B81FC3"/>
    <w:rsid w:val="00B914F1"/>
    <w:rsid w:val="00BA4F37"/>
    <w:rsid w:val="00BD7EF5"/>
    <w:rsid w:val="00BE6178"/>
    <w:rsid w:val="00BF15E8"/>
    <w:rsid w:val="00C00365"/>
    <w:rsid w:val="00C17932"/>
    <w:rsid w:val="00C20B78"/>
    <w:rsid w:val="00C45A0D"/>
    <w:rsid w:val="00C5207F"/>
    <w:rsid w:val="00C52625"/>
    <w:rsid w:val="00C67CF3"/>
    <w:rsid w:val="00CC569B"/>
    <w:rsid w:val="00CF29E8"/>
    <w:rsid w:val="00CF72F2"/>
    <w:rsid w:val="00D107EC"/>
    <w:rsid w:val="00D23897"/>
    <w:rsid w:val="00D52E05"/>
    <w:rsid w:val="00D63A0C"/>
    <w:rsid w:val="00D7490A"/>
    <w:rsid w:val="00D91559"/>
    <w:rsid w:val="00DB2A4A"/>
    <w:rsid w:val="00DC7BAC"/>
    <w:rsid w:val="00DF1B7C"/>
    <w:rsid w:val="00E0309A"/>
    <w:rsid w:val="00E23222"/>
    <w:rsid w:val="00E354CF"/>
    <w:rsid w:val="00E3744D"/>
    <w:rsid w:val="00E4322B"/>
    <w:rsid w:val="00E44513"/>
    <w:rsid w:val="00E46748"/>
    <w:rsid w:val="00E50A89"/>
    <w:rsid w:val="00E5288F"/>
    <w:rsid w:val="00EA196A"/>
    <w:rsid w:val="00EA26C4"/>
    <w:rsid w:val="00EA732A"/>
    <w:rsid w:val="00EC6294"/>
    <w:rsid w:val="00ED6FA6"/>
    <w:rsid w:val="00EE1744"/>
    <w:rsid w:val="00EF4443"/>
    <w:rsid w:val="00F11B73"/>
    <w:rsid w:val="00F15773"/>
    <w:rsid w:val="00F26C40"/>
    <w:rsid w:val="00F46E4E"/>
    <w:rsid w:val="00F51B4A"/>
    <w:rsid w:val="00F60D22"/>
    <w:rsid w:val="00F63218"/>
    <w:rsid w:val="00F76759"/>
    <w:rsid w:val="00F82D78"/>
    <w:rsid w:val="00FB19FD"/>
    <w:rsid w:val="00FB30EF"/>
    <w:rsid w:val="00FF2E7A"/>
    <w:rsid w:val="00FF4F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D15BCF2A144EB48BD014BC796CC32C">
    <w:name w:val="D6D15BCF2A144EB48BD014BC796CC32C"/>
    <w:rsid w:val="003850F3"/>
    <w:pPr>
      <w:spacing w:line="278" w:lineRule="auto"/>
    </w:pPr>
    <w:rPr>
      <w:kern w:val="2"/>
      <w:sz w:val="24"/>
      <w:szCs w:val="24"/>
      <w14:ligatures w14:val="standardContextual"/>
    </w:rPr>
  </w:style>
  <w:style w:type="paragraph" w:customStyle="1" w:styleId="34957990B19444859C57C8CB5B5A346F">
    <w:name w:val="34957990B19444859C57C8CB5B5A346F"/>
    <w:rsid w:val="003850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F2163ACC-DD78-4003-8883-32EC2BB6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4165</TotalTime>
  <Pages>59</Pages>
  <Words>16424</Words>
  <Characters>97072</Characters>
  <Application>Microsoft Office Word</Application>
  <DocSecurity>0</DocSecurity>
  <Lines>2065</Lines>
  <Paragraphs>828</Paragraphs>
  <ScaleCrop>false</ScaleCrop>
  <HeadingPairs>
    <vt:vector size="2" baseType="variant">
      <vt:variant>
        <vt:lpstr>Title</vt:lpstr>
      </vt:variant>
      <vt:variant>
        <vt:i4>1</vt:i4>
      </vt:variant>
    </vt:vector>
  </HeadingPairs>
  <TitlesOfParts>
    <vt:vector size="1" baseType="lpstr">
      <vt:lpstr>ECT Programme Y2 self-study</vt:lpstr>
    </vt:vector>
  </TitlesOfParts>
  <Company/>
  <LinksUpToDate>false</LinksUpToDate>
  <CharactersWithSpaces>112668</CharactersWithSpaces>
  <SharedDoc>false</SharedDoc>
  <HLinks>
    <vt:vector size="348" baseType="variant">
      <vt:variant>
        <vt:i4>6422653</vt:i4>
      </vt:variant>
      <vt:variant>
        <vt:i4>156</vt:i4>
      </vt:variant>
      <vt:variant>
        <vt:i4>0</vt:i4>
      </vt:variant>
      <vt:variant>
        <vt:i4>5</vt:i4>
      </vt:variant>
      <vt:variant>
        <vt:lpwstr/>
      </vt:variant>
      <vt:variant>
        <vt:lpwstr>Contentpage</vt:lpwstr>
      </vt:variant>
      <vt:variant>
        <vt:i4>262212</vt:i4>
      </vt:variant>
      <vt:variant>
        <vt:i4>153</vt:i4>
      </vt:variant>
      <vt:variant>
        <vt:i4>0</vt:i4>
      </vt:variant>
      <vt:variant>
        <vt:i4>5</vt:i4>
      </vt:variant>
      <vt:variant>
        <vt:lpwstr>https://doi.org/10.1080/02671522.2018.1452962</vt:lpwstr>
      </vt:variant>
      <vt:variant>
        <vt:lpwstr/>
      </vt:variant>
      <vt:variant>
        <vt:i4>1245270</vt:i4>
      </vt:variant>
      <vt:variant>
        <vt:i4>150</vt:i4>
      </vt:variant>
      <vt:variant>
        <vt:i4>0</vt:i4>
      </vt:variant>
      <vt:variant>
        <vt:i4>5</vt:i4>
      </vt:variant>
      <vt:variant>
        <vt:lpwstr>https://doi.org/10.1177/0956797617739704</vt:lpwstr>
      </vt:variant>
      <vt:variant>
        <vt:lpwstr/>
      </vt:variant>
      <vt:variant>
        <vt:i4>7733372</vt:i4>
      </vt:variant>
      <vt:variant>
        <vt:i4>147</vt:i4>
      </vt:variant>
      <vt:variant>
        <vt:i4>0</vt:i4>
      </vt:variant>
      <vt:variant>
        <vt:i4>5</vt:i4>
      </vt:variant>
      <vt:variant>
        <vt:lpwstr>https://www.researchgate.net/publication/322206720_A_Study_on_Study_Habits_and_Academic_Performance_of_Students</vt:lpwstr>
      </vt:variant>
      <vt:variant>
        <vt:lpwstr/>
      </vt:variant>
      <vt:variant>
        <vt:i4>5505052</vt:i4>
      </vt:variant>
      <vt:variant>
        <vt:i4>144</vt:i4>
      </vt:variant>
      <vt:variant>
        <vt:i4>0</vt:i4>
      </vt:variant>
      <vt:variant>
        <vt:i4>5</vt:i4>
      </vt:variant>
      <vt:variant>
        <vt:lpwstr>https://doi.org/10.1111/j.1539-6053.2009.01038.x</vt:lpwstr>
      </vt:variant>
      <vt:variant>
        <vt:lpwstr/>
      </vt:variant>
      <vt:variant>
        <vt:i4>4915277</vt:i4>
      </vt:variant>
      <vt:variant>
        <vt:i4>141</vt:i4>
      </vt:variant>
      <vt:variant>
        <vt:i4>0</vt:i4>
      </vt:variant>
      <vt:variant>
        <vt:i4>5</vt:i4>
      </vt:variant>
      <vt:variant>
        <vt:lpwstr>https://doi.org/10.1016/j.lindif.2019.101776</vt:lpwstr>
      </vt:variant>
      <vt:variant>
        <vt:lpwstr/>
      </vt:variant>
      <vt:variant>
        <vt:i4>458774</vt:i4>
      </vt:variant>
      <vt:variant>
        <vt:i4>138</vt:i4>
      </vt:variant>
      <vt:variant>
        <vt:i4>0</vt:i4>
      </vt:variant>
      <vt:variant>
        <vt:i4>5</vt:i4>
      </vt:variant>
      <vt:variant>
        <vt:lpwstr>https://www.researchgate.net/publication/321221836_The_reported_study_habits_and_time-management_trends_of_post-graduate_students_in_accountancy</vt:lpwstr>
      </vt:variant>
      <vt:variant>
        <vt:lpwstr/>
      </vt:variant>
      <vt:variant>
        <vt:i4>8060981</vt:i4>
      </vt:variant>
      <vt:variant>
        <vt:i4>135</vt:i4>
      </vt:variant>
      <vt:variant>
        <vt:i4>0</vt:i4>
      </vt:variant>
      <vt:variant>
        <vt:i4>5</vt:i4>
      </vt:variant>
      <vt:variant>
        <vt:lpwstr>https://educationendowmentfoundation.org.uk/education-evidence/guidance-reports/teaching-assistants</vt:lpwstr>
      </vt:variant>
      <vt:variant>
        <vt:lpwstr/>
      </vt:variant>
      <vt:variant>
        <vt:i4>1638422</vt:i4>
      </vt:variant>
      <vt:variant>
        <vt:i4>132</vt:i4>
      </vt:variant>
      <vt:variant>
        <vt:i4>0</vt:i4>
      </vt:variant>
      <vt:variant>
        <vt:i4>5</vt:i4>
      </vt:variant>
      <vt:variant>
        <vt:lpwstr>https://educationendowmentfoundation.org.uk/education-evidence/guidance-reports/metacognition</vt:lpwstr>
      </vt:variant>
      <vt:variant>
        <vt:lpwstr/>
      </vt:variant>
      <vt:variant>
        <vt:i4>5505104</vt:i4>
      </vt:variant>
      <vt:variant>
        <vt:i4>129</vt:i4>
      </vt:variant>
      <vt:variant>
        <vt:i4>0</vt:i4>
      </vt:variant>
      <vt:variant>
        <vt:i4>5</vt:i4>
      </vt:variant>
      <vt:variant>
        <vt:lpwstr>https://educationendowmentfoundation.org.uk/education-evidence/teaching-learning-toolkit</vt:lpwstr>
      </vt:variant>
      <vt:variant>
        <vt:lpwstr/>
      </vt:variant>
      <vt:variant>
        <vt:i4>5505104</vt:i4>
      </vt:variant>
      <vt:variant>
        <vt:i4>126</vt:i4>
      </vt:variant>
      <vt:variant>
        <vt:i4>0</vt:i4>
      </vt:variant>
      <vt:variant>
        <vt:i4>5</vt:i4>
      </vt:variant>
      <vt:variant>
        <vt:lpwstr>https://educationendowmentfoundation.org.uk/education-evidence/teaching-learning-toolkit</vt:lpwstr>
      </vt:variant>
      <vt:variant>
        <vt:lpwstr/>
      </vt:variant>
      <vt:variant>
        <vt:i4>5505104</vt:i4>
      </vt:variant>
      <vt:variant>
        <vt:i4>123</vt:i4>
      </vt:variant>
      <vt:variant>
        <vt:i4>0</vt:i4>
      </vt:variant>
      <vt:variant>
        <vt:i4>5</vt:i4>
      </vt:variant>
      <vt:variant>
        <vt:lpwstr>https://educationendowmentfoundation.org.uk/education-evidence/teaching-learning-toolkit</vt:lpwstr>
      </vt:variant>
      <vt:variant>
        <vt:lpwstr/>
      </vt:variant>
      <vt:variant>
        <vt:i4>393238</vt:i4>
      </vt:variant>
      <vt:variant>
        <vt:i4>120</vt:i4>
      </vt:variant>
      <vt:variant>
        <vt:i4>0</vt:i4>
      </vt:variant>
      <vt:variant>
        <vt:i4>5</vt:i4>
      </vt:variant>
      <vt:variant>
        <vt:lpwstr>https://educationendowmentfoundation.org.uk/education-evidence/guidance-reports/send</vt:lpwstr>
      </vt:variant>
      <vt:variant>
        <vt:lpwstr/>
      </vt:variant>
      <vt:variant>
        <vt:i4>1441816</vt:i4>
      </vt:variant>
      <vt:variant>
        <vt:i4>117</vt:i4>
      </vt:variant>
      <vt:variant>
        <vt:i4>0</vt:i4>
      </vt:variant>
      <vt:variant>
        <vt:i4>5</vt:i4>
      </vt:variant>
      <vt:variant>
        <vt:lpwstr>https://educationendowmentfoundation.org.uk/education-evidence/guidance-reports/literacy-early-years</vt:lpwstr>
      </vt:variant>
      <vt:variant>
        <vt:lpwstr/>
      </vt:variant>
      <vt:variant>
        <vt:i4>3014780</vt:i4>
      </vt:variant>
      <vt:variant>
        <vt:i4>114</vt:i4>
      </vt:variant>
      <vt:variant>
        <vt:i4>0</vt:i4>
      </vt:variant>
      <vt:variant>
        <vt:i4>5</vt:i4>
      </vt:variant>
      <vt:variant>
        <vt:lpwstr>https://educationendowmentfoundation.org.uk/education-evidence/guidance-reports/early-maths</vt:lpwstr>
      </vt:variant>
      <vt:variant>
        <vt:lpwstr/>
      </vt:variant>
      <vt:variant>
        <vt:i4>8060981</vt:i4>
      </vt:variant>
      <vt:variant>
        <vt:i4>111</vt:i4>
      </vt:variant>
      <vt:variant>
        <vt:i4>0</vt:i4>
      </vt:variant>
      <vt:variant>
        <vt:i4>5</vt:i4>
      </vt:variant>
      <vt:variant>
        <vt:lpwstr>https://educationendowmentfoundation.org.uk/education-evidence/guidance-reports/teaching-assistants</vt:lpwstr>
      </vt:variant>
      <vt:variant>
        <vt:lpwstr/>
      </vt:variant>
      <vt:variant>
        <vt:i4>4980817</vt:i4>
      </vt:variant>
      <vt:variant>
        <vt:i4>108</vt:i4>
      </vt:variant>
      <vt:variant>
        <vt:i4>0</vt:i4>
      </vt:variant>
      <vt:variant>
        <vt:i4>5</vt:i4>
      </vt:variant>
      <vt:variant>
        <vt:lpwstr>https://educationendowmentfoundation.org.uk/news/moving-from-differentiation-to-adaptive-teaching</vt:lpwstr>
      </vt:variant>
      <vt:variant>
        <vt:lpwstr/>
      </vt:variant>
      <vt:variant>
        <vt:i4>2555977</vt:i4>
      </vt:variant>
      <vt:variant>
        <vt:i4>105</vt:i4>
      </vt:variant>
      <vt:variant>
        <vt:i4>0</vt:i4>
      </vt:variant>
      <vt:variant>
        <vt:i4>5</vt:i4>
      </vt:variant>
      <vt:variant>
        <vt:lpwstr>https://www.researchgate.net/publication/324776515_Evidence-based_pathways_to_intervention_for_children_with_language_disorders</vt:lpwstr>
      </vt:variant>
      <vt:variant>
        <vt:lpwstr/>
      </vt:variant>
      <vt:variant>
        <vt:i4>2555981</vt:i4>
      </vt:variant>
      <vt:variant>
        <vt:i4>102</vt:i4>
      </vt:variant>
      <vt:variant>
        <vt:i4>0</vt:i4>
      </vt:variant>
      <vt:variant>
        <vt:i4>5</vt:i4>
      </vt:variant>
      <vt:variant>
        <vt:lpwstr>https://assets.publishing.service.gov.uk/media/61af936fd3bf7f055c4b77bb/SEN_support_-_Findings_from_a_qualitative_study.pdf</vt:lpwstr>
      </vt:variant>
      <vt:variant>
        <vt:lpwstr/>
      </vt:variant>
      <vt:variant>
        <vt:i4>7077947</vt:i4>
      </vt:variant>
      <vt:variant>
        <vt:i4>99</vt:i4>
      </vt:variant>
      <vt:variant>
        <vt:i4>0</vt:i4>
      </vt:variant>
      <vt:variant>
        <vt:i4>5</vt:i4>
      </vt:variant>
      <vt:variant>
        <vt:lpwstr>https://educationendowmentfoundation.org.uk/early-years/shrec-approach</vt:lpwstr>
      </vt:variant>
      <vt:variant>
        <vt:lpwstr/>
      </vt:variant>
      <vt:variant>
        <vt:i4>1835074</vt:i4>
      </vt:variant>
      <vt:variant>
        <vt:i4>96</vt:i4>
      </vt:variant>
      <vt:variant>
        <vt:i4>0</vt:i4>
      </vt:variant>
      <vt:variant>
        <vt:i4>5</vt:i4>
      </vt:variant>
      <vt:variant>
        <vt:lpwstr>https://educationendowmentfoundation.org.uk/news/eef-blog-flexible-grouping-what-is-it-and-why-use-it</vt:lpwstr>
      </vt:variant>
      <vt:variant>
        <vt:lpwstr/>
      </vt:variant>
      <vt:variant>
        <vt:i4>6422653</vt:i4>
      </vt:variant>
      <vt:variant>
        <vt:i4>93</vt:i4>
      </vt:variant>
      <vt:variant>
        <vt:i4>0</vt:i4>
      </vt:variant>
      <vt:variant>
        <vt:i4>5</vt:i4>
      </vt:variant>
      <vt:variant>
        <vt:lpwstr/>
      </vt:variant>
      <vt:variant>
        <vt:lpwstr>Contentpage</vt:lpwstr>
      </vt:variant>
      <vt:variant>
        <vt:i4>6422653</vt:i4>
      </vt:variant>
      <vt:variant>
        <vt:i4>90</vt:i4>
      </vt:variant>
      <vt:variant>
        <vt:i4>0</vt:i4>
      </vt:variant>
      <vt:variant>
        <vt:i4>5</vt:i4>
      </vt:variant>
      <vt:variant>
        <vt:lpwstr/>
      </vt:variant>
      <vt:variant>
        <vt:lpwstr>Contentpage</vt:lpwstr>
      </vt:variant>
      <vt:variant>
        <vt:i4>6422653</vt:i4>
      </vt:variant>
      <vt:variant>
        <vt:i4>87</vt:i4>
      </vt:variant>
      <vt:variant>
        <vt:i4>0</vt:i4>
      </vt:variant>
      <vt:variant>
        <vt:i4>5</vt:i4>
      </vt:variant>
      <vt:variant>
        <vt:lpwstr/>
      </vt:variant>
      <vt:variant>
        <vt:lpwstr>Contentpage</vt:lpwstr>
      </vt:variant>
      <vt:variant>
        <vt:i4>6422653</vt:i4>
      </vt:variant>
      <vt:variant>
        <vt:i4>84</vt:i4>
      </vt:variant>
      <vt:variant>
        <vt:i4>0</vt:i4>
      </vt:variant>
      <vt:variant>
        <vt:i4>5</vt:i4>
      </vt:variant>
      <vt:variant>
        <vt:lpwstr/>
      </vt:variant>
      <vt:variant>
        <vt:lpwstr>Contentpage</vt:lpwstr>
      </vt:variant>
      <vt:variant>
        <vt:i4>6422653</vt:i4>
      </vt:variant>
      <vt:variant>
        <vt:i4>81</vt:i4>
      </vt:variant>
      <vt:variant>
        <vt:i4>0</vt:i4>
      </vt:variant>
      <vt:variant>
        <vt:i4>5</vt:i4>
      </vt:variant>
      <vt:variant>
        <vt:lpwstr/>
      </vt:variant>
      <vt:variant>
        <vt:lpwstr>Contentpage</vt:lpwstr>
      </vt:variant>
      <vt:variant>
        <vt:i4>6684781</vt:i4>
      </vt:variant>
      <vt:variant>
        <vt:i4>78</vt:i4>
      </vt:variant>
      <vt:variant>
        <vt:i4>0</vt:i4>
      </vt:variant>
      <vt:variant>
        <vt:i4>5</vt:i4>
      </vt:variant>
      <vt:variant>
        <vt:lpwstr/>
      </vt:variant>
      <vt:variant>
        <vt:lpwstr>APscenariostart</vt:lpwstr>
      </vt:variant>
      <vt:variant>
        <vt:i4>1507345</vt:i4>
      </vt:variant>
      <vt:variant>
        <vt:i4>75</vt:i4>
      </vt:variant>
      <vt:variant>
        <vt:i4>0</vt:i4>
      </vt:variant>
      <vt:variant>
        <vt:i4>5</vt:i4>
      </vt:variant>
      <vt:variant>
        <vt:lpwstr/>
      </vt:variant>
      <vt:variant>
        <vt:lpwstr>SENDscenariostart</vt:lpwstr>
      </vt:variant>
      <vt:variant>
        <vt:i4>6553712</vt:i4>
      </vt:variant>
      <vt:variant>
        <vt:i4>72</vt:i4>
      </vt:variant>
      <vt:variant>
        <vt:i4>0</vt:i4>
      </vt:variant>
      <vt:variant>
        <vt:i4>5</vt:i4>
      </vt:variant>
      <vt:variant>
        <vt:lpwstr/>
      </vt:variant>
      <vt:variant>
        <vt:lpwstr>secondaryscenariostart</vt:lpwstr>
      </vt:variant>
      <vt:variant>
        <vt:i4>1376279</vt:i4>
      </vt:variant>
      <vt:variant>
        <vt:i4>69</vt:i4>
      </vt:variant>
      <vt:variant>
        <vt:i4>0</vt:i4>
      </vt:variant>
      <vt:variant>
        <vt:i4>5</vt:i4>
      </vt:variant>
      <vt:variant>
        <vt:lpwstr/>
      </vt:variant>
      <vt:variant>
        <vt:lpwstr>primaryscenariostart</vt:lpwstr>
      </vt:variant>
      <vt:variant>
        <vt:i4>1835023</vt:i4>
      </vt:variant>
      <vt:variant>
        <vt:i4>66</vt:i4>
      </vt:variant>
      <vt:variant>
        <vt:i4>0</vt:i4>
      </vt:variant>
      <vt:variant>
        <vt:i4>5</vt:i4>
      </vt:variant>
      <vt:variant>
        <vt:lpwstr/>
      </vt:variant>
      <vt:variant>
        <vt:lpwstr>EYFSScenariostart</vt:lpwstr>
      </vt:variant>
      <vt:variant>
        <vt:i4>6881377</vt:i4>
      </vt:variant>
      <vt:variant>
        <vt:i4>63</vt:i4>
      </vt:variant>
      <vt:variant>
        <vt:i4>0</vt:i4>
      </vt:variant>
      <vt:variant>
        <vt:i4>5</vt:i4>
      </vt:variant>
      <vt:variant>
        <vt:lpwstr/>
      </vt:variant>
      <vt:variant>
        <vt:lpwstr>AI</vt:lpwstr>
      </vt:variant>
      <vt:variant>
        <vt:i4>6422653</vt:i4>
      </vt:variant>
      <vt:variant>
        <vt:i4>60</vt:i4>
      </vt:variant>
      <vt:variant>
        <vt:i4>0</vt:i4>
      </vt:variant>
      <vt:variant>
        <vt:i4>5</vt:i4>
      </vt:variant>
      <vt:variant>
        <vt:lpwstr/>
      </vt:variant>
      <vt:variant>
        <vt:lpwstr>Contentpage</vt:lpwstr>
      </vt:variant>
      <vt:variant>
        <vt:i4>6881377</vt:i4>
      </vt:variant>
      <vt:variant>
        <vt:i4>57</vt:i4>
      </vt:variant>
      <vt:variant>
        <vt:i4>0</vt:i4>
      </vt:variant>
      <vt:variant>
        <vt:i4>5</vt:i4>
      </vt:variant>
      <vt:variant>
        <vt:lpwstr/>
      </vt:variant>
      <vt:variant>
        <vt:lpwstr>AI</vt:lpwstr>
      </vt:variant>
      <vt:variant>
        <vt:i4>6881377</vt:i4>
      </vt:variant>
      <vt:variant>
        <vt:i4>54</vt:i4>
      </vt:variant>
      <vt:variant>
        <vt:i4>0</vt:i4>
      </vt:variant>
      <vt:variant>
        <vt:i4>5</vt:i4>
      </vt:variant>
      <vt:variant>
        <vt:lpwstr/>
      </vt:variant>
      <vt:variant>
        <vt:lpwstr>AI</vt:lpwstr>
      </vt:variant>
      <vt:variant>
        <vt:i4>6553712</vt:i4>
      </vt:variant>
      <vt:variant>
        <vt:i4>51</vt:i4>
      </vt:variant>
      <vt:variant>
        <vt:i4>0</vt:i4>
      </vt:variant>
      <vt:variant>
        <vt:i4>5</vt:i4>
      </vt:variant>
      <vt:variant>
        <vt:lpwstr/>
      </vt:variant>
      <vt:variant>
        <vt:lpwstr>secondaryscenariostart</vt:lpwstr>
      </vt:variant>
      <vt:variant>
        <vt:i4>1376279</vt:i4>
      </vt:variant>
      <vt:variant>
        <vt:i4>48</vt:i4>
      </vt:variant>
      <vt:variant>
        <vt:i4>0</vt:i4>
      </vt:variant>
      <vt:variant>
        <vt:i4>5</vt:i4>
      </vt:variant>
      <vt:variant>
        <vt:lpwstr/>
      </vt:variant>
      <vt:variant>
        <vt:lpwstr>primaryscenariostart</vt:lpwstr>
      </vt:variant>
      <vt:variant>
        <vt:i4>1835023</vt:i4>
      </vt:variant>
      <vt:variant>
        <vt:i4>45</vt:i4>
      </vt:variant>
      <vt:variant>
        <vt:i4>0</vt:i4>
      </vt:variant>
      <vt:variant>
        <vt:i4>5</vt:i4>
      </vt:variant>
      <vt:variant>
        <vt:lpwstr/>
      </vt:variant>
      <vt:variant>
        <vt:lpwstr>EYFSScenariostart</vt:lpwstr>
      </vt:variant>
      <vt:variant>
        <vt:i4>6422653</vt:i4>
      </vt:variant>
      <vt:variant>
        <vt:i4>42</vt:i4>
      </vt:variant>
      <vt:variant>
        <vt:i4>0</vt:i4>
      </vt:variant>
      <vt:variant>
        <vt:i4>5</vt:i4>
      </vt:variant>
      <vt:variant>
        <vt:lpwstr/>
      </vt:variant>
      <vt:variant>
        <vt:lpwstr>Contentpage</vt:lpwstr>
      </vt:variant>
      <vt:variant>
        <vt:i4>6422653</vt:i4>
      </vt:variant>
      <vt:variant>
        <vt:i4>39</vt:i4>
      </vt:variant>
      <vt:variant>
        <vt:i4>0</vt:i4>
      </vt:variant>
      <vt:variant>
        <vt:i4>5</vt:i4>
      </vt:variant>
      <vt:variant>
        <vt:lpwstr/>
      </vt:variant>
      <vt:variant>
        <vt:lpwstr>Contentpage</vt:lpwstr>
      </vt:variant>
      <vt:variant>
        <vt:i4>6422653</vt:i4>
      </vt:variant>
      <vt:variant>
        <vt:i4>36</vt:i4>
      </vt:variant>
      <vt:variant>
        <vt:i4>0</vt:i4>
      </vt:variant>
      <vt:variant>
        <vt:i4>5</vt:i4>
      </vt:variant>
      <vt:variant>
        <vt:lpwstr/>
      </vt:variant>
      <vt:variant>
        <vt:lpwstr>Contentpage</vt:lpwstr>
      </vt:variant>
      <vt:variant>
        <vt:i4>7667821</vt:i4>
      </vt:variant>
      <vt:variant>
        <vt:i4>33</vt:i4>
      </vt:variant>
      <vt:variant>
        <vt:i4>0</vt:i4>
      </vt:variant>
      <vt:variant>
        <vt:i4>5</vt:i4>
      </vt:variant>
      <vt:variant>
        <vt:lpwstr/>
      </vt:variant>
      <vt:variant>
        <vt:lpwstr>References</vt:lpwstr>
      </vt:variant>
      <vt:variant>
        <vt:i4>6881377</vt:i4>
      </vt:variant>
      <vt:variant>
        <vt:i4>30</vt:i4>
      </vt:variant>
      <vt:variant>
        <vt:i4>0</vt:i4>
      </vt:variant>
      <vt:variant>
        <vt:i4>5</vt:i4>
      </vt:variant>
      <vt:variant>
        <vt:lpwstr/>
      </vt:variant>
      <vt:variant>
        <vt:lpwstr>AI</vt:lpwstr>
      </vt:variant>
      <vt:variant>
        <vt:i4>7929978</vt:i4>
      </vt:variant>
      <vt:variant>
        <vt:i4>27</vt:i4>
      </vt:variant>
      <vt:variant>
        <vt:i4>0</vt:i4>
      </vt:variant>
      <vt:variant>
        <vt:i4>5</vt:i4>
      </vt:variant>
      <vt:variant>
        <vt:lpwstr/>
      </vt:variant>
      <vt:variant>
        <vt:lpwstr>RelatedITTECFStatements</vt:lpwstr>
      </vt:variant>
      <vt:variant>
        <vt:i4>1376256</vt:i4>
      </vt:variant>
      <vt:variant>
        <vt:i4>24</vt:i4>
      </vt:variant>
      <vt:variant>
        <vt:i4>0</vt:i4>
      </vt:variant>
      <vt:variant>
        <vt:i4>5</vt:i4>
      </vt:variant>
      <vt:variant>
        <vt:lpwstr/>
      </vt:variant>
      <vt:variant>
        <vt:lpwstr>Nextsteps</vt:lpwstr>
      </vt:variant>
      <vt:variant>
        <vt:i4>6946943</vt:i4>
      </vt:variant>
      <vt:variant>
        <vt:i4>21</vt:i4>
      </vt:variant>
      <vt:variant>
        <vt:i4>0</vt:i4>
      </vt:variant>
      <vt:variant>
        <vt:i4>5</vt:i4>
      </vt:variant>
      <vt:variant>
        <vt:lpwstr/>
      </vt:variant>
      <vt:variant>
        <vt:lpwstr>Summary</vt:lpwstr>
      </vt:variant>
      <vt:variant>
        <vt:i4>1900555</vt:i4>
      </vt:variant>
      <vt:variant>
        <vt:i4>18</vt:i4>
      </vt:variant>
      <vt:variant>
        <vt:i4>0</vt:i4>
      </vt:variant>
      <vt:variant>
        <vt:i4>5</vt:i4>
      </vt:variant>
      <vt:variant>
        <vt:lpwstr/>
      </vt:variant>
      <vt:variant>
        <vt:lpwstr>applyyourlearning</vt:lpwstr>
      </vt:variant>
      <vt:variant>
        <vt:i4>917505</vt:i4>
      </vt:variant>
      <vt:variant>
        <vt:i4>15</vt:i4>
      </vt:variant>
      <vt:variant>
        <vt:i4>0</vt:i4>
      </vt:variant>
      <vt:variant>
        <vt:i4>5</vt:i4>
      </vt:variant>
      <vt:variant>
        <vt:lpwstr/>
      </vt:variant>
      <vt:variant>
        <vt:lpwstr>activitycasestudy</vt:lpwstr>
      </vt:variant>
      <vt:variant>
        <vt:i4>6684781</vt:i4>
      </vt:variant>
      <vt:variant>
        <vt:i4>12</vt:i4>
      </vt:variant>
      <vt:variant>
        <vt:i4>0</vt:i4>
      </vt:variant>
      <vt:variant>
        <vt:i4>5</vt:i4>
      </vt:variant>
      <vt:variant>
        <vt:lpwstr/>
      </vt:variant>
      <vt:variant>
        <vt:lpwstr>APscenariostart</vt:lpwstr>
      </vt:variant>
      <vt:variant>
        <vt:i4>1507345</vt:i4>
      </vt:variant>
      <vt:variant>
        <vt:i4>9</vt:i4>
      </vt:variant>
      <vt:variant>
        <vt:i4>0</vt:i4>
      </vt:variant>
      <vt:variant>
        <vt:i4>5</vt:i4>
      </vt:variant>
      <vt:variant>
        <vt:lpwstr/>
      </vt:variant>
      <vt:variant>
        <vt:lpwstr>SENDscenariostart</vt:lpwstr>
      </vt:variant>
      <vt:variant>
        <vt:i4>6553712</vt:i4>
      </vt:variant>
      <vt:variant>
        <vt:i4>6</vt:i4>
      </vt:variant>
      <vt:variant>
        <vt:i4>0</vt:i4>
      </vt:variant>
      <vt:variant>
        <vt:i4>5</vt:i4>
      </vt:variant>
      <vt:variant>
        <vt:lpwstr/>
      </vt:variant>
      <vt:variant>
        <vt:lpwstr>secondaryscenariostart</vt:lpwstr>
      </vt:variant>
      <vt:variant>
        <vt:i4>1376279</vt:i4>
      </vt:variant>
      <vt:variant>
        <vt:i4>3</vt:i4>
      </vt:variant>
      <vt:variant>
        <vt:i4>0</vt:i4>
      </vt:variant>
      <vt:variant>
        <vt:i4>5</vt:i4>
      </vt:variant>
      <vt:variant>
        <vt:lpwstr/>
      </vt:variant>
      <vt:variant>
        <vt:lpwstr>primaryscenariostart</vt:lpwstr>
      </vt:variant>
      <vt:variant>
        <vt:i4>1835023</vt:i4>
      </vt:variant>
      <vt:variant>
        <vt:i4>0</vt:i4>
      </vt:variant>
      <vt:variant>
        <vt:i4>0</vt:i4>
      </vt:variant>
      <vt:variant>
        <vt:i4>5</vt:i4>
      </vt:variant>
      <vt:variant>
        <vt:lpwstr/>
      </vt:variant>
      <vt:variant>
        <vt:lpwstr>EYFSScenariostart</vt:lpwstr>
      </vt:variant>
      <vt:variant>
        <vt:i4>6488129</vt:i4>
      </vt:variant>
      <vt:variant>
        <vt:i4>12</vt:i4>
      </vt:variant>
      <vt:variant>
        <vt:i4>0</vt:i4>
      </vt:variant>
      <vt:variant>
        <vt:i4>5</vt:i4>
      </vt:variant>
      <vt:variant>
        <vt:lpwstr>mailto:s.duckworth@niot.org.uk</vt:lpwstr>
      </vt:variant>
      <vt:variant>
        <vt:lpwstr/>
      </vt:variant>
      <vt:variant>
        <vt:i4>6488129</vt:i4>
      </vt:variant>
      <vt:variant>
        <vt:i4>9</vt:i4>
      </vt:variant>
      <vt:variant>
        <vt:i4>0</vt:i4>
      </vt:variant>
      <vt:variant>
        <vt:i4>5</vt:i4>
      </vt:variant>
      <vt:variant>
        <vt:lpwstr>mailto:s.duckworth@niot.org.uk</vt:lpwstr>
      </vt:variant>
      <vt:variant>
        <vt:lpwstr/>
      </vt:variant>
      <vt:variant>
        <vt:i4>6488129</vt:i4>
      </vt:variant>
      <vt:variant>
        <vt:i4>6</vt:i4>
      </vt:variant>
      <vt:variant>
        <vt:i4>0</vt:i4>
      </vt:variant>
      <vt:variant>
        <vt:i4>5</vt:i4>
      </vt:variant>
      <vt:variant>
        <vt:lpwstr>mailto:s.duckworth@niot.org.uk</vt:lpwstr>
      </vt:variant>
      <vt:variant>
        <vt:lpwstr/>
      </vt:variant>
      <vt:variant>
        <vt:i4>2359327</vt:i4>
      </vt:variant>
      <vt:variant>
        <vt:i4>3</vt:i4>
      </vt:variant>
      <vt:variant>
        <vt:i4>0</vt:i4>
      </vt:variant>
      <vt:variant>
        <vt:i4>5</vt:i4>
      </vt:variant>
      <vt:variant>
        <vt:lpwstr>https://sldtrust.sharepoint.com/:v:/r/sites/NIoTWritingTeam/Shared Documents/Exemplification/Footage for editing/GMO- not for external use/SV_29.04.25_THEABBEY_BLUR ALL STUDENTS/S1020010.MP4?csf=1&amp;web=1&amp;e=Xvfxh0&amp;nav=eyJyZWZlcnJhbEluZm8iOnsicmVmZXJyYWxBcHAiOiJTdHJlYW1XZWJBcHAiLCJyZWZlcnJhbFZpZXciOiJTaGFyZURpYWxvZy1MaW5rIiwicmVmZXJyYWxBcHBQbGF0Zm9ybSI6IldlYiIsInJlZmVycmFsTW9kZSI6InZpZXcifX0%3D</vt:lpwstr>
      </vt:variant>
      <vt:variant>
        <vt:lpwstr/>
      </vt:variant>
      <vt:variant>
        <vt:i4>5373988</vt:i4>
      </vt:variant>
      <vt:variant>
        <vt:i4>0</vt:i4>
      </vt:variant>
      <vt:variant>
        <vt:i4>0</vt:i4>
      </vt:variant>
      <vt:variant>
        <vt:i4>5</vt:i4>
      </vt:variant>
      <vt:variant>
        <vt:lpwstr>https://sldtrust.sharepoint.com/:v:/r/sites/NIoTWritingTeam/Shared Documents/Exemplification/Footage for editing/GMO- not for external use/SV_21.11.24_Kings Heath Primary Academy/Planning discussion with TA_EYFS.mp4?csf=1&amp;web=1&amp;e=HsgKdG&amp;nav=eyJyZWZlcnJhbEluZm8iOnsicmVmZXJyYWxBcHAiOiJTdHJlYW1XZWJBcHAiLCJyZWZlcnJhbFZpZXciOiJTaGFyZURpYWxvZy1MaW5rIiwicmVmZXJyYWxBcHBQbGF0Zm9ybSI6IldlYiIsInJlZmVycmFsTW9kZSI6InZpZXcifX0%3D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Y2 self-study</dc:title>
  <dc:subject>Knowing your learners</dc:subject>
  <dc:creator>[</dc:creator>
  <cp:keywords/>
  <dc:description/>
  <cp:lastModifiedBy>Rosie Jonas</cp:lastModifiedBy>
  <cp:revision>2908</cp:revision>
  <dcterms:created xsi:type="dcterms:W3CDTF">2024-06-20T11:50:00Z</dcterms:created>
  <dcterms:modified xsi:type="dcterms:W3CDTF">2026-04-23T15:37:00Z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docLang">
    <vt:lpwstr>en</vt:lpwstr>
  </property>
</Properties>
</file>