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End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72"/>
                    <w:szCs w:val="72"/>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EndPr/>
                <w:sdtContent>
                  <w:p w14:paraId="478D1419" w14:textId="7E3051B6" w:rsidR="00403260" w:rsidRPr="005A5447" w:rsidRDefault="00BE2519" w:rsidP="00043B0D">
                    <w:pPr>
                      <w:pStyle w:val="NoSpacing"/>
                      <w:spacing w:line="216" w:lineRule="auto"/>
                      <w:jc w:val="left"/>
                      <w:rPr>
                        <w:rFonts w:ascii="Tahoma" w:eastAsiaTheme="majorEastAsia" w:hAnsi="Tahoma" w:cs="Tahoma"/>
                        <w:color w:val="007559" w:themeColor="accent1"/>
                        <w:sz w:val="88"/>
                        <w:szCs w:val="88"/>
                      </w:rPr>
                    </w:pPr>
                    <w:r w:rsidRPr="005A5447">
                      <w:rPr>
                        <w:rFonts w:ascii="Tahoma" w:hAnsi="Tahoma" w:cs="Tahoma"/>
                        <w:b/>
                        <w:color w:val="007559" w:themeColor="accent1"/>
                        <w:sz w:val="72"/>
                        <w:szCs w:val="72"/>
                      </w:rPr>
                      <w:t>ECT</w:t>
                    </w:r>
                    <w:r w:rsidR="00541E41" w:rsidRPr="005A5447">
                      <w:rPr>
                        <w:rFonts w:ascii="Tahoma" w:hAnsi="Tahoma" w:cs="Tahoma"/>
                        <w:b/>
                        <w:color w:val="007559" w:themeColor="accent1"/>
                        <w:sz w:val="72"/>
                        <w:szCs w:val="72"/>
                      </w:rPr>
                      <w:t xml:space="preserve"> Programme</w:t>
                    </w:r>
                    <w:r w:rsidR="006957BC" w:rsidRPr="005A5447">
                      <w:rPr>
                        <w:rFonts w:ascii="Tahoma" w:hAnsi="Tahoma" w:cs="Tahoma"/>
                        <w:b/>
                        <w:color w:val="007559" w:themeColor="accent1"/>
                        <w:sz w:val="72"/>
                        <w:szCs w:val="72"/>
                      </w:rPr>
                      <w:t>: Year 2</w:t>
                    </w:r>
                  </w:p>
                </w:sdtContent>
              </w:sdt>
            </w:tc>
          </w:tr>
          <w:tr w:rsidR="003E6D66" w14:paraId="6D81EF19" w14:textId="77777777" w:rsidTr="00DF5599">
            <w:sdt>
              <w:sdtPr>
                <w:rPr>
                  <w:rFonts w:ascii="Tahoma" w:hAnsi="Tahoma" w:cs="Tahoma"/>
                  <w:b/>
                  <w:bCs/>
                  <w:color w:val="007559" w:themeColor="accent1"/>
                  <w:sz w:val="52"/>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EndPr/>
              <w:sdtContent>
                <w:tc>
                  <w:tcPr>
                    <w:tcW w:w="8957" w:type="dxa"/>
                    <w:tcMar>
                      <w:top w:w="216" w:type="dxa"/>
                      <w:left w:w="115" w:type="dxa"/>
                      <w:bottom w:w="216" w:type="dxa"/>
                      <w:right w:w="115" w:type="dxa"/>
                    </w:tcMar>
                  </w:tcPr>
                  <w:p w14:paraId="25C0B8E5" w14:textId="0F6B4FEC" w:rsidR="00403260" w:rsidRPr="00C348B8" w:rsidRDefault="00F3342A" w:rsidP="005B3E0E">
                    <w:pPr>
                      <w:pStyle w:val="NoSpacing"/>
                      <w:jc w:val="left"/>
                      <w:rPr>
                        <w:b/>
                        <w:bCs/>
                        <w:color w:val="007559" w:themeColor="accent1"/>
                        <w:sz w:val="24"/>
                      </w:rPr>
                    </w:pPr>
                    <w:r w:rsidRPr="00F3342A">
                      <w:rPr>
                        <w:rFonts w:ascii="Tahoma" w:hAnsi="Tahoma" w:cs="Tahoma"/>
                        <w:b/>
                        <w:bCs/>
                        <w:color w:val="007559" w:themeColor="accent1"/>
                        <w:sz w:val="52"/>
                        <w:szCs w:val="52"/>
                      </w:rPr>
                      <w:t>Seminar F:  Adaptive teaching strategies to support all pupils to make progress</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5B53275F" w14:textId="2E5D5C6C" w:rsidR="00FD37B9" w:rsidRPr="002113AD" w:rsidRDefault="00DF5599" w:rsidP="00FD37B9">
                <w:pPr>
                  <w:pStyle w:val="NoSpacing"/>
                  <w:spacing w:line="276" w:lineRule="auto"/>
                  <w:jc w:val="left"/>
                  <w:rPr>
                    <w:rFonts w:ascii="Tahoma" w:hAnsi="Tahoma" w:cs="Tahoma"/>
                    <w:color w:val="FFFFFF" w:themeColor="background1"/>
                    <w:szCs w:val="24"/>
                    <w:lang w:val="en-US"/>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sidR="00FD37B9" w:rsidRPr="002113AD">
                  <w:rPr>
                    <w:rFonts w:ascii="Tahoma" w:hAnsi="Tahoma" w:cs="Tahoma"/>
                    <w:color w:val="FFFFFF" w:themeColor="background1"/>
                    <w:szCs w:val="24"/>
                    <w:lang w:val="en-US"/>
                  </w:rPr>
                  <w:t xml:space="preserv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4EE3039E">
                  <w:rPr>
                    <w:color w:val="FFFFFF" w:themeColor="background1"/>
                    <w:szCs w:val="24"/>
                  </w:rPr>
                  <w:t xml:space="preserve">Suggested time to complete: </w:t>
                </w:r>
                <w:r>
                  <w:rPr>
                    <w:color w:val="FFFFFF" w:themeColor="background1"/>
                    <w:szCs w:val="24"/>
                  </w:rPr>
                  <w:t>9</w:t>
                </w:r>
                <w:r w:rsidRPr="4EE3039E">
                  <w:rPr>
                    <w:color w:val="FFFFFF" w:themeColor="background1"/>
                    <w:szCs w:val="24"/>
                  </w:rPr>
                  <w:t>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19EA3E3B" w:rsidR="007E6DCC" w:rsidRDefault="00F53C8B" w:rsidP="00CA472C">
      <w:pPr>
        <w:pStyle w:val="Heading"/>
        <w:jc w:val="left"/>
      </w:pPr>
      <w:r>
        <w:t>S</w:t>
      </w:r>
      <w:r w:rsidR="00EC0016">
        <w:t>eminar</w:t>
      </w:r>
      <w:r w:rsidR="00AB2255">
        <w:t xml:space="preserve"> title</w:t>
      </w:r>
      <w:r w:rsidR="00196EFE">
        <w:t>:</w:t>
      </w:r>
      <w:r w:rsidR="00EC0016">
        <w:t xml:space="preserve"> </w:t>
      </w:r>
      <w:r w:rsidR="00F3342A" w:rsidRPr="00F3342A">
        <w:t>Adaptive teaching strategies to support all pupils to make progress</w:t>
      </w:r>
    </w:p>
    <w:p w14:paraId="61116FB3" w14:textId="1CCBFD05" w:rsidR="007E6DCC" w:rsidRPr="007E6DCC" w:rsidRDefault="007E6DCC" w:rsidP="007E6DCC">
      <w:pPr>
        <w:pStyle w:val="Subheading"/>
        <w:rPr>
          <w:b w:val="0"/>
          <w:bCs w:val="0"/>
          <w:color w:val="auto"/>
        </w:rPr>
      </w:pPr>
      <w:r>
        <w:t>Duration</w:t>
      </w:r>
      <w:r>
        <w:br/>
      </w:r>
      <w:r w:rsidR="00D25E33">
        <w:rPr>
          <w:b w:val="0"/>
          <w:bCs w:val="0"/>
          <w:color w:val="auto"/>
        </w:rPr>
        <w:t>90</w:t>
      </w:r>
      <w:r w:rsidRPr="007E6DCC">
        <w:rPr>
          <w:b w:val="0"/>
          <w:bCs w:val="0"/>
          <w:color w:val="auto"/>
        </w:rPr>
        <w:t xml:space="preserve"> minutes </w:t>
      </w:r>
    </w:p>
    <w:p w14:paraId="78D46F0C" w14:textId="4DEA3B51" w:rsidR="007E6DCC" w:rsidRDefault="007E6DCC" w:rsidP="001120E2">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w:t>
      </w:r>
      <w:r w:rsidR="00015C72">
        <w:t>delivery</w:t>
      </w:r>
      <w:r w:rsidR="001120E2">
        <w:t>.</w:t>
      </w:r>
      <w:r w:rsidR="001120E2" w:rsidRPr="001120E2">
        <w:t xml:space="preserve"> </w:t>
      </w:r>
      <w:r w:rsidR="00015C72">
        <w:t>It</w:t>
      </w:r>
      <w:r w:rsidR="00015C72" w:rsidRPr="00015C72">
        <w:t xml:space="preserve"> is intended to be delivered in subject or phase groups. </w:t>
      </w:r>
      <w:r w:rsidR="00753559">
        <w:t>The</w:t>
      </w:r>
      <w:r w:rsidR="00015C72" w:rsidRPr="00015C72">
        <w:t xml:space="preserve"> </w:t>
      </w:r>
      <w:r w:rsidR="00482B54">
        <w:t xml:space="preserve">tasks outlined are from </w:t>
      </w:r>
      <w:r w:rsidR="00542E5D">
        <w:t>both Primary</w:t>
      </w:r>
      <w:r w:rsidR="00482B54">
        <w:t xml:space="preserve"> phase</w:t>
      </w:r>
      <w:r w:rsidR="00542E5D">
        <w:t xml:space="preserve"> and Science</w:t>
      </w:r>
      <w:r w:rsidR="00482B54">
        <w:t xml:space="preserve"> and should be </w:t>
      </w:r>
      <w:r w:rsidR="00015C72" w:rsidRPr="00015C72">
        <w:t>used to guide and inform the design of a subject or phase specific session.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6D2B57">
            <w:pPr>
              <w:ind w:left="132"/>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0540F75F" w:rsidR="00090405" w:rsidRPr="00C34D26" w:rsidRDefault="00090405">
            <w:r w:rsidRPr="00C34D26">
              <w:t>Page </w:t>
            </w:r>
            <w:r w:rsidR="009615B3">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rsidP="006D2B57">
            <w:pPr>
              <w:ind w:left="132"/>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16589DC5" w:rsidR="00090405" w:rsidRPr="00F55C7B" w:rsidRDefault="00090405">
            <w:r w:rsidRPr="00F55C7B">
              <w:t xml:space="preserve">Page </w:t>
            </w:r>
            <w:r w:rsidR="009615B3">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D2B57">
            <w:pPr>
              <w:ind w:left="132"/>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54494E5B" w:rsidR="00090405" w:rsidRPr="00C22AD9" w:rsidRDefault="00090405">
            <w:r w:rsidRPr="00C34D26">
              <w:t xml:space="preserve">Page </w:t>
            </w:r>
            <w:r w:rsidR="00CB1643">
              <w:t>3</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rsidP="006D2B57">
            <w:pPr>
              <w:ind w:left="132"/>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2C191B3B" w:rsidR="00090405" w:rsidRPr="00C34D26" w:rsidRDefault="00090405">
            <w:r w:rsidRPr="008C61BC">
              <w:t>Page</w:t>
            </w:r>
            <w:r w:rsidR="00EC0016">
              <w:t xml:space="preserve"> </w:t>
            </w:r>
            <w:r w:rsidR="00D35EBF">
              <w:t>7</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rsidP="006D2B57">
            <w:pPr>
              <w:ind w:left="132"/>
              <w:rPr>
                <w:color w:val="FFFFFF" w:themeColor="background1"/>
              </w:rPr>
            </w:pPr>
            <w:hyperlink w:anchor="References" w:history="1">
              <w:r w:rsidRPr="00CD3D70">
                <w:rPr>
                  <w:rStyle w:val="Hyperlink"/>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236A4A77" w:rsidR="0018628E" w:rsidRPr="00C22AD9" w:rsidRDefault="0018628E">
            <w:pPr>
              <w:rPr>
                <w:color w:val="FFFFFF" w:themeColor="background1"/>
              </w:rPr>
            </w:pPr>
            <w:r>
              <w:rPr>
                <w:color w:val="FFFFFF" w:themeColor="background1"/>
              </w:rPr>
              <w:t xml:space="preserve">Page </w:t>
            </w:r>
            <w:r w:rsidR="00155760">
              <w:rPr>
                <w:color w:val="FFFFFF" w:themeColor="background1"/>
              </w:rPr>
              <w:t>1</w:t>
            </w:r>
            <w:r w:rsidR="00E43E50">
              <w:rPr>
                <w:color w:val="FFFFFF" w:themeColor="background1"/>
              </w:rPr>
              <w:t>2</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rsidP="006D2B57">
            <w:pPr>
              <w:ind w:left="132"/>
              <w:rPr>
                <w:rStyle w:val="normaltextrun"/>
                <w:color w:val="FFFFFF" w:themeColor="background1"/>
              </w:rPr>
            </w:pPr>
            <w:hyperlink w:anchor="Appendix" w:history="1">
              <w:r w:rsidRPr="00B9457D">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20646DC4"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55760">
              <w:rPr>
                <w:color w:val="FFFFFF" w:themeColor="background1"/>
              </w:rPr>
              <w:t>1</w:t>
            </w:r>
            <w:r w:rsidR="00E43E50">
              <w:rPr>
                <w:color w:val="FFFFFF" w:themeColor="background1"/>
              </w:rPr>
              <w:t>3</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416775">
      <w:pPr>
        <w:pStyle w:val="Heading"/>
      </w:pPr>
      <w:bookmarkStart w:id="2" w:name="Sessionoverview"/>
      <w:r w:rsidRPr="00883472">
        <w:t>Session overview</w:t>
      </w:r>
      <w:r w:rsidR="00CA5868">
        <w:t xml:space="preserve"> </w:t>
      </w:r>
      <w:r w:rsidRPr="00883472">
        <w:t xml:space="preserve"> </w:t>
      </w:r>
    </w:p>
    <w:bookmarkEnd w:id="2"/>
    <w:p w14:paraId="50F8C772" w14:textId="44BC7993" w:rsidR="00F15287" w:rsidRDefault="00F15287" w:rsidP="00F15287">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w:t>
      </w:r>
      <w:r w:rsidR="006D5FBB">
        <w:rPr>
          <w:rFonts w:cs="Tahoma"/>
        </w:rPr>
        <w:t xml:space="preserve"> (ITTECF)</w:t>
      </w:r>
      <w:r w:rsidRPr="002450B0">
        <w:rPr>
          <w:rFonts w:cs="Tahoma"/>
        </w:rPr>
        <w:t xml:space="preserve">, including </w:t>
      </w:r>
      <w:r w:rsidR="00276A11">
        <w:rPr>
          <w:rFonts w:cs="Tahoma"/>
        </w:rPr>
        <w:t>Adaptive Teaching</w:t>
      </w:r>
      <w:r w:rsidR="00D07F50">
        <w:rPr>
          <w:rFonts w:cs="Tahoma"/>
        </w:rPr>
        <w:t xml:space="preserve"> </w:t>
      </w:r>
      <w:r w:rsidR="001C65B7">
        <w:rPr>
          <w:rFonts w:cs="Tahoma"/>
        </w:rPr>
        <w:t>and Professional Behaviours</w:t>
      </w:r>
      <w:r w:rsidRPr="002450B0">
        <w:rPr>
          <w:rFonts w:cs="Tahoma"/>
        </w:rPr>
        <w:t>,</w:t>
      </w:r>
      <w:r>
        <w:rPr>
          <w:rFonts w:cs="Tahoma"/>
        </w:rPr>
        <w:t xml:space="preserve"> </w:t>
      </w:r>
      <w:r w:rsidRPr="002450B0">
        <w:rPr>
          <w:rFonts w:cs="Tahoma"/>
        </w:rPr>
        <w:t xml:space="preserve">highlighting the interconnected nature of effective teaching practices. </w:t>
      </w:r>
    </w:p>
    <w:p w14:paraId="208120D4" w14:textId="58B5FC61" w:rsidR="00F15287" w:rsidRPr="00720BDB" w:rsidRDefault="00F15287" w:rsidP="00F15287">
      <w:pPr>
        <w:jc w:val="left"/>
        <w:rPr>
          <w:rFonts w:cs="Tahoma"/>
        </w:rPr>
      </w:pPr>
      <w:r>
        <w:rPr>
          <w:rFonts w:cs="Tahoma"/>
        </w:rPr>
        <w:t>This seminar intends</w:t>
      </w:r>
      <w:r w:rsidRPr="002450B0">
        <w:rPr>
          <w:rFonts w:cs="Tahoma"/>
        </w:rPr>
        <w:t xml:space="preserve"> to help early career teachers (ECTs) </w:t>
      </w:r>
      <w:r>
        <w:rPr>
          <w:rFonts w:cs="Tahoma"/>
        </w:rPr>
        <w:t xml:space="preserve">consolidate understanding of </w:t>
      </w:r>
      <w:r w:rsidR="0085364F">
        <w:rPr>
          <w:rFonts w:cs="Tahoma"/>
        </w:rPr>
        <w:t>how to adapt their practice to meet the needs of pupils in their classroom, ensuring an inclusive environment is created for all</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of 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67A6DB33" w14:textId="77777777" w:rsidR="007850D9" w:rsidRPr="007850D9" w:rsidRDefault="007850D9" w:rsidP="00F33C6F">
      <w:pPr>
        <w:pStyle w:val="ListParagraph"/>
        <w:numPr>
          <w:ilvl w:val="0"/>
          <w:numId w:val="13"/>
        </w:numPr>
      </w:pPr>
      <w:r w:rsidRPr="007850D9">
        <w:rPr>
          <w:lang w:val="en-US"/>
        </w:rPr>
        <w:t>To consolidate understanding of adaptive teaching strategies to support all pupils to make progress.</w:t>
      </w:r>
    </w:p>
    <w:p w14:paraId="07341995" w14:textId="77777777" w:rsidR="007850D9" w:rsidRPr="007850D9" w:rsidRDefault="007850D9" w:rsidP="00F33C6F">
      <w:pPr>
        <w:pStyle w:val="ListParagraph"/>
        <w:numPr>
          <w:ilvl w:val="0"/>
          <w:numId w:val="13"/>
        </w:numPr>
      </w:pPr>
      <w:r w:rsidRPr="007850D9">
        <w:rPr>
          <w:lang w:val="en-US"/>
        </w:rPr>
        <w:t>To examine how planning proactively for pupil needs allows all pupils to make progress in their learning.</w:t>
      </w:r>
    </w:p>
    <w:p w14:paraId="74C62BBD" w14:textId="77777777" w:rsidR="007850D9" w:rsidRPr="007850D9" w:rsidRDefault="007850D9" w:rsidP="00F33C6F">
      <w:pPr>
        <w:pStyle w:val="ListParagraph"/>
        <w:numPr>
          <w:ilvl w:val="0"/>
          <w:numId w:val="13"/>
        </w:numPr>
      </w:pPr>
      <w:r w:rsidRPr="007850D9">
        <w:rPr>
          <w:lang w:val="en-US"/>
        </w:rPr>
        <w:t xml:space="preserve">To consider how to apply key research to practical application, considering the importance of integrated practice.  </w:t>
      </w:r>
    </w:p>
    <w:p w14:paraId="7188DDDB" w14:textId="77777777" w:rsidR="007850D9" w:rsidRPr="007850D9" w:rsidRDefault="007850D9" w:rsidP="00F33C6F">
      <w:pPr>
        <w:pStyle w:val="ListParagraph"/>
        <w:numPr>
          <w:ilvl w:val="0"/>
          <w:numId w:val="13"/>
        </w:numPr>
      </w:pPr>
      <w:r w:rsidRPr="007850D9">
        <w:t xml:space="preserve">To develop upon and apply the key learning to a scenario. </w:t>
      </w:r>
    </w:p>
    <w:p w14:paraId="1CE9B1F7" w14:textId="77777777" w:rsidR="00883472" w:rsidRDefault="00883472" w:rsidP="00883472">
      <w:pPr>
        <w:pStyle w:val="ListParagraph"/>
        <w:ind w:left="360"/>
      </w:pPr>
    </w:p>
    <w:p w14:paraId="26FBDAD6" w14:textId="77777777" w:rsidR="00CB1643" w:rsidRDefault="00CB1643">
      <w:pPr>
        <w:rPr>
          <w:b/>
          <w:bCs/>
          <w:color w:val="007559" w:themeColor="accent1"/>
        </w:rPr>
      </w:pPr>
      <w:r>
        <w:br w:type="page"/>
      </w:r>
    </w:p>
    <w:p w14:paraId="69F002F6" w14:textId="7B452726" w:rsidR="00591562" w:rsidRDefault="00591562" w:rsidP="00416775">
      <w:pPr>
        <w:pStyle w:val="Heading"/>
      </w:pPr>
      <w:bookmarkStart w:id="4" w:name="relatedframeworkstatements"/>
      <w:r w:rsidRPr="00A17169">
        <w:t>Related ITTECF framework statements</w:t>
      </w:r>
      <w:r>
        <w:t xml:space="preserve"> </w:t>
      </w:r>
    </w:p>
    <w:bookmarkEnd w:id="4"/>
    <w:p w14:paraId="23954F87" w14:textId="77777777" w:rsidR="00FF1137" w:rsidRDefault="00FF1137" w:rsidP="00FF1137">
      <w:pPr>
        <w:pStyle w:val="Subheading"/>
      </w:pPr>
      <w:r>
        <w:t>Adaptive Teaching</w:t>
      </w:r>
    </w:p>
    <w:p w14:paraId="02C15C07" w14:textId="05A81876" w:rsidR="00416775" w:rsidRPr="00416775" w:rsidRDefault="00416775" w:rsidP="00FF1137">
      <w:pPr>
        <w:pStyle w:val="Subheading"/>
        <w:rPr>
          <w:color w:val="auto"/>
        </w:rPr>
      </w:pPr>
      <w:r w:rsidRPr="00416775">
        <w:rPr>
          <w:color w:val="auto"/>
        </w:rPr>
        <w:t>Learn that…</w:t>
      </w:r>
    </w:p>
    <w:p w14:paraId="3218A38B" w14:textId="77777777" w:rsidR="00FF1137" w:rsidRPr="00651D1D" w:rsidRDefault="00FF1137" w:rsidP="00FF1137">
      <w:pPr>
        <w:rPr>
          <w:rFonts w:cs="Tahoma"/>
          <w:szCs w:val="24"/>
        </w:rPr>
      </w:pPr>
      <w:r w:rsidRPr="00651D1D">
        <w:rPr>
          <w:rFonts w:cs="Tahoma"/>
          <w:szCs w:val="24"/>
        </w:rPr>
        <w:t>5.1. Pupils are likely to learn at different rates and to require different levels and types of support from teachers to succeed.</w:t>
      </w:r>
    </w:p>
    <w:p w14:paraId="7646D97E" w14:textId="77777777" w:rsidR="00FF1137" w:rsidRPr="00651D1D" w:rsidRDefault="00FF1137" w:rsidP="00FF1137">
      <w:pPr>
        <w:rPr>
          <w:rFonts w:cs="Tahoma"/>
          <w:szCs w:val="24"/>
        </w:rPr>
      </w:pPr>
      <w:r w:rsidRPr="009E510A">
        <w:rPr>
          <w:rFonts w:cs="Tahoma"/>
          <w:szCs w:val="24"/>
        </w:rPr>
        <w:t>5.2. Seeking to understand pupils’ differences, including their different levels of prior knowledge and potential barriers to learning, is an essential part of teaching.</w:t>
      </w:r>
    </w:p>
    <w:p w14:paraId="1712BA5A" w14:textId="77777777" w:rsidR="00FF1137" w:rsidRPr="00651D1D" w:rsidRDefault="00FF1137" w:rsidP="00FF1137">
      <w:pPr>
        <w:rPr>
          <w:rFonts w:cs="Tahoma"/>
          <w:szCs w:val="24"/>
        </w:rPr>
      </w:pPr>
      <w:r w:rsidRPr="00651D1D">
        <w:rPr>
          <w:rFonts w:cs="Tahoma"/>
          <w:szCs w:val="24"/>
        </w:rPr>
        <w:t>5.3. Adapting teaching in a responsive way, including by providing targeted support to pupils who are struggling, is likely to increase pupil success.</w:t>
      </w:r>
    </w:p>
    <w:p w14:paraId="4483C0AC" w14:textId="6FBED1BB" w:rsidR="00FF1137" w:rsidRPr="00651D1D" w:rsidRDefault="00FF1137" w:rsidP="00FF1137">
      <w:pPr>
        <w:rPr>
          <w:rFonts w:cs="Tahoma"/>
          <w:szCs w:val="24"/>
        </w:rPr>
      </w:pPr>
      <w:r w:rsidRPr="00651D1D">
        <w:rPr>
          <w:rFonts w:cs="Tahoma"/>
          <w:szCs w:val="24"/>
        </w:rPr>
        <w:t>5.5. Flexibly grouping pupils within a class to provide more tailored support can be effective, but care should be taken to monitor its impact on engagement and motivation, particularly for low attaining pupils.</w:t>
      </w:r>
    </w:p>
    <w:p w14:paraId="0D83663F" w14:textId="77777777" w:rsidR="00FF1137" w:rsidRDefault="00FF1137" w:rsidP="00FF1137">
      <w:pPr>
        <w:rPr>
          <w:rFonts w:cs="Tahoma"/>
          <w:szCs w:val="24"/>
        </w:rPr>
      </w:pPr>
      <w:r w:rsidRPr="00651D1D">
        <w:rPr>
          <w:rFonts w:cs="Tahoma"/>
          <w:szCs w:val="24"/>
        </w:rPr>
        <w:t>5.7. Pupils with special educational needs or disabilities are likely to require additional or adapted support; working closely with colleagues, families and pupils to understand barriers and identify effective strategies is essential.</w:t>
      </w:r>
    </w:p>
    <w:p w14:paraId="04F6379D" w14:textId="77777777" w:rsidR="00FF1137" w:rsidRPr="00632B79" w:rsidRDefault="00FF1137" w:rsidP="00FF1137">
      <w:pPr>
        <w:rPr>
          <w:rFonts w:cs="Tahoma"/>
          <w:szCs w:val="24"/>
        </w:rPr>
      </w:pPr>
      <w:r w:rsidRPr="00632B79">
        <w:rPr>
          <w:rFonts w:cs="Tahoma"/>
          <w:szCs w:val="24"/>
        </w:rPr>
        <w:t>5.8. High quality teaching for all pupils, including those with SEND, is based on strategies which are often already practised by teachers, and which can be developed through training and support.</w:t>
      </w:r>
    </w:p>
    <w:p w14:paraId="74C02267" w14:textId="77777777" w:rsidR="00FF1137" w:rsidRPr="00651D1D" w:rsidRDefault="00FF1137" w:rsidP="00FF1137">
      <w:pPr>
        <w:rPr>
          <w:rFonts w:cs="Tahoma"/>
          <w:szCs w:val="24"/>
        </w:rPr>
      </w:pPr>
      <w:r w:rsidRPr="00632B79">
        <w:rPr>
          <w:rFonts w:cs="Tahoma"/>
          <w:szCs w:val="24"/>
        </w:rPr>
        <w:t>5.9. Technology, including educational software and assistive technology, can support teaching and learning for pupils with SEND.</w:t>
      </w:r>
    </w:p>
    <w:p w14:paraId="12400251" w14:textId="0928B408" w:rsidR="00416775" w:rsidRPr="00416775" w:rsidRDefault="00416775" w:rsidP="00416775">
      <w:pPr>
        <w:pStyle w:val="Subheading"/>
        <w:rPr>
          <w:color w:val="auto"/>
        </w:rPr>
      </w:pPr>
      <w:r w:rsidRPr="00416775">
        <w:rPr>
          <w:color w:val="auto"/>
        </w:rPr>
        <w:t xml:space="preserve">Learn </w:t>
      </w:r>
      <w:r>
        <w:rPr>
          <w:color w:val="auto"/>
        </w:rPr>
        <w:t>how to</w:t>
      </w:r>
      <w:r w:rsidRPr="00416775">
        <w:rPr>
          <w:color w:val="auto"/>
        </w:rPr>
        <w:t>…</w:t>
      </w:r>
    </w:p>
    <w:p w14:paraId="09F4B53E" w14:textId="77777777" w:rsidR="00FF1137" w:rsidRPr="00E5075C" w:rsidRDefault="00FF1137" w:rsidP="00FF1137">
      <w:pPr>
        <w:rPr>
          <w:rFonts w:cs="Tahoma"/>
          <w:szCs w:val="24"/>
        </w:rPr>
      </w:pPr>
      <w:r w:rsidRPr="00E5075C">
        <w:rPr>
          <w:rFonts w:cs="Tahoma"/>
          <w:szCs w:val="24"/>
        </w:rPr>
        <w:t>Develop an understanding of different pupil needs, by:</w:t>
      </w:r>
    </w:p>
    <w:p w14:paraId="0BD9CDB0" w14:textId="77777777" w:rsidR="00FF1137" w:rsidRPr="00416775" w:rsidRDefault="00FF1137" w:rsidP="00416775">
      <w:pPr>
        <w:jc w:val="left"/>
        <w:rPr>
          <w:rFonts w:cs="Tahoma"/>
          <w:szCs w:val="24"/>
        </w:rPr>
      </w:pPr>
      <w:r w:rsidRPr="00416775">
        <w:rPr>
          <w:rFonts w:cs="Tahoma"/>
          <w:szCs w:val="24"/>
        </w:rPr>
        <w:t>5.a. Identifying pupils who need new content further broken down.</w:t>
      </w:r>
    </w:p>
    <w:p w14:paraId="3DB49B53" w14:textId="77777777" w:rsidR="00FF1137" w:rsidRPr="00416775" w:rsidRDefault="00FF1137" w:rsidP="00416775">
      <w:pPr>
        <w:jc w:val="left"/>
        <w:rPr>
          <w:rFonts w:cs="Tahoma"/>
          <w:szCs w:val="24"/>
        </w:rPr>
      </w:pPr>
      <w:r w:rsidRPr="00416775">
        <w:rPr>
          <w:rFonts w:cs="Tahoma"/>
          <w:szCs w:val="24"/>
        </w:rPr>
        <w:t>5.b. Making use of formative assessment.</w:t>
      </w:r>
    </w:p>
    <w:p w14:paraId="54B79671" w14:textId="77777777" w:rsidR="00FF1137" w:rsidRPr="00416775" w:rsidRDefault="00FF1137" w:rsidP="00416775">
      <w:pPr>
        <w:jc w:val="left"/>
        <w:rPr>
          <w:rFonts w:cs="Tahoma"/>
          <w:szCs w:val="24"/>
        </w:rPr>
      </w:pPr>
      <w:r w:rsidRPr="00416775">
        <w:rPr>
          <w:rFonts w:cs="Tahoma"/>
          <w:szCs w:val="24"/>
        </w:rPr>
        <w:t>5.c. Working closely with the Special Educational Needs Co-ordinator (SENCO) and special education professionals and the Designated Safeguarding Lead.</w:t>
      </w:r>
    </w:p>
    <w:p w14:paraId="22135E58" w14:textId="77777777" w:rsidR="00FF1137" w:rsidRPr="00416775" w:rsidRDefault="00FF1137" w:rsidP="00416775">
      <w:pPr>
        <w:jc w:val="left"/>
        <w:rPr>
          <w:rFonts w:cs="Tahoma"/>
          <w:szCs w:val="24"/>
        </w:rPr>
      </w:pPr>
      <w:r w:rsidRPr="00416775">
        <w:rPr>
          <w:rFonts w:cs="Tahoma"/>
          <w:szCs w:val="24"/>
        </w:rPr>
        <w:t>5.d. Using the SEND Code of Practice, which provides additional guidance on supporting pupils with SEND effectively.</w:t>
      </w:r>
    </w:p>
    <w:p w14:paraId="5C172205" w14:textId="77777777" w:rsidR="00FF1137" w:rsidRPr="00416775" w:rsidRDefault="00FF1137" w:rsidP="00416775">
      <w:pPr>
        <w:jc w:val="left"/>
        <w:rPr>
          <w:rFonts w:cs="Tahoma"/>
          <w:szCs w:val="24"/>
        </w:rPr>
      </w:pPr>
      <w:r w:rsidRPr="00416775">
        <w:rPr>
          <w:rFonts w:cs="Tahoma"/>
          <w:szCs w:val="24"/>
        </w:rPr>
        <w:t>5.e. Supporting pupils with a range of additional needs and using the SEND Code of Practice: 0 to 25 years, which provides guidance on effective school systems and approaches for identifying and supporting the special educational needs of pupils with SEND.</w:t>
      </w:r>
    </w:p>
    <w:p w14:paraId="7E8101AA" w14:textId="77777777" w:rsidR="00FF1137" w:rsidRPr="00416775" w:rsidRDefault="00FF1137" w:rsidP="00416775">
      <w:pPr>
        <w:jc w:val="left"/>
        <w:rPr>
          <w:rFonts w:cs="Tahoma"/>
          <w:szCs w:val="24"/>
        </w:rPr>
      </w:pPr>
      <w:r w:rsidRPr="00416775">
        <w:rPr>
          <w:rFonts w:cs="Tahoma"/>
          <w:szCs w:val="24"/>
        </w:rPr>
        <w:t>5.f. Utilising existing opportunities to engage with parents and carers to better understand pupils’ individual needs (e.g. meetings with parents).</w:t>
      </w:r>
    </w:p>
    <w:p w14:paraId="3629CD85" w14:textId="77777777" w:rsidR="00FF1137" w:rsidRPr="00E5075C" w:rsidRDefault="00FF1137" w:rsidP="00FF1137">
      <w:pPr>
        <w:rPr>
          <w:rFonts w:cs="Tahoma"/>
          <w:szCs w:val="24"/>
        </w:rPr>
      </w:pPr>
      <w:r w:rsidRPr="00E5075C">
        <w:rPr>
          <w:rFonts w:cs="Tahoma"/>
          <w:szCs w:val="24"/>
        </w:rPr>
        <w:t>Provide opportunity for all pupils to experience success, by:</w:t>
      </w:r>
    </w:p>
    <w:p w14:paraId="7CBE3D68" w14:textId="77777777" w:rsidR="00FF1137" w:rsidRPr="00416775" w:rsidRDefault="00FF1137" w:rsidP="00416775">
      <w:pPr>
        <w:jc w:val="left"/>
        <w:rPr>
          <w:rFonts w:cs="Tahoma"/>
          <w:szCs w:val="24"/>
        </w:rPr>
      </w:pPr>
      <w:r w:rsidRPr="00416775">
        <w:rPr>
          <w:rFonts w:cs="Tahoma"/>
          <w:szCs w:val="24"/>
        </w:rPr>
        <w:t>5.g. Adapting lessons, whilst maintaining high expectations for all, so that all pupils have the opportunity to meet expectations.</w:t>
      </w:r>
    </w:p>
    <w:p w14:paraId="2946B3AC" w14:textId="77777777" w:rsidR="00FF1137" w:rsidRPr="00416775" w:rsidRDefault="00FF1137" w:rsidP="00416775">
      <w:pPr>
        <w:jc w:val="left"/>
        <w:rPr>
          <w:rFonts w:cs="Tahoma"/>
          <w:szCs w:val="24"/>
        </w:rPr>
      </w:pPr>
      <w:r w:rsidRPr="00416775">
        <w:rPr>
          <w:rFonts w:cs="Tahoma"/>
          <w:szCs w:val="24"/>
        </w:rPr>
        <w:t>5.h. Balancing input of new content so that pupils master important concepts.</w:t>
      </w:r>
    </w:p>
    <w:p w14:paraId="18678EC0" w14:textId="77777777" w:rsidR="00FF1137" w:rsidRPr="00416775" w:rsidRDefault="00FF1137" w:rsidP="00416775">
      <w:pPr>
        <w:jc w:val="left"/>
        <w:rPr>
          <w:rFonts w:cs="Tahoma"/>
          <w:szCs w:val="24"/>
        </w:rPr>
      </w:pPr>
      <w:r w:rsidRPr="00416775">
        <w:rPr>
          <w:rFonts w:cs="Tahoma"/>
          <w:szCs w:val="24"/>
        </w:rPr>
        <w:t>5.i. Making effective use of teaching assistants.</w:t>
      </w:r>
    </w:p>
    <w:p w14:paraId="57DC173E" w14:textId="77777777" w:rsidR="00FF1137" w:rsidRPr="00416775" w:rsidRDefault="00FF1137" w:rsidP="00416775">
      <w:pPr>
        <w:jc w:val="left"/>
        <w:rPr>
          <w:rFonts w:cs="Tahoma"/>
          <w:szCs w:val="24"/>
        </w:rPr>
      </w:pPr>
      <w:r w:rsidRPr="00416775">
        <w:rPr>
          <w:rFonts w:cs="Tahoma"/>
          <w:szCs w:val="24"/>
        </w:rPr>
        <w:t>5.j. Making effective and judicious use of specialist technology to support pupils with SEND.</w:t>
      </w:r>
    </w:p>
    <w:p w14:paraId="317487E8" w14:textId="77777777" w:rsidR="00FF1137" w:rsidRPr="00E5075C" w:rsidRDefault="00FF1137" w:rsidP="00FF1137">
      <w:pPr>
        <w:rPr>
          <w:rFonts w:cs="Tahoma"/>
          <w:szCs w:val="24"/>
        </w:rPr>
      </w:pPr>
      <w:r w:rsidRPr="00E5075C">
        <w:rPr>
          <w:rFonts w:cs="Tahoma"/>
          <w:szCs w:val="24"/>
        </w:rPr>
        <w:t>Meet individual needs without creating unnecessary workload, by:</w:t>
      </w:r>
    </w:p>
    <w:p w14:paraId="5E8E95B6" w14:textId="77777777" w:rsidR="00FF1137" w:rsidRPr="00416775" w:rsidRDefault="00FF1137" w:rsidP="00416775">
      <w:pPr>
        <w:jc w:val="left"/>
        <w:rPr>
          <w:rFonts w:cs="Tahoma"/>
          <w:szCs w:val="24"/>
        </w:rPr>
      </w:pPr>
      <w:r w:rsidRPr="00416775">
        <w:rPr>
          <w:rFonts w:cs="Tahoma"/>
          <w:szCs w:val="24"/>
        </w:rPr>
        <w:t>5.k. Making use of well-designed resources (e.g. textbooks).</w:t>
      </w:r>
    </w:p>
    <w:p w14:paraId="1F125D6E" w14:textId="77777777" w:rsidR="00FF1137" w:rsidRPr="00416775" w:rsidRDefault="00FF1137" w:rsidP="00416775">
      <w:pPr>
        <w:jc w:val="left"/>
        <w:rPr>
          <w:rFonts w:cs="Tahoma"/>
          <w:szCs w:val="24"/>
        </w:rPr>
      </w:pPr>
      <w:r w:rsidRPr="00416775">
        <w:rPr>
          <w:rFonts w:cs="Tahoma"/>
          <w:szCs w:val="24"/>
        </w:rPr>
        <w:t>5.il. Planning to connect new content with pupils' existing knowledge or providing additional pre-teaching if pupils lack critical knowledge.</w:t>
      </w:r>
    </w:p>
    <w:p w14:paraId="1E971789" w14:textId="77777777" w:rsidR="00FF1137" w:rsidRPr="00416775" w:rsidRDefault="00FF1137" w:rsidP="00416775">
      <w:pPr>
        <w:jc w:val="left"/>
        <w:rPr>
          <w:rFonts w:cs="Tahoma"/>
          <w:szCs w:val="24"/>
        </w:rPr>
      </w:pPr>
      <w:r w:rsidRPr="00416775">
        <w:rPr>
          <w:rFonts w:cs="Tahoma"/>
          <w:szCs w:val="24"/>
        </w:rPr>
        <w:t>5.m. Building in additional practice or removing unnecessary expositions.</w:t>
      </w:r>
    </w:p>
    <w:p w14:paraId="256E9CB1" w14:textId="77777777" w:rsidR="00FF1137" w:rsidRPr="00416775" w:rsidRDefault="00FF1137" w:rsidP="00416775">
      <w:pPr>
        <w:jc w:val="left"/>
        <w:rPr>
          <w:rFonts w:cs="Tahoma"/>
          <w:szCs w:val="24"/>
        </w:rPr>
      </w:pPr>
      <w:r w:rsidRPr="00416775">
        <w:rPr>
          <w:rFonts w:cs="Tahoma"/>
          <w:szCs w:val="24"/>
        </w:rPr>
        <w:t>5.n. Reframing questions to provide greater scaffolding or greater stretch.</w:t>
      </w:r>
    </w:p>
    <w:p w14:paraId="1F7DF570" w14:textId="77777777" w:rsidR="00FF1137" w:rsidRPr="00416775" w:rsidRDefault="00FF1137" w:rsidP="00416775">
      <w:pPr>
        <w:jc w:val="left"/>
        <w:rPr>
          <w:rFonts w:cs="Tahoma"/>
          <w:szCs w:val="24"/>
        </w:rPr>
      </w:pPr>
      <w:r w:rsidRPr="00416775">
        <w:rPr>
          <w:rFonts w:cs="Tahoma"/>
          <w:szCs w:val="24"/>
        </w:rPr>
        <w:t>5.o. Considering carefully whether intervening within lessons with individuals and small groups would be more efficient and effective than planning different lessons for different groups of pupils.</w:t>
      </w:r>
    </w:p>
    <w:p w14:paraId="3E3D99F0" w14:textId="77777777" w:rsidR="00FF1137" w:rsidRPr="00BE2544" w:rsidRDefault="00FF1137" w:rsidP="00FF1137">
      <w:r w:rsidRPr="00BE2544">
        <w:t>Group pupils effectively, by:</w:t>
      </w:r>
    </w:p>
    <w:p w14:paraId="5C475444" w14:textId="77777777" w:rsidR="00FF1137" w:rsidRPr="00BE2544" w:rsidRDefault="00FF1137" w:rsidP="00416775">
      <w:pPr>
        <w:spacing w:before="120" w:after="120"/>
        <w:jc w:val="left"/>
      </w:pPr>
      <w:r w:rsidRPr="00BE2544">
        <w:t>5.p. Applying high expectations to all groups, and ensuring all pupils have access to a rich curriculum.</w:t>
      </w:r>
    </w:p>
    <w:p w14:paraId="3778AADE" w14:textId="77777777" w:rsidR="00FF1137" w:rsidRDefault="00FF1137" w:rsidP="00416775">
      <w:pPr>
        <w:spacing w:before="120" w:after="120"/>
        <w:jc w:val="left"/>
      </w:pPr>
      <w:r w:rsidRPr="00BE2544">
        <w:t>5.q. Intentionally grouping in relation to a specific learning outcome, regularly reviewing those groupings, taking care to monitor their impact and avoiding the perception that groups are fixed.</w:t>
      </w:r>
    </w:p>
    <w:p w14:paraId="1E1469BC" w14:textId="77777777" w:rsidR="00416775" w:rsidRDefault="00416775" w:rsidP="00416775">
      <w:pPr>
        <w:pStyle w:val="Subheading"/>
      </w:pPr>
      <w:r>
        <w:t xml:space="preserve">Professional Behaviours </w:t>
      </w:r>
    </w:p>
    <w:p w14:paraId="3C61BB2F" w14:textId="77777777" w:rsidR="00416775" w:rsidRPr="00416775" w:rsidRDefault="00416775" w:rsidP="00416775">
      <w:pPr>
        <w:pStyle w:val="Subheading"/>
        <w:rPr>
          <w:color w:val="auto"/>
        </w:rPr>
      </w:pPr>
      <w:r w:rsidRPr="00416775">
        <w:rPr>
          <w:color w:val="auto"/>
        </w:rPr>
        <w:t>Learn that…</w:t>
      </w:r>
    </w:p>
    <w:p w14:paraId="2B3FCB49" w14:textId="66754840" w:rsidR="00FF1137" w:rsidRDefault="00FF1137" w:rsidP="00416775">
      <w:pPr>
        <w:jc w:val="left"/>
      </w:pPr>
      <w:r>
        <w:t>8.1. Effective professional development is likely to be sustained over time,  building knowledge, motivating staff, developing teaching techniques, and embedding practice.</w:t>
      </w:r>
    </w:p>
    <w:p w14:paraId="496671AE" w14:textId="77777777" w:rsidR="00FF1137" w:rsidRDefault="00FF1137" w:rsidP="00FF1137">
      <w:r>
        <w:t>8.2. Reflective practice, supported by feedback from and observation of experienced colleagues, professional debate, and learning from educational research, is also likely to support improvement.</w:t>
      </w:r>
    </w:p>
    <w:p w14:paraId="7A2408F5" w14:textId="77777777" w:rsidR="00FF1137" w:rsidRDefault="00FF1137" w:rsidP="00FF1137">
      <w:r>
        <w:t>8.3. Teachers can make valuable contributions to the wider life of the school in a broad range of ways, including by supporting and developing effective professional relationships with colleagues.</w:t>
      </w:r>
    </w:p>
    <w:p w14:paraId="53789CA8" w14:textId="77777777" w:rsidR="00FF1137" w:rsidRDefault="00FF1137" w:rsidP="00FF1137">
      <w:r>
        <w:t>8.4. Building effective relationships with parents, carers and families can improve pupils’ motivation, behaviour and academic success.</w:t>
      </w:r>
    </w:p>
    <w:p w14:paraId="551ECA66" w14:textId="77777777" w:rsidR="00FF1137" w:rsidRDefault="00FF1137" w:rsidP="00FF1137">
      <w:r>
        <w:t>8.5. Teaching assistants (TAs) can support pupils more effectively when they are prepared for lessons by teachers, and when TAs supplement rather than replace support from teachers.</w:t>
      </w:r>
    </w:p>
    <w:p w14:paraId="19477E14" w14:textId="77777777" w:rsidR="00FF1137" w:rsidRDefault="00FF1137" w:rsidP="00FF1137">
      <w:r>
        <w:t>8.6. SENCOs, pastoral leaders, careers advisors and leaders and other specialist colleagues also have valuable expertise and can ensure that appropriate support is in place for pupils.</w:t>
      </w:r>
    </w:p>
    <w:p w14:paraId="66BC82A1" w14:textId="77777777" w:rsidR="00FF1137" w:rsidRDefault="00FF1137" w:rsidP="00FF1137">
      <w:r>
        <w:t>8.7. Engaging in high-quality professional development can help teachers improve.</w:t>
      </w:r>
    </w:p>
    <w:p w14:paraId="68EC519F" w14:textId="77777777" w:rsidR="00FF1137" w:rsidRDefault="00FF1137" w:rsidP="00FF1137">
      <w:r>
        <w:t>8.8. Teacher attitudes towards inclusion and SEND are a key determinant in the school experience of pupils with SEND.</w:t>
      </w:r>
    </w:p>
    <w:p w14:paraId="4D04399F" w14:textId="77777777" w:rsidR="00FF1137" w:rsidRDefault="00FF1137" w:rsidP="00FF1137">
      <w:r>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772AFE09" w14:textId="7E85A526" w:rsidR="00416775" w:rsidRPr="00416775" w:rsidRDefault="00416775" w:rsidP="00FF1137">
      <w:pPr>
        <w:rPr>
          <w:b/>
          <w:bCs/>
        </w:rPr>
      </w:pPr>
      <w:r w:rsidRPr="00416775">
        <w:rPr>
          <w:b/>
          <w:bCs/>
        </w:rPr>
        <w:t>Learn how to…</w:t>
      </w:r>
    </w:p>
    <w:p w14:paraId="36236214" w14:textId="77777777" w:rsidR="00FF1137" w:rsidRDefault="00FF1137" w:rsidP="00FF1137">
      <w:r w:rsidRPr="00251341">
        <w:t>Develop as a professional, by:</w:t>
      </w:r>
    </w:p>
    <w:p w14:paraId="06766087" w14:textId="77777777" w:rsidR="00FF1137" w:rsidRDefault="00FF1137" w:rsidP="00416775">
      <w:pPr>
        <w:spacing w:before="120" w:after="120"/>
        <w:jc w:val="left"/>
      </w:pPr>
      <w:r>
        <w:t>8.a. Engaging in professional development focused on developing an area of practice with clear intentions for impact on pupil outcomes, sustained over time with built-in opportunities for practice.</w:t>
      </w:r>
    </w:p>
    <w:p w14:paraId="0661C48F" w14:textId="77777777" w:rsidR="00FF1137" w:rsidRDefault="00FF1137" w:rsidP="00416775">
      <w:pPr>
        <w:spacing w:before="120" w:after="120"/>
        <w:jc w:val="left"/>
      </w:pPr>
      <w:r>
        <w:t xml:space="preserve">8.b. Strengthening pedagogical and subject knowledge by participating in wider networks and as part of the lesson preparation process. </w:t>
      </w:r>
    </w:p>
    <w:p w14:paraId="6FBE4730" w14:textId="77777777" w:rsidR="00FF1137" w:rsidRDefault="00FF1137" w:rsidP="00416775">
      <w:pPr>
        <w:spacing w:before="120" w:after="120"/>
        <w:jc w:val="left"/>
      </w:pPr>
      <w:r>
        <w:t>8.c. Seeking challenge, feedback and critique from mentors and other colleagues in an open and trusting working environment.</w:t>
      </w:r>
    </w:p>
    <w:p w14:paraId="71BDE0D7" w14:textId="77777777" w:rsidR="00FF1137" w:rsidRDefault="00FF1137" w:rsidP="00416775">
      <w:pPr>
        <w:spacing w:before="120" w:after="120"/>
        <w:jc w:val="left"/>
      </w:pPr>
      <w:r>
        <w:t>8.d. Engaging with research evidence by accessing reliable sources, seeking support for how findings can inform practice, and monitoring the impact of applications.</w:t>
      </w:r>
    </w:p>
    <w:p w14:paraId="49D58847" w14:textId="7AF9054A" w:rsidR="00FF1137" w:rsidRDefault="00FF1137" w:rsidP="00416775">
      <w:pPr>
        <w:spacing w:before="120" w:after="120"/>
        <w:jc w:val="left"/>
      </w:pPr>
      <w:r>
        <w:t>8.e. Reflecting on progress made, recognising strengths and weaknesses and identifying next steps for further improvement.</w:t>
      </w:r>
    </w:p>
    <w:p w14:paraId="1FD9EF73" w14:textId="77777777" w:rsidR="00FF1137" w:rsidRDefault="00FF1137" w:rsidP="00FF1137">
      <w:r>
        <w:t>Build effective working relationships, by:</w:t>
      </w:r>
    </w:p>
    <w:p w14:paraId="06C3D896" w14:textId="77777777" w:rsidR="00FF1137" w:rsidRDefault="00FF1137" w:rsidP="00416775">
      <w:pPr>
        <w:spacing w:before="120" w:after="120"/>
        <w:jc w:val="left"/>
      </w:pPr>
      <w:r>
        <w:t>8.f. Contributing positively to the wider school culture and developing a feeling of shared responsibility for improving the lives of all pupils within the school.</w:t>
      </w:r>
    </w:p>
    <w:p w14:paraId="2258A2C0" w14:textId="77777777" w:rsidR="00FF1137" w:rsidRDefault="00FF1137" w:rsidP="00416775">
      <w:pPr>
        <w:spacing w:before="120" w:after="120"/>
        <w:jc w:val="left"/>
      </w:pPr>
      <w:r>
        <w:t>8.g. Seeking ways to support individual colleagues and working as part of a team.</w:t>
      </w:r>
    </w:p>
    <w:p w14:paraId="3D685254" w14:textId="77777777" w:rsidR="00FF1137" w:rsidRDefault="00FF1137" w:rsidP="00416775">
      <w:pPr>
        <w:spacing w:before="120" w:after="120"/>
        <w:jc w:val="left"/>
      </w:pPr>
      <w:r>
        <w:t>8.i. Working closely with the SENCO and other professionals supporting pupils with additional needs, making explicit links between interventions delivered outside of lessons with classroom teaching.</w:t>
      </w:r>
    </w:p>
    <w:p w14:paraId="662B2B4B" w14:textId="77777777" w:rsidR="00FF1137" w:rsidRDefault="00FF1137" w:rsidP="00416775">
      <w:pPr>
        <w:spacing w:before="120" w:after="120"/>
        <w:jc w:val="left"/>
      </w:pPr>
      <w:r>
        <w:t>8.j. Drawing on guidance from expert colleagues, sharing the intended lesson outcomes with teaching assistants ahead of lessons.</w:t>
      </w:r>
    </w:p>
    <w:p w14:paraId="2128C0BA" w14:textId="77777777" w:rsidR="00FF1137" w:rsidRDefault="00FF1137" w:rsidP="00416775">
      <w:pPr>
        <w:spacing w:before="120" w:after="120"/>
        <w:jc w:val="left"/>
      </w:pPr>
      <w:r>
        <w:t>8.k. Ensuring that support provided by teaching assistants in lessons is additional to, rather than a replacement for, support from the teacher.</w:t>
      </w:r>
    </w:p>
    <w:p w14:paraId="3376694D" w14:textId="77777777" w:rsidR="00FF1137" w:rsidRDefault="00FF1137" w:rsidP="00416775">
      <w:pPr>
        <w:spacing w:before="120" w:after="120"/>
        <w:jc w:val="left"/>
      </w:pPr>
      <w:r>
        <w:t>8.l.  Knowing who to contact with any safeguarding, or any pupil mental health concerns.</w:t>
      </w:r>
    </w:p>
    <w:p w14:paraId="60B27E9F" w14:textId="77777777" w:rsidR="00FF1137" w:rsidRDefault="00FF1137" w:rsidP="00FF1137">
      <w:r>
        <w:t>Manage workload and wellbeing, by:</w:t>
      </w:r>
    </w:p>
    <w:p w14:paraId="3AB076D3" w14:textId="77777777" w:rsidR="00FF1137" w:rsidRDefault="00FF1137" w:rsidP="00416775">
      <w:pPr>
        <w:spacing w:before="120" w:after="120"/>
        <w:jc w:val="left"/>
      </w:pPr>
      <w:r>
        <w:t>8.m. Using and personalising systems and routines to support efficient time and task management.</w:t>
      </w:r>
    </w:p>
    <w:p w14:paraId="1ECB470F" w14:textId="77777777" w:rsidR="00FF1137" w:rsidRDefault="00FF1137" w:rsidP="00416775">
      <w:pPr>
        <w:spacing w:before="120" w:after="120"/>
        <w:jc w:val="left"/>
      </w:pPr>
      <w:r>
        <w:t>8.n. Understanding the right to support (e.g. to deal with misbehaviour, or support pupils with SEND).</w:t>
      </w:r>
    </w:p>
    <w:p w14:paraId="06CC7B75" w14:textId="77777777" w:rsidR="0081104F" w:rsidRPr="00343F12" w:rsidRDefault="0081104F" w:rsidP="00343F12">
      <w:pPr>
        <w:spacing w:after="0"/>
      </w:pPr>
    </w:p>
    <w:p w14:paraId="724F8915" w14:textId="18624324" w:rsidR="007E6DCC" w:rsidRPr="00AB2255" w:rsidRDefault="009C7CAE" w:rsidP="00CA0DF3">
      <w:pPr>
        <w:rPr>
          <w:b/>
          <w:color w:val="0070C0"/>
          <w:sz w:val="28"/>
          <w:szCs w:val="24"/>
        </w:rPr>
      </w:pPr>
      <w:hyperlink w:anchor="Content" w:history="1">
        <w:r w:rsidRPr="00BF736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t>Session inputs</w:t>
      </w:r>
    </w:p>
    <w:bookmarkEnd w:id="5"/>
    <w:p w14:paraId="73C17741" w14:textId="20F39431" w:rsidR="003E55FD" w:rsidRPr="007A3FB5" w:rsidRDefault="007A3FB5" w:rsidP="00743B72">
      <w:pPr>
        <w:pStyle w:val="Subheading"/>
      </w:pPr>
      <w:r w:rsidRPr="007A3FB5">
        <w:t xml:space="preserve">Introduction </w:t>
      </w:r>
    </w:p>
    <w:p w14:paraId="0F728FB2" w14:textId="5251AFD3" w:rsidR="007A3FB5" w:rsidRDefault="007A3FB5">
      <w:pPr>
        <w:rPr>
          <w:b/>
          <w:bCs/>
        </w:rPr>
      </w:pPr>
      <w:r>
        <w:rPr>
          <w:b/>
          <w:bCs/>
        </w:rPr>
        <w:t>Timing:</w:t>
      </w:r>
      <w:r w:rsidRPr="007A3FB5">
        <w:rPr>
          <w:b/>
          <w:bCs/>
        </w:rPr>
        <w:t xml:space="preserve"> </w:t>
      </w:r>
      <w:r w:rsidR="004D306D">
        <w:rPr>
          <w:b/>
          <w:bCs/>
        </w:rPr>
        <w:t>1</w:t>
      </w:r>
      <w:r w:rsidR="00C0798E">
        <w:rPr>
          <w:b/>
          <w:bCs/>
        </w:rPr>
        <w:t>0</w:t>
      </w:r>
      <w:r w:rsidRPr="007A3FB5">
        <w:rPr>
          <w:b/>
          <w:bCs/>
        </w:rPr>
        <w:t xml:space="preserve"> minutes </w:t>
      </w:r>
    </w:p>
    <w:p w14:paraId="13FDA60A" w14:textId="130174E7" w:rsidR="005D76BD" w:rsidRDefault="00F7787A" w:rsidP="001B1707">
      <w:pPr>
        <w:jc w:val="left"/>
        <w:rPr>
          <w:b/>
          <w:bCs/>
        </w:rPr>
      </w:pPr>
      <w:r w:rsidRPr="00B815B1">
        <w:t xml:space="preserve">This section of the session should be used to set expectations and share the learning intentions for session. It could also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 xml:space="preserve">approached within their school or </w:t>
      </w:r>
      <w:r w:rsidR="004E44F5" w:rsidRPr="005D76BD">
        <w:t>Trust</w:t>
      </w:r>
      <w:r w:rsidRPr="005D76BD">
        <w:t>.</w:t>
      </w:r>
      <w:r w:rsidRPr="005D76BD">
        <w:rPr>
          <w:b/>
          <w:bCs/>
        </w:rPr>
        <w:t xml:space="preserve"> </w:t>
      </w:r>
    </w:p>
    <w:p w14:paraId="08783CAC" w14:textId="77777777" w:rsidR="00CA63D1" w:rsidRPr="00871897" w:rsidRDefault="00CA63D1" w:rsidP="00CA63D1">
      <w:pPr>
        <w:jc w:val="left"/>
      </w:pPr>
      <w:r w:rsidRPr="00871897">
        <w:t>Any particular school or Trust documentation could be highlighted at this stage.</w:t>
      </w:r>
    </w:p>
    <w:p w14:paraId="6EDD5578" w14:textId="3C505EF1" w:rsidR="005D293D" w:rsidRPr="00667B46" w:rsidRDefault="005E5137" w:rsidP="005D293D">
      <w:pPr>
        <w:jc w:val="left"/>
      </w:pPr>
      <w:r>
        <w:t>As this is the final seminar of the programme, t</w:t>
      </w:r>
      <w:r w:rsidR="005D293D" w:rsidRPr="00667B46">
        <w:t xml:space="preserve">he introduction could also be used for a </w:t>
      </w:r>
      <w:r>
        <w:t>final of the programme</w:t>
      </w:r>
      <w:r w:rsidR="005D293D">
        <w:t xml:space="preserve">, </w:t>
      </w:r>
      <w:r w:rsidR="005D293D" w:rsidRPr="00667B46">
        <w:t xml:space="preserve">with a possible task being reflective questions for ECTs to discuss. For example: </w:t>
      </w:r>
    </w:p>
    <w:p w14:paraId="3C24D022" w14:textId="2FBAD884" w:rsidR="005D293D" w:rsidRDefault="005D293D" w:rsidP="00F33C6F">
      <w:pPr>
        <w:pStyle w:val="ListParagraph"/>
        <w:numPr>
          <w:ilvl w:val="0"/>
          <w:numId w:val="3"/>
        </w:numPr>
      </w:pPr>
      <w:r w:rsidRPr="00667B46">
        <w:t xml:space="preserve">What </w:t>
      </w:r>
      <w:r w:rsidR="005E5137">
        <w:t>have been the highlights of your second year on the ECT Programme</w:t>
      </w:r>
      <w:r w:rsidRPr="00667B46">
        <w:t>?</w:t>
      </w:r>
    </w:p>
    <w:p w14:paraId="6B5185C9" w14:textId="18640378" w:rsidR="005D293D" w:rsidRDefault="005E5137" w:rsidP="00F33C6F">
      <w:pPr>
        <w:pStyle w:val="ListParagraph"/>
        <w:numPr>
          <w:ilvl w:val="0"/>
          <w:numId w:val="3"/>
        </w:numPr>
      </w:pPr>
      <w:r>
        <w:t>What areas of your practice do you think have developed most this year</w:t>
      </w:r>
      <w:r w:rsidR="005D293D" w:rsidRPr="00667B46">
        <w:t>?</w:t>
      </w:r>
    </w:p>
    <w:p w14:paraId="3C8D967B" w14:textId="15B4E224" w:rsidR="005E5137" w:rsidRPr="00667B46" w:rsidRDefault="00C06408" w:rsidP="00F33C6F">
      <w:pPr>
        <w:pStyle w:val="ListParagraph"/>
        <w:numPr>
          <w:ilvl w:val="0"/>
          <w:numId w:val="3"/>
        </w:numPr>
      </w:pPr>
      <w:r>
        <w:t>What are your goals for the next 12 months, 24 month and 5 years? How will you meet them?</w:t>
      </w:r>
    </w:p>
    <w:p w14:paraId="0E24BA09" w14:textId="091FCEF6" w:rsidR="00CD19AC" w:rsidRPr="00CD19AC" w:rsidRDefault="00C63471" w:rsidP="00C06408">
      <w:pPr>
        <w:jc w:val="left"/>
      </w:pPr>
      <w:r w:rsidRPr="00CD19AC">
        <w:t xml:space="preserve">The introduction can also be used </w:t>
      </w:r>
      <w:r w:rsidR="00C06408">
        <w:t>as remind to</w:t>
      </w:r>
      <w:r w:rsidRPr="00CD19AC">
        <w:t xml:space="preserve"> </w:t>
      </w:r>
      <w:r w:rsidR="00CD19AC" w:rsidRPr="00CD19AC">
        <w:t>reinforce the idea that ECTs are now at a stage where they should be integrating the various building blocks of their training and experience into a more cohesive, integrated practice. Encourage ECTs to reflect on how they can connect different areas of their development to become more competent and confident practitioners.</w:t>
      </w:r>
    </w:p>
    <w:p w14:paraId="5D47DA47" w14:textId="09E6FD05" w:rsidR="007A3FB5" w:rsidRDefault="007A3FB5" w:rsidP="0012465D">
      <w:pPr>
        <w:pStyle w:val="Subheading"/>
        <w:jc w:val="left"/>
      </w:pPr>
      <w:r w:rsidRPr="007A3FB5">
        <w:t xml:space="preserve">Section 1: </w:t>
      </w:r>
      <w:r w:rsidR="007850D9">
        <w:t>Knowing Your Learners</w:t>
      </w:r>
      <w:r w:rsidR="00834414">
        <w:t xml:space="preserve"> [Reviewing theory/evidence &amp; examples]</w:t>
      </w:r>
    </w:p>
    <w:p w14:paraId="30946452" w14:textId="06F9563E" w:rsidR="007A3FB5" w:rsidRPr="007A3FB5" w:rsidRDefault="007A3FB5">
      <w:pPr>
        <w:rPr>
          <w:b/>
          <w:bCs/>
        </w:rPr>
      </w:pPr>
      <w:r>
        <w:rPr>
          <w:b/>
          <w:bCs/>
        </w:rPr>
        <w:t xml:space="preserve">Timing: </w:t>
      </w:r>
      <w:r w:rsidR="00834414">
        <w:rPr>
          <w:b/>
          <w:bCs/>
        </w:rPr>
        <w:t>2</w:t>
      </w:r>
      <w:r w:rsidR="00A17ED9">
        <w:rPr>
          <w:b/>
          <w:bCs/>
        </w:rPr>
        <w:t>5</w:t>
      </w:r>
      <w:r>
        <w:rPr>
          <w:b/>
          <w:bCs/>
        </w:rPr>
        <w:t xml:space="preserve"> minutes </w:t>
      </w:r>
    </w:p>
    <w:p w14:paraId="2728DB88" w14:textId="4B6695DD" w:rsidR="0012465D" w:rsidRDefault="008E3C22" w:rsidP="00F66EF5">
      <w:pPr>
        <w:jc w:val="left"/>
      </w:pPr>
      <w:r>
        <w:rPr>
          <w:lang w:val="en-US"/>
        </w:rPr>
        <w:t>I</w:t>
      </w:r>
      <w:r w:rsidRPr="008E3C22">
        <w:rPr>
          <w:lang w:val="en-US"/>
        </w:rPr>
        <w:t xml:space="preserve">n </w:t>
      </w:r>
      <w:r>
        <w:rPr>
          <w:lang w:val="en-US"/>
        </w:rPr>
        <w:t>this</w:t>
      </w:r>
      <w:r w:rsidR="0012465D" w:rsidRPr="008E3C22">
        <w:rPr>
          <w:lang w:val="en-US"/>
        </w:rPr>
        <w:t xml:space="preserve"> section of the </w:t>
      </w:r>
      <w:r w:rsidRPr="008E3C22">
        <w:rPr>
          <w:lang w:val="en-US"/>
        </w:rPr>
        <w:t>seminar</w:t>
      </w:r>
      <w:r w:rsidR="00834414" w:rsidRPr="008E3C22">
        <w:rPr>
          <w:lang w:val="en-US"/>
        </w:rPr>
        <w:t xml:space="preserve"> </w:t>
      </w:r>
      <w:r w:rsidR="003A7FF2">
        <w:t xml:space="preserve">ECTs </w:t>
      </w:r>
      <w:r w:rsidRPr="008E3C22">
        <w:t>will explore and review the</w:t>
      </w:r>
      <w:r w:rsidR="003A7FF2">
        <w:t xml:space="preserve"> theory</w:t>
      </w:r>
      <w:r w:rsidRPr="008E3C22">
        <w:t xml:space="preserve"> and evidence relating to </w:t>
      </w:r>
      <w:r w:rsidR="007850D9">
        <w:t>Knowing Your Learners</w:t>
      </w:r>
      <w:r w:rsidR="00213059">
        <w:t xml:space="preserve">, making clear links to their chosen piece of reading. </w:t>
      </w:r>
      <w:r w:rsidR="00667EA5">
        <w:t xml:space="preserve">They will also engage with a scenario </w:t>
      </w:r>
      <w:r w:rsidR="00A17ED9">
        <w:t>in this section</w:t>
      </w:r>
      <w:r w:rsidR="00667EA5">
        <w:t>.</w:t>
      </w:r>
    </w:p>
    <w:p w14:paraId="42479744" w14:textId="51BC3B7D" w:rsidR="00170AE6" w:rsidRDefault="00170AE6" w:rsidP="00170AE6">
      <w:r>
        <w:t xml:space="preserve">Due to the personalised approach of the programme, it is possible that ECTs may have read different research articles as part of their self-study. We recommend that </w:t>
      </w:r>
      <w:r w:rsidR="00FD5E14">
        <w:t>you invite</w:t>
      </w:r>
      <w:r>
        <w:t xml:space="preserve"> ECTs to share which reading they have engaged with this half-term. </w:t>
      </w:r>
    </w:p>
    <w:p w14:paraId="4F82D6DB" w14:textId="77777777" w:rsidR="00170AE6" w:rsidRDefault="00170AE6" w:rsidP="00170AE6">
      <w:r>
        <w:t xml:space="preserve">Depending on the size of the group, this could be done using an interactive tool, such as </w:t>
      </w:r>
      <w:proofErr w:type="spellStart"/>
      <w:r>
        <w:t>Slido</w:t>
      </w:r>
      <w:proofErr w:type="spellEnd"/>
      <w:r>
        <w:t xml:space="preserve"> or </w:t>
      </w:r>
      <w:proofErr w:type="spellStart"/>
      <w:r>
        <w:t>Mentimeter</w:t>
      </w:r>
      <w:proofErr w:type="spellEnd"/>
      <w:r>
        <w:t xml:space="preserve">. This could also be done with a show of hands or </w:t>
      </w:r>
      <w:proofErr w:type="spellStart"/>
      <w:r>
        <w:t>post-it</w:t>
      </w:r>
      <w:proofErr w:type="spellEnd"/>
      <w:r>
        <w:t xml:space="preserve"> notes for smaller groups. This will help the facilitator of the session understand the range of focus areas in the room and adjust their delivery accordingly. Summaries of all readings in the Year 2 NIoT ECT programme can be found in the Programme Guidance document. </w:t>
      </w:r>
    </w:p>
    <w:p w14:paraId="0D935D61" w14:textId="1DA3504C" w:rsidR="007A3FB5" w:rsidRPr="000635BA" w:rsidRDefault="007A3FB5">
      <w:pPr>
        <w:rPr>
          <w:b/>
          <w:bCs/>
        </w:rPr>
      </w:pPr>
      <w:r w:rsidRPr="74B18491">
        <w:rPr>
          <w:b/>
          <w:bCs/>
        </w:rPr>
        <w:t>Suggested activity</w:t>
      </w:r>
    </w:p>
    <w:p w14:paraId="39C6F5AC" w14:textId="74D7D892" w:rsidR="00AA7E89" w:rsidRDefault="009C6B8A" w:rsidP="00AA7E89">
      <w:pPr>
        <w:jc w:val="left"/>
      </w:pPr>
      <w:r>
        <w:t xml:space="preserve">Provide ECTs with </w:t>
      </w:r>
      <w:r w:rsidR="003A7FF2">
        <w:t>an opportunity to recap, through structured retrieval</w:t>
      </w:r>
      <w:r w:rsidR="0083562E">
        <w:t xml:space="preserve"> and discussi</w:t>
      </w:r>
      <w:r w:rsidR="00194E25">
        <w:t>on</w:t>
      </w:r>
      <w:r w:rsidR="003A7FF2">
        <w:t xml:space="preserve"> activities, their understanding of </w:t>
      </w:r>
      <w:r w:rsidR="00D93BCB" w:rsidRPr="00D93BCB">
        <w:t>theory</w:t>
      </w:r>
      <w:r w:rsidR="003A7FF2">
        <w:t xml:space="preserve"> and </w:t>
      </w:r>
      <w:r w:rsidR="00D93BCB" w:rsidRPr="00D93BCB">
        <w:t xml:space="preserve">evidence relating to </w:t>
      </w:r>
      <w:r w:rsidR="0083562E">
        <w:t xml:space="preserve">the development of </w:t>
      </w:r>
      <w:r w:rsidR="00846F43">
        <w:t>adaptive teaching to support all pupils to make progress</w:t>
      </w:r>
      <w:r w:rsidR="00C613A4">
        <w:t xml:space="preserve">. </w:t>
      </w:r>
    </w:p>
    <w:p w14:paraId="151E3B15" w14:textId="77777777" w:rsidR="008C74CB" w:rsidRDefault="00AA7E89" w:rsidP="00B430C6">
      <w:pPr>
        <w:jc w:val="left"/>
      </w:pPr>
      <w:r w:rsidRPr="00F57617">
        <w:t xml:space="preserve">Start by consolidating understanding of </w:t>
      </w:r>
      <w:r>
        <w:t xml:space="preserve">the </w:t>
      </w:r>
      <w:r w:rsidR="00A11C67">
        <w:t>importance of adaptive teaching and knowing the needs of the learners you teach</w:t>
      </w:r>
      <w:r w:rsidRPr="00F57617">
        <w:t xml:space="preserve">. A suggested activity could be to use a set of retrieval questions to ensure ECTs have a shared understanding </w:t>
      </w:r>
      <w:r w:rsidR="00A11C67">
        <w:t xml:space="preserve">of what adaptive teaching is and </w:t>
      </w:r>
      <w:r w:rsidR="00C82A7A">
        <w:t>the different categories of need learners may present with, for example communication and interaction or cognition and learning.</w:t>
      </w:r>
      <w:r>
        <w:t xml:space="preserve"> It would also be useful to encourage ECTs to engage in reflection surrounding their own practice and how they </w:t>
      </w:r>
      <w:r w:rsidR="00B67EF6">
        <w:t>adapt their teaching to meet the needs of different learners and to support all pupils to make progress</w:t>
      </w:r>
      <w:r>
        <w:t xml:space="preserve">. </w:t>
      </w:r>
      <w:r w:rsidRPr="00F23C52">
        <w:t xml:space="preserve">This could be followed by a task </w:t>
      </w:r>
      <w:r w:rsidR="00B67EF6">
        <w:t xml:space="preserve">which requires them to reflect upon some learner profiles and consider the barriers to learning as well as possible adaptive solutions. </w:t>
      </w:r>
    </w:p>
    <w:p w14:paraId="1A7CE90D" w14:textId="43CD58E4" w:rsidR="004E4365" w:rsidRDefault="00B67EF6" w:rsidP="00B430C6">
      <w:pPr>
        <w:jc w:val="left"/>
      </w:pPr>
      <w:r>
        <w:t xml:space="preserve">An example of a profile has been provided in the appendix </w:t>
      </w:r>
      <w:hyperlink w:anchor="Appendix" w:history="1">
        <w:r w:rsidRPr="008C74CB">
          <w:rPr>
            <w:rStyle w:val="Hyperlink"/>
            <w:color w:val="0070C0"/>
          </w:rPr>
          <w:t>here.</w:t>
        </w:r>
      </w:hyperlink>
      <w:r w:rsidRPr="008C74CB">
        <w:rPr>
          <w:color w:val="0070C0"/>
        </w:rPr>
        <w:t xml:space="preserve"> </w:t>
      </w:r>
      <w:r w:rsidR="008C74CB" w:rsidRPr="00941823">
        <w:rPr>
          <w:color w:val="FF0000"/>
          <w:lang w:val="en-US"/>
        </w:rPr>
        <w:t>[Schools or trusts should adapt the scenario to suit their specific context, focus and needs]</w:t>
      </w:r>
      <w:r w:rsidR="008C74CB" w:rsidRPr="00941823">
        <w:rPr>
          <w:color w:val="FF0000"/>
        </w:rPr>
        <w:t> </w:t>
      </w:r>
    </w:p>
    <w:p w14:paraId="4029F3B6" w14:textId="27336989" w:rsidR="00B430C6" w:rsidRDefault="009E6424" w:rsidP="00B430C6">
      <w:pPr>
        <w:jc w:val="left"/>
      </w:pPr>
      <w:r>
        <w:t xml:space="preserve">Introduce </w:t>
      </w:r>
      <w:r w:rsidR="00B430C6" w:rsidRPr="004A7008">
        <w:t xml:space="preserve">a scenario that encompasses the learning intentions and </w:t>
      </w:r>
      <w:r w:rsidR="00150FDD" w:rsidRPr="00150FDD">
        <w:t xml:space="preserve">serves as a </w:t>
      </w:r>
      <w:r w:rsidR="00150FDD" w:rsidRPr="00B632ED">
        <w:rPr>
          <w:b/>
          <w:bCs/>
        </w:rPr>
        <w:t>non-example</w:t>
      </w:r>
      <w:r w:rsidR="00150FDD" w:rsidRPr="00150FDD">
        <w:t>, enabling ECTs to identify gaps in</w:t>
      </w:r>
      <w:r w:rsidR="009D146A">
        <w:t xml:space="preserve"> </w:t>
      </w:r>
      <w:r w:rsidR="00C071A6">
        <w:t>adaptive practice</w:t>
      </w:r>
      <w:r w:rsidR="00150FDD" w:rsidRPr="00150FDD">
        <w:t>.</w:t>
      </w:r>
      <w:r w:rsidR="004A7008" w:rsidRPr="004A7008">
        <w:t xml:space="preserve"> </w:t>
      </w:r>
      <w:r w:rsidR="00B430C6" w:rsidRPr="004A7008">
        <w:t>ECTs will engage with this scenario during the live seminar to deepen their understanding and apply their learning.</w:t>
      </w:r>
    </w:p>
    <w:p w14:paraId="39193EB5" w14:textId="7DB08954" w:rsidR="001A7198" w:rsidRPr="00941823" w:rsidRDefault="001A7198" w:rsidP="001A7198">
      <w:pPr>
        <w:jc w:val="left"/>
        <w:rPr>
          <w:color w:val="FF0000"/>
        </w:rPr>
      </w:pPr>
      <w:r w:rsidRPr="00941823">
        <w:rPr>
          <w:lang w:val="en-US"/>
        </w:rPr>
        <w:t>An example has been provided in the appendix </w:t>
      </w:r>
      <w:hyperlink w:anchor="Examplescenario" w:tgtFrame="_blank" w:history="1">
        <w:r w:rsidRPr="006073C8">
          <w:rPr>
            <w:rStyle w:val="Hyperlink"/>
            <w:color w:val="0070C0"/>
            <w:lang w:val="en-US"/>
          </w:rPr>
          <w:t>here.</w:t>
        </w:r>
        <w:r w:rsidRPr="006073C8">
          <w:rPr>
            <w:rStyle w:val="Hyperlink"/>
            <w:lang w:val="en-US"/>
          </w:rPr>
          <w:t> </w:t>
        </w:r>
      </w:hyperlink>
      <w:r w:rsidRPr="00941823">
        <w:rPr>
          <w:color w:val="FF0000"/>
          <w:lang w:val="en-US"/>
        </w:rPr>
        <w:t>[Schools or trusts should adapt the scenario to suit their specific context, focus and needs]</w:t>
      </w:r>
      <w:r w:rsidRPr="00941823">
        <w:rPr>
          <w:color w:val="FF0000"/>
        </w:rPr>
        <w:t> </w:t>
      </w:r>
    </w:p>
    <w:p w14:paraId="07A7EDC3" w14:textId="7FAAB725" w:rsidR="00387635" w:rsidRDefault="009E6424" w:rsidP="00387635">
      <w:pPr>
        <w:jc w:val="left"/>
      </w:pPr>
      <w:r>
        <w:t>E</w:t>
      </w:r>
      <w:r w:rsidR="00387635" w:rsidRPr="00551E6A">
        <w:t>ncourag</w:t>
      </w:r>
      <w:r>
        <w:t>e</w:t>
      </w:r>
      <w:r w:rsidR="00387635" w:rsidRPr="00551E6A">
        <w:t xml:space="preserve"> ECTs to share their initial thoughts.</w:t>
      </w:r>
      <w:r w:rsidR="00F41475">
        <w:t xml:space="preserve"> G</w:t>
      </w:r>
      <w:r w:rsidR="00387635" w:rsidRPr="00551E6A">
        <w:t xml:space="preserve">uide them to reflect on the following </w:t>
      </w:r>
      <w:r w:rsidR="0051534C">
        <w:t>questions:</w:t>
      </w:r>
    </w:p>
    <w:p w14:paraId="4EB1DA24" w14:textId="77777777" w:rsidR="0051534C" w:rsidRPr="0051534C" w:rsidRDefault="0051534C" w:rsidP="00F33C6F">
      <w:pPr>
        <w:pStyle w:val="ListParagraph"/>
        <w:numPr>
          <w:ilvl w:val="0"/>
          <w:numId w:val="22"/>
        </w:numPr>
      </w:pPr>
      <w:r w:rsidRPr="0051534C">
        <w:t>How might different pupils be experiencing this lesson?</w:t>
      </w:r>
    </w:p>
    <w:p w14:paraId="180A84ED" w14:textId="77777777" w:rsidR="0051534C" w:rsidRPr="0051534C" w:rsidRDefault="0051534C" w:rsidP="00F33C6F">
      <w:pPr>
        <w:pStyle w:val="ListParagraph"/>
        <w:numPr>
          <w:ilvl w:val="0"/>
          <w:numId w:val="22"/>
        </w:numPr>
      </w:pPr>
      <w:r w:rsidRPr="0051534C">
        <w:t xml:space="preserve">What barriers to learning are being created unintentionally through the task design or instruction? </w:t>
      </w:r>
    </w:p>
    <w:p w14:paraId="669A3683" w14:textId="77777777" w:rsidR="0051534C" w:rsidRPr="0051534C" w:rsidRDefault="0051534C" w:rsidP="00F33C6F">
      <w:pPr>
        <w:pStyle w:val="ListParagraph"/>
        <w:numPr>
          <w:ilvl w:val="0"/>
          <w:numId w:val="22"/>
        </w:numPr>
      </w:pPr>
      <w:r w:rsidRPr="0051534C">
        <w:rPr>
          <w:lang w:val="en-US"/>
        </w:rPr>
        <w:t>What assumptions might the teacher be making about how pupils learn of demonstrate understanding?</w:t>
      </w:r>
    </w:p>
    <w:p w14:paraId="452A2531" w14:textId="63C87B56" w:rsidR="0051534C" w:rsidRPr="0051534C" w:rsidRDefault="0051534C" w:rsidP="00F33C6F">
      <w:pPr>
        <w:pStyle w:val="ListParagraph"/>
        <w:numPr>
          <w:ilvl w:val="0"/>
          <w:numId w:val="22"/>
        </w:numPr>
      </w:pPr>
      <w:r w:rsidRPr="0051534C">
        <w:rPr>
          <w:lang w:val="en-US"/>
        </w:rPr>
        <w:t>How does</w:t>
      </w:r>
      <w:r w:rsidR="007A08C2">
        <w:rPr>
          <w:lang w:val="en-US"/>
        </w:rPr>
        <w:t xml:space="preserve"> </w:t>
      </w:r>
      <w:r w:rsidRPr="0051534C">
        <w:rPr>
          <w:lang w:val="en-US"/>
        </w:rPr>
        <w:t>focusing on task completion rather than understanding limit opportunities for adaptive teaching?</w:t>
      </w:r>
    </w:p>
    <w:p w14:paraId="3D1052C3" w14:textId="1F1FAA2F" w:rsidR="0051534C" w:rsidRPr="0051534C" w:rsidRDefault="0051534C" w:rsidP="0051534C">
      <w:r w:rsidRPr="00941823">
        <w:rPr>
          <w:color w:val="FF0000"/>
          <w:lang w:val="en-US"/>
        </w:rPr>
        <w:t xml:space="preserve">[Schools or trusts should adapt the </w:t>
      </w:r>
      <w:r>
        <w:rPr>
          <w:color w:val="FF0000"/>
          <w:lang w:val="en-US"/>
        </w:rPr>
        <w:t>questions to</w:t>
      </w:r>
      <w:r w:rsidRPr="00941823">
        <w:rPr>
          <w:color w:val="FF0000"/>
          <w:lang w:val="en-US"/>
        </w:rPr>
        <w:t xml:space="preserve"> suit their </w:t>
      </w:r>
      <w:r>
        <w:rPr>
          <w:color w:val="FF0000"/>
          <w:lang w:val="en-US"/>
        </w:rPr>
        <w:t xml:space="preserve">scenario and </w:t>
      </w:r>
      <w:r w:rsidRPr="00941823">
        <w:rPr>
          <w:color w:val="FF0000"/>
          <w:lang w:val="en-US"/>
        </w:rPr>
        <w:t>specific context, focus and needs]</w:t>
      </w:r>
      <w:r w:rsidRPr="00941823">
        <w:rPr>
          <w:color w:val="FF0000"/>
        </w:rPr>
        <w:t> </w:t>
      </w:r>
    </w:p>
    <w:p w14:paraId="5EED71A9" w14:textId="01917D63" w:rsidR="00482134" w:rsidRDefault="00482134" w:rsidP="00B430C6">
      <w:pPr>
        <w:jc w:val="left"/>
      </w:pPr>
      <w:r>
        <w:t>End this section with a summary of the main points:</w:t>
      </w:r>
    </w:p>
    <w:p w14:paraId="6EE8466B" w14:textId="77777777" w:rsidR="00180F96" w:rsidRPr="00180F96" w:rsidRDefault="00180F96" w:rsidP="00F33C6F">
      <w:pPr>
        <w:pStyle w:val="ListParagraph"/>
        <w:numPr>
          <w:ilvl w:val="0"/>
          <w:numId w:val="4"/>
        </w:numPr>
      </w:pPr>
      <w:r w:rsidRPr="00180F96">
        <w:t xml:space="preserve">Know your learners beyond the data – effective adaptive teaching starts with a deep, holistic understanding of pupils. </w:t>
      </w:r>
    </w:p>
    <w:p w14:paraId="5FE2573A" w14:textId="5AE2387A" w:rsidR="00180F96" w:rsidRPr="00180F96" w:rsidRDefault="00180F96" w:rsidP="00F33C6F">
      <w:pPr>
        <w:pStyle w:val="ListParagraph"/>
        <w:numPr>
          <w:ilvl w:val="0"/>
          <w:numId w:val="4"/>
        </w:numPr>
      </w:pPr>
      <w:r w:rsidRPr="00180F96">
        <w:t xml:space="preserve">Keep the learning goal consistent and adapt the route - high-quality adaptive teaching maintains shared learning objectives but varies how </w:t>
      </w:r>
      <w:r w:rsidR="00E7413A" w:rsidRPr="00180F96">
        <w:t>pupils’</w:t>
      </w:r>
      <w:r w:rsidRPr="00180F96">
        <w:t xml:space="preserve"> access, engage with, and demonstrate learning.</w:t>
      </w:r>
    </w:p>
    <w:p w14:paraId="09393CB1" w14:textId="77777777" w:rsidR="00180F96" w:rsidRPr="00180F96" w:rsidRDefault="00180F96" w:rsidP="00F33C6F">
      <w:pPr>
        <w:pStyle w:val="ListParagraph"/>
        <w:numPr>
          <w:ilvl w:val="0"/>
          <w:numId w:val="4"/>
        </w:numPr>
      </w:pPr>
      <w:r w:rsidRPr="00180F96">
        <w:t xml:space="preserve">Plan for variability from the start, not as a response - adaptive teaching is most effective when it is embedded in planning rather than added afterwards. </w:t>
      </w:r>
    </w:p>
    <w:p w14:paraId="73DA0600" w14:textId="77777777" w:rsidR="00180F96" w:rsidRPr="00180F96" w:rsidRDefault="00180F96" w:rsidP="00F33C6F">
      <w:pPr>
        <w:pStyle w:val="ListParagraph"/>
        <w:numPr>
          <w:ilvl w:val="0"/>
          <w:numId w:val="4"/>
        </w:numPr>
      </w:pPr>
      <w:r w:rsidRPr="00180F96">
        <w:t>Anticipate barriers, for example language load, working memory, attention, anxiety, sensory needs to allow proactive design of inclusive learning experiences.</w:t>
      </w:r>
    </w:p>
    <w:p w14:paraId="64B4B759" w14:textId="03EB249D" w:rsidR="00C77CB1" w:rsidRPr="00523724" w:rsidRDefault="00C77CB1" w:rsidP="00F33C6F">
      <w:pPr>
        <w:pStyle w:val="ListParagraph"/>
        <w:numPr>
          <w:ilvl w:val="0"/>
          <w:numId w:val="4"/>
        </w:numPr>
      </w:pPr>
      <w:r>
        <w:br w:type="page"/>
      </w:r>
    </w:p>
    <w:p w14:paraId="60FB7A28" w14:textId="658970AE" w:rsidR="0026085C" w:rsidRPr="0026085C" w:rsidRDefault="007A3FB5" w:rsidP="00B430C6">
      <w:pPr>
        <w:pStyle w:val="Subheading"/>
      </w:pPr>
      <w:r w:rsidRPr="007A3FB5">
        <w:t xml:space="preserve">Section 2: </w:t>
      </w:r>
      <w:r w:rsidR="00482134">
        <w:t>Applying your learning: deliberate practice</w:t>
      </w:r>
    </w:p>
    <w:p w14:paraId="0D168DBB" w14:textId="562DB78D" w:rsidR="007A3FB5" w:rsidRDefault="007A3FB5" w:rsidP="0026085C">
      <w:pPr>
        <w:pStyle w:val="Subheading"/>
        <w:rPr>
          <w:b w:val="0"/>
          <w:bCs w:val="0"/>
        </w:rPr>
      </w:pPr>
      <w:r>
        <w:t xml:space="preserve">Timing: </w:t>
      </w:r>
      <w:r w:rsidR="00C77CB1">
        <w:t>3</w:t>
      </w:r>
      <w:r w:rsidR="00A5356C">
        <w:t>0</w:t>
      </w:r>
      <w:r w:rsidR="00C40FF3">
        <w:t xml:space="preserve"> </w:t>
      </w:r>
      <w:r>
        <w:t xml:space="preserve">minutes </w:t>
      </w:r>
    </w:p>
    <w:p w14:paraId="5C25DA74" w14:textId="4EC7E42D" w:rsidR="00C85E19" w:rsidRDefault="007A3FB5" w:rsidP="00C85E19">
      <w:pPr>
        <w:jc w:val="left"/>
        <w:rPr>
          <w:lang w:val="en-US"/>
        </w:rPr>
      </w:pPr>
      <w:r>
        <w:t xml:space="preserve">The </w:t>
      </w:r>
      <w:r w:rsidR="00B231A6">
        <w:t>second</w:t>
      </w:r>
      <w:r>
        <w:t xml:space="preserve"> section of the seminar </w:t>
      </w:r>
      <w:r w:rsidR="009E36C6">
        <w:t xml:space="preserve">focuses on </w:t>
      </w:r>
      <w:r w:rsidR="009E36C6" w:rsidRPr="009E36C6">
        <w:t>develop</w:t>
      </w:r>
      <w:r w:rsidR="004661E0">
        <w:t>ing</w:t>
      </w:r>
      <w:r w:rsidR="009E36C6" w:rsidRPr="009E36C6">
        <w:t xml:space="preserve"> ECTs’ </w:t>
      </w:r>
      <w:r w:rsidR="004661E0">
        <w:t>application of</w:t>
      </w:r>
      <w:r w:rsidR="003E244B">
        <w:t xml:space="preserve"> their learning t</w:t>
      </w:r>
      <w:r w:rsidR="004661E0">
        <w:t>hrough</w:t>
      </w:r>
      <w:r w:rsidR="003E244B">
        <w:t xml:space="preserve"> a deliberate practice activity</w:t>
      </w:r>
      <w:r w:rsidR="00C77CB1">
        <w:t xml:space="preserve"> linked to the scenario.</w:t>
      </w:r>
      <w:r w:rsidR="003E244B">
        <w:t xml:space="preserve"> </w:t>
      </w:r>
      <w:r w:rsidR="009E36C6" w:rsidRPr="009E36C6">
        <w:t> </w:t>
      </w:r>
    </w:p>
    <w:p w14:paraId="0387FFED" w14:textId="49805ABD" w:rsidR="007A3FB5" w:rsidRDefault="006B48C2" w:rsidP="00C85E19">
      <w:pPr>
        <w:jc w:val="left"/>
        <w:rPr>
          <w:b/>
          <w:bCs/>
        </w:rPr>
      </w:pPr>
      <w:r>
        <w:rPr>
          <w:b/>
          <w:bCs/>
        </w:rPr>
        <w:t xml:space="preserve">Suggested activity </w:t>
      </w:r>
    </w:p>
    <w:p w14:paraId="453CD906" w14:textId="59F14681" w:rsidR="00D50E25" w:rsidRPr="00AA4597" w:rsidRDefault="003E3D99" w:rsidP="00106F4C">
      <w:pPr>
        <w:jc w:val="left"/>
      </w:pPr>
      <w:r>
        <w:t xml:space="preserve">The session then moves into deliberate practice. </w:t>
      </w:r>
      <w:r w:rsidR="006071DE">
        <w:t xml:space="preserve">Begin with a </w:t>
      </w:r>
      <w:r w:rsidR="003E244B">
        <w:t>recap of the model of deliberate practice used</w:t>
      </w:r>
      <w:r w:rsidR="009F5DDD">
        <w:t>. Refer ECTs back to the</w:t>
      </w:r>
      <w:r w:rsidR="00F64D95">
        <w:t xml:space="preserve"> non-example</w:t>
      </w:r>
      <w:r w:rsidR="009F5DDD">
        <w:t xml:space="preserve"> scenario they were provided with in section one</w:t>
      </w:r>
      <w:r w:rsidR="00F64D95">
        <w:t xml:space="preserve"> of a teacher who has failed to </w:t>
      </w:r>
      <w:r w:rsidR="009F5DDD">
        <w:t>plan for effective knowledge development</w:t>
      </w:r>
      <w:r w:rsidR="00F64D95" w:rsidRPr="00106F4C">
        <w:t>.</w:t>
      </w:r>
      <w:r w:rsidR="00F64D95">
        <w:t xml:space="preserve"> </w:t>
      </w:r>
    </w:p>
    <w:p w14:paraId="66AAE747" w14:textId="6951650B" w:rsidR="00F40C85" w:rsidRDefault="000F2BDB" w:rsidP="0082109C">
      <w:pPr>
        <w:jc w:val="left"/>
      </w:pPr>
      <w:r>
        <w:t xml:space="preserve">Allow time for ECTS to reflect </w:t>
      </w:r>
      <w:r w:rsidR="0046124B">
        <w:t xml:space="preserve">on </w:t>
      </w:r>
      <w:r w:rsidR="00F64D95">
        <w:t xml:space="preserve">the </w:t>
      </w:r>
      <w:r w:rsidR="00F64D95" w:rsidRPr="00FA48A3">
        <w:rPr>
          <w:b/>
          <w:bCs/>
        </w:rPr>
        <w:t>non-example</w:t>
      </w:r>
      <w:r w:rsidR="00F64D95">
        <w:t xml:space="preserve"> and consider </w:t>
      </w:r>
      <w:r w:rsidR="00DA7CEB">
        <w:t>what the teacher has missed</w:t>
      </w:r>
      <w:r w:rsidR="00E74788">
        <w:t xml:space="preserve"> or failed to account for</w:t>
      </w:r>
      <w:r w:rsidR="00FA48A3">
        <w:t xml:space="preserve"> </w:t>
      </w:r>
      <w:r w:rsidR="008E4A64">
        <w:t xml:space="preserve">around the </w:t>
      </w:r>
      <w:r w:rsidR="00FA48A3">
        <w:t>different needs within the group</w:t>
      </w:r>
      <w:r w:rsidR="0046124B">
        <w:t>.</w:t>
      </w:r>
      <w:r w:rsidR="00DA7CEB">
        <w:t xml:space="preserve"> It would also be valuable to encourage ECTs to draw out the links to different aspects of practice, highlighting integrated practice. This isn’t just about </w:t>
      </w:r>
      <w:r w:rsidR="001374AA">
        <w:t xml:space="preserve">developing </w:t>
      </w:r>
      <w:r w:rsidR="00180F96">
        <w:t>adaptive</w:t>
      </w:r>
      <w:r w:rsidR="001374AA">
        <w:t xml:space="preserve"> teaching </w:t>
      </w:r>
      <w:r w:rsidR="00180F96">
        <w:t xml:space="preserve">but also making links to other areas of practice. </w:t>
      </w:r>
    </w:p>
    <w:p w14:paraId="5DB7C064" w14:textId="00B40230" w:rsidR="003C2F6B" w:rsidRDefault="00797744" w:rsidP="003C2F6B">
      <w:r w:rsidRPr="00BE1C11">
        <w:t xml:space="preserve">Provide </w:t>
      </w:r>
      <w:r w:rsidRPr="00523724">
        <w:rPr>
          <w:b/>
          <w:bCs/>
        </w:rPr>
        <w:t>a context-specific (and phase/subject) example</w:t>
      </w:r>
      <w:r w:rsidRPr="00BE1C11">
        <w:t xml:space="preserve"> of effectively</w:t>
      </w:r>
      <w:r w:rsidR="009377CE">
        <w:t xml:space="preserve"> </w:t>
      </w:r>
      <w:r w:rsidR="00E65B6B">
        <w:t>planning for adaptive practice</w:t>
      </w:r>
      <w:r>
        <w:t xml:space="preserve">. This could be a video of classroom practice; a resource </w:t>
      </w:r>
      <w:r w:rsidR="00E65B6B">
        <w:t xml:space="preserve">such as teacher lesson notes </w:t>
      </w:r>
      <w:r>
        <w:t>or a teacher talking through their own practice or an example case study/vignette. The example should align with the guidance given so far and give ECTs an opportunity to identify the active ingredients.</w:t>
      </w:r>
      <w:r w:rsidRPr="00BE1C11">
        <w:t xml:space="preserve"> ECTs should</w:t>
      </w:r>
      <w:r>
        <w:t xml:space="preserve"> </w:t>
      </w:r>
      <w:r w:rsidRPr="00BE1C11">
        <w:t xml:space="preserve">explore how </w:t>
      </w:r>
      <w:r w:rsidR="008B6055" w:rsidRPr="008B6055">
        <w:t xml:space="preserve">the </w:t>
      </w:r>
      <w:r w:rsidRPr="00BE1C11">
        <w:t xml:space="preserve">approach is </w:t>
      </w:r>
      <w:r w:rsidR="008B6055" w:rsidRPr="008B6055">
        <w:t>enacted</w:t>
      </w:r>
      <w:r w:rsidRPr="00BE1C11">
        <w:t xml:space="preserve"> in practice and reflect on </w:t>
      </w:r>
      <w:r w:rsidR="00233B32">
        <w:t xml:space="preserve">the importance of </w:t>
      </w:r>
      <w:r w:rsidR="003C2F6B" w:rsidRPr="003C2F6B">
        <w:t>proactively planning for individual pupil needs</w:t>
      </w:r>
      <w:r w:rsidR="003C2F6B">
        <w:t xml:space="preserve">, </w:t>
      </w:r>
      <w:r w:rsidR="003C2F6B" w:rsidRPr="003C2F6B">
        <w:t>adaptive strategies to ensure all pupils can access the lesson</w:t>
      </w:r>
      <w:r w:rsidR="003C2F6B">
        <w:t xml:space="preserve"> and </w:t>
      </w:r>
      <w:r w:rsidR="003C2F6B" w:rsidRPr="003C2F6B">
        <w:t>checking for understanding and being responsive within the lesson</w:t>
      </w:r>
      <w:r w:rsidR="003C2F6B">
        <w:t>.</w:t>
      </w:r>
    </w:p>
    <w:p w14:paraId="64799314" w14:textId="5EDA068A" w:rsidR="00797744" w:rsidRDefault="003C2F6B" w:rsidP="003C2F6B">
      <w:r>
        <w:t xml:space="preserve">An example has been provided within the appendix </w:t>
      </w:r>
      <w:hyperlink w:anchor="Appendix" w:history="1">
        <w:r w:rsidRPr="003C2F6B">
          <w:rPr>
            <w:rStyle w:val="Hyperlink"/>
            <w:color w:val="0070C0"/>
          </w:rPr>
          <w:t>here</w:t>
        </w:r>
      </w:hyperlink>
      <w:r>
        <w:t xml:space="preserve">. </w:t>
      </w:r>
      <w:r w:rsidRPr="00941823">
        <w:rPr>
          <w:color w:val="FF0000"/>
          <w:lang w:val="en-US"/>
        </w:rPr>
        <w:t xml:space="preserve">[Schools or trusts should adapt the </w:t>
      </w:r>
      <w:r>
        <w:rPr>
          <w:color w:val="FF0000"/>
          <w:lang w:val="en-US"/>
        </w:rPr>
        <w:t>example</w:t>
      </w:r>
      <w:r w:rsidRPr="00941823">
        <w:rPr>
          <w:color w:val="FF0000"/>
          <w:lang w:val="en-US"/>
        </w:rPr>
        <w:t xml:space="preserve"> to suit their specific context, focus and needs]</w:t>
      </w:r>
      <w:r w:rsidRPr="00941823">
        <w:rPr>
          <w:color w:val="FF0000"/>
        </w:rPr>
        <w:t> </w:t>
      </w:r>
    </w:p>
    <w:p w14:paraId="5EA69A6C" w14:textId="43DE6509" w:rsidR="0040420F" w:rsidRDefault="0040420F" w:rsidP="0040420F">
      <w:pPr>
        <w:jc w:val="left"/>
      </w:pPr>
      <w:r>
        <w:t>ECTs could then</w:t>
      </w:r>
      <w:r w:rsidR="001B4C44">
        <w:t xml:space="preserve"> consider an upcoming lesson they will teach and </w:t>
      </w:r>
      <w:r w:rsidR="008E1A89">
        <w:t>make</w:t>
      </w:r>
      <w:r w:rsidR="001B4C44">
        <w:t xml:space="preserve"> a series of brief lesson notes </w:t>
      </w:r>
      <w:r w:rsidR="008E1A89">
        <w:t xml:space="preserve">on how they will deliver the main activity, using the example for support. </w:t>
      </w:r>
      <w:r>
        <w:t xml:space="preserve"> They should create </w:t>
      </w:r>
      <w:r w:rsidR="008E1A89">
        <w:t>the overview for the main activity of the</w:t>
      </w:r>
      <w:r>
        <w:t xml:space="preserve"> lesson and then share this with a partner as part of their deliberate practice, receiving feedback and then taking time to redo. </w:t>
      </w:r>
    </w:p>
    <w:p w14:paraId="1FF2303E" w14:textId="0DBAC3EC" w:rsidR="00F11A8D" w:rsidRDefault="00A40F4F" w:rsidP="00497B3E">
      <w:r w:rsidRPr="009A68D4">
        <w:t xml:space="preserve">End this section of the session with </w:t>
      </w:r>
      <w:r w:rsidR="00BF2D24">
        <w:t xml:space="preserve">some time for ECTs to reflect </w:t>
      </w:r>
      <w:r w:rsidR="00497B3E">
        <w:t xml:space="preserve">upon their learning in relation to their own practice. </w:t>
      </w:r>
      <w:r>
        <w:t xml:space="preserve"> </w:t>
      </w:r>
    </w:p>
    <w:p w14:paraId="4F8819E8" w14:textId="6233C2B1" w:rsidR="00AD7FF7" w:rsidRDefault="009C7CAE">
      <w:pPr>
        <w:rPr>
          <w:b/>
          <w:bCs/>
          <w:color w:val="007559" w:themeColor="accent1"/>
        </w:rPr>
      </w:pPr>
      <w:hyperlink w:anchor="Content" w:history="1">
        <w:r w:rsidRPr="00BF7365">
          <w:rPr>
            <w:rStyle w:val="Hyperlink"/>
            <w:b/>
            <w:color w:val="0070C0"/>
          </w:rPr>
          <w:t>Return to content page</w:t>
        </w:r>
      </w:hyperlink>
    </w:p>
    <w:p w14:paraId="31DC0AD4" w14:textId="77777777" w:rsidR="00CE4E99" w:rsidRDefault="00CE4E99" w:rsidP="00E21DC4">
      <w:pPr>
        <w:pStyle w:val="Subheading"/>
      </w:pPr>
    </w:p>
    <w:p w14:paraId="27115959" w14:textId="77777777" w:rsidR="00CE4E99" w:rsidRDefault="00CE4E99" w:rsidP="00E21DC4">
      <w:pPr>
        <w:pStyle w:val="Subheading"/>
      </w:pPr>
    </w:p>
    <w:p w14:paraId="0CD8E77A" w14:textId="33298265" w:rsidR="00E21DC4" w:rsidRPr="00E21DC4" w:rsidRDefault="00242964" w:rsidP="00E21DC4">
      <w:pPr>
        <w:pStyle w:val="Subheading"/>
      </w:pPr>
      <w:r w:rsidRPr="007A3FB5">
        <w:t xml:space="preserve">Section </w:t>
      </w:r>
      <w:r>
        <w:t>3</w:t>
      </w:r>
      <w:r w:rsidRPr="007A3FB5">
        <w:t xml:space="preserve">: </w:t>
      </w:r>
      <w:r w:rsidR="001147E9">
        <w:t>Action planning:</w:t>
      </w:r>
      <w:r w:rsidR="00E21DC4" w:rsidRPr="00E21DC4">
        <w:t xml:space="preserve"> personal professional development</w:t>
      </w:r>
      <w:r w:rsidR="001147E9">
        <w:t xml:space="preserve"> cycle</w:t>
      </w:r>
    </w:p>
    <w:p w14:paraId="11B3CEAF" w14:textId="5C8431B7" w:rsidR="00242964" w:rsidRDefault="00242964" w:rsidP="00E21DC4">
      <w:pPr>
        <w:pStyle w:val="Subheading"/>
        <w:rPr>
          <w:b w:val="0"/>
          <w:bCs w:val="0"/>
        </w:rPr>
      </w:pPr>
      <w:r>
        <w:t xml:space="preserve">Timing: </w:t>
      </w:r>
      <w:r w:rsidR="0051418F">
        <w:t>1</w:t>
      </w:r>
      <w:r w:rsidR="004B33B3">
        <w:t>5</w:t>
      </w:r>
      <w:r w:rsidR="00881971">
        <w:t xml:space="preserve"> </w:t>
      </w:r>
      <w:r>
        <w:t xml:space="preserve">minutes </w:t>
      </w:r>
    </w:p>
    <w:p w14:paraId="3A0CCFA3" w14:textId="65CE927D" w:rsidR="00242964" w:rsidRDefault="00242964" w:rsidP="00954B92">
      <w:pPr>
        <w:jc w:val="left"/>
      </w:pPr>
      <w:r w:rsidRPr="00D55CFE">
        <w:t xml:space="preserve">The </w:t>
      </w:r>
      <w:r w:rsidR="00EE4E64">
        <w:t xml:space="preserve">third section of the seminar </w:t>
      </w:r>
      <w:r w:rsidR="007D333C">
        <w:t xml:space="preserve">focuses on </w:t>
      </w:r>
      <w:r w:rsidR="001147E9">
        <w:t xml:space="preserve">the cycle of </w:t>
      </w:r>
      <w:r w:rsidR="00EC0F81">
        <w:t>personal professional development</w:t>
      </w:r>
      <w:r w:rsidR="001147E9">
        <w:t>.</w:t>
      </w:r>
    </w:p>
    <w:p w14:paraId="188685AC" w14:textId="77777777" w:rsidR="00242964" w:rsidRDefault="00242964" w:rsidP="00242964">
      <w:pPr>
        <w:rPr>
          <w:b/>
          <w:bCs/>
        </w:rPr>
      </w:pPr>
      <w:r>
        <w:rPr>
          <w:b/>
          <w:bCs/>
        </w:rPr>
        <w:t xml:space="preserve">Suggested activity </w:t>
      </w:r>
    </w:p>
    <w:p w14:paraId="1CBA53EE" w14:textId="3F6B95C0" w:rsidR="00C90F84" w:rsidRPr="009A2320" w:rsidRDefault="00E76C84" w:rsidP="00110094">
      <w:pPr>
        <w:jc w:val="left"/>
        <w:rPr>
          <w:szCs w:val="24"/>
        </w:rPr>
      </w:pPr>
      <w:r w:rsidRPr="009A2320">
        <w:rPr>
          <w:szCs w:val="24"/>
        </w:rPr>
        <w:t xml:space="preserve">The National Institute of Teaching uses a half-termly cycle that supports ECTs to identify and discuss an area for development with their mentor, plan how to implement it, and put it into practice. They then review progress through reflection and, where possible, observation before re-doing the practice with adjustments. The cycle ends with a final review to inform future refinements, supported by fortnightly mentor meetings. </w:t>
      </w:r>
      <w:r w:rsidR="00694125" w:rsidRPr="009A2320">
        <w:rPr>
          <w:szCs w:val="24"/>
        </w:rPr>
        <w:t>H</w:t>
      </w:r>
      <w:r w:rsidR="00E657FF" w:rsidRPr="009A2320">
        <w:rPr>
          <w:szCs w:val="24"/>
        </w:rPr>
        <w:t xml:space="preserve">owever, your school or trust may have their own model for </w:t>
      </w:r>
      <w:r w:rsidR="00694125" w:rsidRPr="009A2320">
        <w:rPr>
          <w:szCs w:val="24"/>
        </w:rPr>
        <w:t>personal and professional development</w:t>
      </w:r>
      <w:r w:rsidR="00E657FF" w:rsidRPr="009A2320">
        <w:rPr>
          <w:szCs w:val="24"/>
        </w:rPr>
        <w:t>.</w:t>
      </w:r>
      <w:r w:rsidR="00937BD7" w:rsidRPr="009A2320">
        <w:rPr>
          <w:szCs w:val="24"/>
        </w:rPr>
        <w:t xml:space="preserve"> Engage ECTs with questions to consider as they engage with the </w:t>
      </w:r>
      <w:r w:rsidR="00B21749" w:rsidRPr="009A2320">
        <w:rPr>
          <w:szCs w:val="24"/>
        </w:rPr>
        <w:t>model and their own professional development so far</w:t>
      </w:r>
      <w:r w:rsidR="009F66BA" w:rsidRPr="009A2320">
        <w:rPr>
          <w:szCs w:val="24"/>
        </w:rPr>
        <w:t>.</w:t>
      </w:r>
      <w:r w:rsidR="00BF5154">
        <w:rPr>
          <w:szCs w:val="24"/>
        </w:rPr>
        <w:t xml:space="preserve"> </w:t>
      </w:r>
      <w:r w:rsidR="00BF5154" w:rsidRPr="0073063A">
        <w:t xml:space="preserve">See </w:t>
      </w:r>
      <w:hyperlink w:anchor="Appendix" w:history="1">
        <w:r w:rsidR="005B7E47" w:rsidRPr="00711F3C">
          <w:rPr>
            <w:rStyle w:val="Hyperlink"/>
            <w:color w:val="0070C0"/>
          </w:rPr>
          <w:t>Appendix</w:t>
        </w:r>
      </w:hyperlink>
      <w:r w:rsidR="00BF5154" w:rsidRPr="00711F3C">
        <w:rPr>
          <w:color w:val="0070C0"/>
        </w:rPr>
        <w:t xml:space="preserve"> </w:t>
      </w:r>
      <w:r w:rsidR="00BF5154" w:rsidRPr="0073063A">
        <w:t>for more information.</w:t>
      </w:r>
    </w:p>
    <w:p w14:paraId="715F99EB" w14:textId="38682956" w:rsidR="009D0288" w:rsidRPr="009D0288" w:rsidRDefault="00BF509F" w:rsidP="005B7E47">
      <w:pPr>
        <w:jc w:val="left"/>
      </w:pPr>
      <w:r w:rsidRPr="009A2320">
        <w:rPr>
          <w:szCs w:val="24"/>
        </w:rPr>
        <w:t xml:space="preserve">ECTs should then </w:t>
      </w:r>
      <w:r w:rsidR="009A2320" w:rsidRPr="009A2320">
        <w:rPr>
          <w:szCs w:val="24"/>
        </w:rPr>
        <w:t>prepare</w:t>
      </w:r>
      <w:r w:rsidRPr="009A2320">
        <w:rPr>
          <w:szCs w:val="24"/>
        </w:rPr>
        <w:t xml:space="preserve"> a</w:t>
      </w:r>
      <w:r w:rsidR="009D0288">
        <w:rPr>
          <w:szCs w:val="24"/>
        </w:rPr>
        <w:t xml:space="preserve"> 2-minute</w:t>
      </w:r>
      <w:r w:rsidRPr="009A2320">
        <w:rPr>
          <w:szCs w:val="24"/>
        </w:rPr>
        <w:t xml:space="preserve"> elevator pitch outlining the focus </w:t>
      </w:r>
      <w:r w:rsidR="00D41310" w:rsidRPr="009A2320">
        <w:rPr>
          <w:szCs w:val="24"/>
        </w:rPr>
        <w:t>for</w:t>
      </w:r>
      <w:r w:rsidRPr="009A2320">
        <w:rPr>
          <w:szCs w:val="24"/>
        </w:rPr>
        <w:t xml:space="preserve"> their personal professional development for the half term before sharing with a partner</w:t>
      </w:r>
      <w:r w:rsidR="009A2320" w:rsidRPr="009A2320">
        <w:rPr>
          <w:szCs w:val="24"/>
        </w:rPr>
        <w:t xml:space="preserve"> and receiving feedback</w:t>
      </w:r>
      <w:r w:rsidRPr="009A2320">
        <w:rPr>
          <w:szCs w:val="24"/>
        </w:rPr>
        <w:t xml:space="preserve">. </w:t>
      </w:r>
      <w:r w:rsidR="003B0234">
        <w:rPr>
          <w:szCs w:val="24"/>
        </w:rPr>
        <w:t xml:space="preserve">It is </w:t>
      </w:r>
      <w:r w:rsidR="00926FFB">
        <w:rPr>
          <w:szCs w:val="24"/>
        </w:rPr>
        <w:t>recommended</w:t>
      </w:r>
      <w:r w:rsidR="003B0234">
        <w:rPr>
          <w:szCs w:val="24"/>
        </w:rPr>
        <w:t xml:space="preserve"> that a model of an elevator pitch is shared </w:t>
      </w:r>
      <w:r w:rsidR="00EA7928">
        <w:rPr>
          <w:szCs w:val="24"/>
        </w:rPr>
        <w:t xml:space="preserve">first </w:t>
      </w:r>
      <w:r w:rsidR="003B0234">
        <w:rPr>
          <w:szCs w:val="24"/>
        </w:rPr>
        <w:t xml:space="preserve">to support and scaffold ECTs in writing their own. </w:t>
      </w:r>
    </w:p>
    <w:p w14:paraId="15AB8753" w14:textId="740944E4" w:rsidR="009A21BB" w:rsidRPr="009A2320" w:rsidRDefault="003B0234" w:rsidP="00110094">
      <w:pPr>
        <w:jc w:val="left"/>
        <w:rPr>
          <w:szCs w:val="24"/>
        </w:rPr>
      </w:pPr>
      <w:r>
        <w:rPr>
          <w:szCs w:val="24"/>
        </w:rPr>
        <w:t xml:space="preserve"> </w:t>
      </w:r>
      <w:r w:rsidR="00BF5154" w:rsidRPr="0073063A">
        <w:t xml:space="preserve">See </w:t>
      </w:r>
      <w:hyperlink w:anchor="Appendix" w:history="1">
        <w:r w:rsidR="005B7E47" w:rsidRPr="00D843A6">
          <w:rPr>
            <w:rStyle w:val="Hyperlink"/>
            <w:color w:val="0070C0"/>
          </w:rPr>
          <w:t>Appendix</w:t>
        </w:r>
      </w:hyperlink>
      <w:r w:rsidR="00BF5154" w:rsidRPr="0073063A">
        <w:t xml:space="preserve"> for more information.</w:t>
      </w:r>
    </w:p>
    <w:p w14:paraId="04E7A88E" w14:textId="2C7F8462" w:rsidR="00211916" w:rsidRPr="00242964" w:rsidRDefault="009F1E6E" w:rsidP="00211916">
      <w:pPr>
        <w:pStyle w:val="Subheading"/>
      </w:pPr>
      <w:r>
        <w:t>Moving forward</w:t>
      </w:r>
    </w:p>
    <w:p w14:paraId="13D4E667" w14:textId="1B26C84D" w:rsidR="00242964" w:rsidRDefault="00242964">
      <w:pPr>
        <w:rPr>
          <w:b/>
          <w:bCs/>
        </w:rPr>
      </w:pPr>
      <w:r w:rsidRPr="00242964">
        <w:rPr>
          <w:b/>
          <w:bCs/>
        </w:rPr>
        <w:t>Timing: 1</w:t>
      </w:r>
      <w:r w:rsidR="009F1E6E">
        <w:rPr>
          <w:b/>
          <w:bCs/>
        </w:rPr>
        <w:t>0</w:t>
      </w:r>
      <w:r w:rsidRPr="00242964">
        <w:rPr>
          <w:b/>
          <w:bCs/>
        </w:rPr>
        <w:t xml:space="preserve"> minutes </w:t>
      </w:r>
    </w:p>
    <w:p w14:paraId="66B68880" w14:textId="0BF122CF" w:rsidR="00743B72" w:rsidRPr="006A3BEB" w:rsidRDefault="00743B72" w:rsidP="00743B72">
      <w:r w:rsidRPr="006A3BEB">
        <w:t xml:space="preserve">Give participant times to reflect on their learning from the session and </w:t>
      </w:r>
      <w:r w:rsidR="009F1E6E">
        <w:t xml:space="preserve">make clear links to integrated practice and their chosen reading. </w:t>
      </w:r>
    </w:p>
    <w:p w14:paraId="258126B4" w14:textId="6B6A1D0A" w:rsidR="00743B72" w:rsidRDefault="00743B72" w:rsidP="00743B72">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5CF925BE" w14:textId="4E260585" w:rsidR="009D24EE" w:rsidRPr="009D24EE" w:rsidRDefault="009D24EE" w:rsidP="00743B72">
      <w:pPr>
        <w:rPr>
          <w:b/>
          <w:bCs/>
        </w:rPr>
      </w:pPr>
      <w:r w:rsidRPr="009D24EE">
        <w:rPr>
          <w:b/>
          <w:bCs/>
        </w:rPr>
        <w:t>Suggested activity:</w:t>
      </w:r>
    </w:p>
    <w:p w14:paraId="67328120" w14:textId="2EAFF16E" w:rsidR="004B33B3" w:rsidRPr="004B33B3" w:rsidRDefault="009224B1" w:rsidP="00CE4E99">
      <w:pPr>
        <w:jc w:val="left"/>
      </w:pPr>
      <w:r w:rsidRPr="009224B1">
        <w:t>How has this seminar supported your understanding of adaptive teaching strategies to support all pupils to make progress.</w:t>
      </w:r>
      <w:r w:rsidR="006F1A42">
        <w:t xml:space="preserve"> </w:t>
      </w:r>
      <w:r w:rsidR="004B33B3" w:rsidRPr="004B33B3">
        <w:t>As you discuss</w:t>
      </w:r>
      <w:r w:rsidR="004B33B3">
        <w:t xml:space="preserve"> with a partner</w:t>
      </w:r>
      <w:r w:rsidR="004B33B3" w:rsidRPr="004B33B3">
        <w:t xml:space="preserve">, consider how this relates to the following areas of </w:t>
      </w:r>
      <w:r w:rsidR="003A1A1B">
        <w:t>that have been covered today:</w:t>
      </w:r>
    </w:p>
    <w:p w14:paraId="26C19DF9" w14:textId="77777777" w:rsidR="00EA4844" w:rsidRPr="00EA4844" w:rsidRDefault="00EA4844" w:rsidP="00F33C6F">
      <w:pPr>
        <w:pStyle w:val="ListParagraph"/>
        <w:numPr>
          <w:ilvl w:val="0"/>
          <w:numId w:val="2"/>
        </w:numPr>
      </w:pPr>
      <w:r w:rsidRPr="00EA4844">
        <w:t>Adaptive teaching</w:t>
      </w:r>
    </w:p>
    <w:p w14:paraId="6CD63205" w14:textId="77777777" w:rsidR="00EA4844" w:rsidRPr="00EA4844" w:rsidRDefault="00EA4844" w:rsidP="00F33C6F">
      <w:pPr>
        <w:pStyle w:val="ListParagraph"/>
        <w:numPr>
          <w:ilvl w:val="0"/>
          <w:numId w:val="2"/>
        </w:numPr>
      </w:pPr>
      <w:r w:rsidRPr="00EA4844">
        <w:t>How pupils learn</w:t>
      </w:r>
    </w:p>
    <w:p w14:paraId="7049DE7A" w14:textId="77777777" w:rsidR="00EA4844" w:rsidRPr="00EA4844" w:rsidRDefault="00EA4844" w:rsidP="00F33C6F">
      <w:pPr>
        <w:pStyle w:val="ListParagraph"/>
        <w:numPr>
          <w:ilvl w:val="0"/>
          <w:numId w:val="2"/>
        </w:numPr>
      </w:pPr>
      <w:r w:rsidRPr="00EA4844">
        <w:t>High expectations</w:t>
      </w:r>
    </w:p>
    <w:p w14:paraId="389D1611" w14:textId="23F4757D" w:rsidR="00EC0016" w:rsidRPr="00BF7365" w:rsidRDefault="00EC0016" w:rsidP="00EC0016">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0949B0A8" w14:textId="77777777" w:rsidR="00B9457D" w:rsidRPr="00CD3D70" w:rsidRDefault="00B9457D" w:rsidP="00B9457D">
      <w:pPr>
        <w:pStyle w:val="Heading"/>
      </w:pPr>
      <w:bookmarkStart w:id="6" w:name="References"/>
      <w:r w:rsidRPr="00CD3D70">
        <w:t xml:space="preserve">References </w:t>
      </w:r>
    </w:p>
    <w:bookmarkEnd w:id="6"/>
    <w:p w14:paraId="3082DF70" w14:textId="77777777" w:rsidR="00EA4844" w:rsidRPr="00EA4844" w:rsidRDefault="00EA4844" w:rsidP="00F33C6F">
      <w:pPr>
        <w:pStyle w:val="ListParagraph"/>
        <w:numPr>
          <w:ilvl w:val="0"/>
          <w:numId w:val="24"/>
        </w:numPr>
      </w:pPr>
      <w:r w:rsidRPr="00EA4844">
        <w:t xml:space="preserve">Davis, P, Florian, L, Ainscow, M, Dyson, A, Farrell, P, Hick, P &amp; Humphrey, N 2004, Teaching Strategies and Approaches for Pupils with Special Educational Needs: A Scoping Study. DfES. [Online] Accessible from: </w:t>
      </w:r>
      <w:hyperlink r:id="rId22" w:history="1">
        <w:r w:rsidRPr="00D35EBF">
          <w:rPr>
            <w:rStyle w:val="Hyperlink"/>
            <w:color w:val="0070C0"/>
          </w:rPr>
          <w:t>https</w:t>
        </w:r>
      </w:hyperlink>
      <w:hyperlink r:id="rId23" w:history="1">
        <w:r w:rsidRPr="00D35EBF">
          <w:rPr>
            <w:rStyle w:val="Hyperlink"/>
            <w:color w:val="0070C0"/>
          </w:rPr>
          <w:t>://dera.ioe.ac.uk/id/eprint/6059/1/RR516.pdf</w:t>
        </w:r>
      </w:hyperlink>
      <w:r w:rsidRPr="00D35EBF">
        <w:rPr>
          <w:color w:val="0070C0"/>
        </w:rPr>
        <w:t xml:space="preserve"> </w:t>
      </w:r>
      <w:r w:rsidRPr="00EA4844">
        <w:t xml:space="preserve">[Accessed 28 January 2026] </w:t>
      </w:r>
    </w:p>
    <w:p w14:paraId="56926009" w14:textId="77777777" w:rsidR="00B9457D" w:rsidRDefault="00B9457D" w:rsidP="00B9457D">
      <w:pPr>
        <w:rPr>
          <w:b/>
          <w:bCs/>
        </w:rPr>
      </w:pP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content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t>Appendix</w:t>
      </w:r>
      <w:r>
        <w:t xml:space="preserve"> </w:t>
      </w:r>
    </w:p>
    <w:p w14:paraId="015DF0FB" w14:textId="77777777" w:rsidR="000D7ECF" w:rsidRDefault="000D7ECF" w:rsidP="000D7ECF">
      <w:pPr>
        <w:pStyle w:val="Subheading"/>
      </w:pPr>
      <w:r>
        <w:t>Section 1</w:t>
      </w:r>
    </w:p>
    <w:p w14:paraId="5635361F" w14:textId="77777777" w:rsidR="008C74CB" w:rsidRPr="008C74CB" w:rsidRDefault="008C74CB" w:rsidP="006F1A42">
      <w:pPr>
        <w:jc w:val="left"/>
        <w:rPr>
          <w:b/>
          <w:bCs/>
        </w:rPr>
      </w:pPr>
      <w:bookmarkStart w:id="8" w:name="Examplescenario"/>
      <w:r w:rsidRPr="008C74CB">
        <w:rPr>
          <w:b/>
          <w:bCs/>
        </w:rPr>
        <w:t>Pupil Profile 1: Sam (Year 5 – Primary)</w:t>
      </w:r>
    </w:p>
    <w:p w14:paraId="526A293D" w14:textId="77777777" w:rsidR="008C74CB" w:rsidRPr="008C74CB" w:rsidRDefault="008C74CB" w:rsidP="006F1A42">
      <w:pPr>
        <w:jc w:val="left"/>
      </w:pPr>
      <w:r w:rsidRPr="008C74CB">
        <w:t xml:space="preserve">Sam is a quiet and thoughtful pupil who rarely contributes </w:t>
      </w:r>
      <w:proofErr w:type="gramStart"/>
      <w:r w:rsidRPr="008C74CB">
        <w:t>in</w:t>
      </w:r>
      <w:proofErr w:type="gramEnd"/>
      <w:r w:rsidRPr="008C74CB">
        <w:t xml:space="preserve"> whole-class discussions. In written work, Sam tends to produce short, underdeveloped responses, particularly in literacy. However, Sam shows strong understanding in maths and science when tasks are practical or visual, often spotting patterns quickly and explaining reasoning clearly when prompted orally.</w:t>
      </w:r>
    </w:p>
    <w:p w14:paraId="4DBCEB2A" w14:textId="77777777" w:rsidR="008C74CB" w:rsidRPr="008C74CB" w:rsidRDefault="008C74CB" w:rsidP="006F1A42">
      <w:pPr>
        <w:jc w:val="left"/>
      </w:pPr>
      <w:r w:rsidRPr="008C74CB">
        <w:t>Sam becomes anxious when asked to read aloud or produce extended written answers. In these moments, Sam may avoid tasks, ask to leave the classroom, or appear disengaged. Teachers feel Sam understands more than is often demonstrated in books.</w:t>
      </w:r>
    </w:p>
    <w:p w14:paraId="2AF7089E" w14:textId="4BCCE90F" w:rsidR="008C74CB" w:rsidRDefault="008C74CB" w:rsidP="006F1A42">
      <w:pPr>
        <w:jc w:val="left"/>
      </w:pPr>
      <w:r w:rsidRPr="008C74CB">
        <w:t>At home, English is an additional language. Sam’s family is supportive but has limited confidence in supporting written English. Most communication at home is spoken rather than written, and Sam enjoys storytelling verbally with relatives.</w:t>
      </w:r>
    </w:p>
    <w:p w14:paraId="203C1E39" w14:textId="52413765" w:rsidR="000D7ECF" w:rsidRPr="00941823" w:rsidRDefault="009D146A" w:rsidP="006F1A42">
      <w:pPr>
        <w:pStyle w:val="Subheading"/>
        <w:jc w:val="left"/>
        <w:rPr>
          <w:color w:val="auto"/>
        </w:rPr>
      </w:pPr>
      <w:r>
        <w:rPr>
          <w:color w:val="auto"/>
        </w:rPr>
        <w:t>Non-</w:t>
      </w:r>
      <w:r w:rsidR="000D7ECF" w:rsidRPr="00941823">
        <w:rPr>
          <w:color w:val="auto"/>
        </w:rPr>
        <w:t>Example scenario</w:t>
      </w:r>
    </w:p>
    <w:bookmarkEnd w:id="7"/>
    <w:bookmarkEnd w:id="8"/>
    <w:p w14:paraId="65BD085A" w14:textId="77777777" w:rsidR="00C071A6" w:rsidRPr="00C071A6" w:rsidRDefault="00C071A6" w:rsidP="006F1A42">
      <w:pPr>
        <w:jc w:val="left"/>
      </w:pPr>
      <w:r w:rsidRPr="00C071A6">
        <w:t>In a mixed-ability Year 5 class, the teacher delivers the same literacy lesson to all pupils using a single worksheet based on analysing cause and effect in a text. The teacher begins the lesson with a brief explanation at the front of the class, followed by independent work.</w:t>
      </w:r>
    </w:p>
    <w:p w14:paraId="1FF64B59" w14:textId="77777777" w:rsidR="00C071A6" w:rsidRPr="00C071A6" w:rsidRDefault="00C071A6" w:rsidP="006F1A42">
      <w:pPr>
        <w:jc w:val="left"/>
      </w:pPr>
      <w:r w:rsidRPr="00C071A6">
        <w:t>During the explanation, there are few visual supports, minimal modelling of how to approach the task, and limited checking for understanding. Instructions are given once, verbally, with no written scaffold or step-by-step breakdown.</w:t>
      </w:r>
    </w:p>
    <w:p w14:paraId="46B56954" w14:textId="77777777" w:rsidR="00C071A6" w:rsidRPr="00C071A6" w:rsidRDefault="00C071A6" w:rsidP="006F1A42">
      <w:pPr>
        <w:jc w:val="left"/>
      </w:pPr>
      <w:r w:rsidRPr="00C071A6">
        <w:t>When pupils begin the task, all are expected to complete the same worksheet at the same pace. Pupils who struggle with reading comprehension or written expression are told to “try their best” or “move on to the next question if stuck.” No alternative formats (e.g. sentence starters, visuals, guided questions, or oral responses) are offered.</w:t>
      </w:r>
    </w:p>
    <w:p w14:paraId="389686BF" w14:textId="77777777" w:rsidR="00C071A6" w:rsidRPr="00C071A6" w:rsidRDefault="00C071A6" w:rsidP="006F1A42">
      <w:pPr>
        <w:jc w:val="left"/>
      </w:pPr>
      <w:r w:rsidRPr="00C071A6">
        <w:t>One pupil with emerging EAL needs becomes increasingly disengaged and stops working, as they cannot access the vocabulary in the text. Another pupil who has identified attention and self-regulation difficulties leaves their seat repeatedly but is reminded to “focus and complete the work.” A quieter pupil who understands the concept verbally produces very little written work and is marked as having not met the objective.</w:t>
      </w:r>
    </w:p>
    <w:p w14:paraId="01BC0EF4" w14:textId="77777777" w:rsidR="00C071A6" w:rsidRPr="00C071A6" w:rsidRDefault="00C071A6" w:rsidP="006F1A42">
      <w:pPr>
        <w:jc w:val="left"/>
      </w:pPr>
      <w:r w:rsidRPr="00C071A6">
        <w:t>The teacher circulates briefly but mainly checks who has completed the worksheet rather than how pupils are thinking or understanding. Misconceptions are not addressed during the lesson, and there is no opportunity for guided practice or feedback before independent work.</w:t>
      </w:r>
    </w:p>
    <w:p w14:paraId="269657A5" w14:textId="77777777" w:rsidR="00C071A6" w:rsidRPr="00C071A6" w:rsidRDefault="00C071A6" w:rsidP="006F1A42">
      <w:pPr>
        <w:jc w:val="left"/>
      </w:pPr>
      <w:r w:rsidRPr="00C071A6">
        <w:t>At the end of the lesson, pupils hand in their work. Several have incomplete or inaccurate responses, but the teacher moves on to the next lesson in the sequence without adjusting teaching based on outcomes.</w:t>
      </w:r>
    </w:p>
    <w:p w14:paraId="310DFD78" w14:textId="10BE5394" w:rsidR="00590875" w:rsidRPr="00590875" w:rsidRDefault="00590875" w:rsidP="00590875">
      <w:pPr>
        <w:rPr>
          <w:b/>
          <w:bCs/>
        </w:rPr>
      </w:pPr>
      <w:r w:rsidRPr="00590875">
        <w:rPr>
          <w:b/>
          <w:bCs/>
        </w:rPr>
        <w:t>Notes on the non-example scenario</w:t>
      </w:r>
    </w:p>
    <w:p w14:paraId="2A09A239" w14:textId="77777777" w:rsidR="001950AC" w:rsidRPr="001950AC" w:rsidRDefault="001950AC" w:rsidP="001950AC">
      <w:pPr>
        <w:rPr>
          <w:b/>
          <w:bCs/>
        </w:rPr>
      </w:pPr>
      <w:r w:rsidRPr="001950AC">
        <w:rPr>
          <w:b/>
          <w:bCs/>
        </w:rPr>
        <w:t>1. No proactive planning for learner variability</w:t>
      </w:r>
    </w:p>
    <w:p w14:paraId="4EA12B70" w14:textId="77777777" w:rsidR="001950AC" w:rsidRPr="001950AC" w:rsidRDefault="001950AC" w:rsidP="00F33C6F">
      <w:pPr>
        <w:pStyle w:val="ListParagraph"/>
        <w:numPr>
          <w:ilvl w:val="0"/>
          <w:numId w:val="14"/>
        </w:numPr>
      </w:pPr>
      <w:r w:rsidRPr="001950AC">
        <w:t xml:space="preserve">The lesson is designed around a single worksheet with no consideration of different starting points. </w:t>
      </w:r>
    </w:p>
    <w:p w14:paraId="180C5383" w14:textId="77777777" w:rsidR="001950AC" w:rsidRPr="001950AC" w:rsidRDefault="001950AC" w:rsidP="00F33C6F">
      <w:pPr>
        <w:pStyle w:val="ListParagraph"/>
        <w:numPr>
          <w:ilvl w:val="0"/>
          <w:numId w:val="14"/>
        </w:numPr>
      </w:pPr>
      <w:r w:rsidRPr="001950AC">
        <w:t xml:space="preserve">There is no anticipation of barriers such as: </w:t>
      </w:r>
    </w:p>
    <w:p w14:paraId="2BEC8AAE" w14:textId="77777777" w:rsidR="001950AC" w:rsidRPr="001950AC" w:rsidRDefault="001950AC" w:rsidP="00F33C6F">
      <w:pPr>
        <w:pStyle w:val="ListParagraph"/>
        <w:numPr>
          <w:ilvl w:val="0"/>
          <w:numId w:val="14"/>
        </w:numPr>
      </w:pPr>
      <w:r w:rsidRPr="001950AC">
        <w:t xml:space="preserve">reading comprehension difficulties </w:t>
      </w:r>
    </w:p>
    <w:p w14:paraId="2C90F0A1" w14:textId="77777777" w:rsidR="001950AC" w:rsidRPr="001950AC" w:rsidRDefault="001950AC" w:rsidP="00F33C6F">
      <w:pPr>
        <w:pStyle w:val="ListParagraph"/>
        <w:numPr>
          <w:ilvl w:val="0"/>
          <w:numId w:val="14"/>
        </w:numPr>
      </w:pPr>
      <w:r w:rsidRPr="001950AC">
        <w:t xml:space="preserve">language acquisition needs (EAL) </w:t>
      </w:r>
    </w:p>
    <w:p w14:paraId="4F6C2BE6" w14:textId="77777777" w:rsidR="001950AC" w:rsidRPr="001950AC" w:rsidRDefault="001950AC" w:rsidP="00F33C6F">
      <w:pPr>
        <w:pStyle w:val="ListParagraph"/>
        <w:numPr>
          <w:ilvl w:val="0"/>
          <w:numId w:val="14"/>
        </w:numPr>
      </w:pPr>
      <w:r w:rsidRPr="001950AC">
        <w:t xml:space="preserve">working memory or attention differences </w:t>
      </w:r>
    </w:p>
    <w:p w14:paraId="03DD077A" w14:textId="77777777" w:rsidR="001950AC" w:rsidRPr="001950AC" w:rsidRDefault="001950AC" w:rsidP="00F33C6F">
      <w:pPr>
        <w:pStyle w:val="ListParagraph"/>
        <w:numPr>
          <w:ilvl w:val="0"/>
          <w:numId w:val="14"/>
        </w:numPr>
      </w:pPr>
      <w:r w:rsidRPr="001950AC">
        <w:t xml:space="preserve">writing fluency challenges </w:t>
      </w:r>
    </w:p>
    <w:p w14:paraId="7CDA437F" w14:textId="5CFCB8EE" w:rsidR="001950AC" w:rsidRPr="001950AC" w:rsidRDefault="001950AC" w:rsidP="001950AC">
      <w:r w:rsidRPr="001950AC">
        <w:t xml:space="preserve">This results in inequitable access from the outset, rather than planned inclusion. </w:t>
      </w:r>
    </w:p>
    <w:p w14:paraId="5C5C5406" w14:textId="77777777" w:rsidR="001950AC" w:rsidRPr="001950AC" w:rsidRDefault="001950AC" w:rsidP="001950AC">
      <w:pPr>
        <w:rPr>
          <w:b/>
          <w:bCs/>
        </w:rPr>
      </w:pPr>
      <w:r w:rsidRPr="001950AC">
        <w:rPr>
          <w:b/>
          <w:bCs/>
        </w:rPr>
        <w:t>2. Lack of scaffolding or guided instruction</w:t>
      </w:r>
    </w:p>
    <w:p w14:paraId="5D1051CE" w14:textId="77777777" w:rsidR="001950AC" w:rsidRPr="001950AC" w:rsidRDefault="001950AC" w:rsidP="00F33C6F">
      <w:pPr>
        <w:pStyle w:val="ListParagraph"/>
        <w:numPr>
          <w:ilvl w:val="0"/>
          <w:numId w:val="15"/>
        </w:numPr>
      </w:pPr>
      <w:r w:rsidRPr="001950AC">
        <w:t xml:space="preserve">Minimal modelling of how to approach the task means pupils are left without a clear cognitive framework. </w:t>
      </w:r>
    </w:p>
    <w:p w14:paraId="561F2DB1" w14:textId="77777777" w:rsidR="001950AC" w:rsidRPr="001950AC" w:rsidRDefault="001950AC" w:rsidP="00F33C6F">
      <w:pPr>
        <w:pStyle w:val="ListParagraph"/>
        <w:numPr>
          <w:ilvl w:val="0"/>
          <w:numId w:val="15"/>
        </w:numPr>
      </w:pPr>
      <w:r w:rsidRPr="001950AC">
        <w:t xml:space="preserve">Instructions are given once, verbally, with no reinforcement through: </w:t>
      </w:r>
    </w:p>
    <w:p w14:paraId="0528C1AF" w14:textId="77777777" w:rsidR="001950AC" w:rsidRPr="001950AC" w:rsidRDefault="001950AC" w:rsidP="00F33C6F">
      <w:pPr>
        <w:pStyle w:val="ListParagraph"/>
        <w:numPr>
          <w:ilvl w:val="0"/>
          <w:numId w:val="15"/>
        </w:numPr>
      </w:pPr>
      <w:r w:rsidRPr="001950AC">
        <w:t xml:space="preserve">visuals </w:t>
      </w:r>
    </w:p>
    <w:p w14:paraId="079B1D03" w14:textId="77777777" w:rsidR="001950AC" w:rsidRPr="001950AC" w:rsidRDefault="001950AC" w:rsidP="00F33C6F">
      <w:pPr>
        <w:pStyle w:val="ListParagraph"/>
        <w:numPr>
          <w:ilvl w:val="0"/>
          <w:numId w:val="15"/>
        </w:numPr>
      </w:pPr>
      <w:r w:rsidRPr="001950AC">
        <w:t xml:space="preserve">written steps </w:t>
      </w:r>
    </w:p>
    <w:p w14:paraId="64B4A5AC" w14:textId="77777777" w:rsidR="001950AC" w:rsidRPr="001950AC" w:rsidRDefault="001950AC" w:rsidP="00F33C6F">
      <w:pPr>
        <w:pStyle w:val="ListParagraph"/>
        <w:numPr>
          <w:ilvl w:val="0"/>
          <w:numId w:val="15"/>
        </w:numPr>
      </w:pPr>
      <w:r w:rsidRPr="001950AC">
        <w:t xml:space="preserve">worked examples </w:t>
      </w:r>
    </w:p>
    <w:p w14:paraId="4330D927" w14:textId="0F5BE06E" w:rsidR="001950AC" w:rsidRPr="001950AC" w:rsidRDefault="001950AC" w:rsidP="001950AC">
      <w:r w:rsidRPr="001950AC">
        <w:t xml:space="preserve">Pupils are expected to infer success criteria independently, which disadvantages those with weaker literacy or working memory. </w:t>
      </w:r>
    </w:p>
    <w:p w14:paraId="440796AB" w14:textId="77777777" w:rsidR="001950AC" w:rsidRPr="001950AC" w:rsidRDefault="001950AC" w:rsidP="001950AC">
      <w:pPr>
        <w:rPr>
          <w:b/>
          <w:bCs/>
        </w:rPr>
      </w:pPr>
      <w:r w:rsidRPr="001950AC">
        <w:rPr>
          <w:b/>
          <w:bCs/>
        </w:rPr>
        <w:t>3. Task design limits access and expression</w:t>
      </w:r>
    </w:p>
    <w:p w14:paraId="722BF9D5" w14:textId="77777777" w:rsidR="001950AC" w:rsidRPr="001950AC" w:rsidRDefault="001950AC" w:rsidP="00F33C6F">
      <w:pPr>
        <w:pStyle w:val="ListParagraph"/>
        <w:numPr>
          <w:ilvl w:val="0"/>
          <w:numId w:val="16"/>
        </w:numPr>
      </w:pPr>
      <w:r w:rsidRPr="001950AC">
        <w:t xml:space="preserve">A single worksheet is the only mode of engagement, restricting how pupils can demonstrate understanding. </w:t>
      </w:r>
    </w:p>
    <w:p w14:paraId="1C1C46CF" w14:textId="77777777" w:rsidR="001950AC" w:rsidRPr="001950AC" w:rsidRDefault="001950AC" w:rsidP="00F33C6F">
      <w:pPr>
        <w:pStyle w:val="ListParagraph"/>
        <w:numPr>
          <w:ilvl w:val="0"/>
          <w:numId w:val="16"/>
        </w:numPr>
      </w:pPr>
      <w:r w:rsidRPr="001950AC">
        <w:t xml:space="preserve">No alternative formats are offered (e.g. oral responses, sentence stems, visuals, structured prompts). </w:t>
      </w:r>
    </w:p>
    <w:p w14:paraId="24F9F859" w14:textId="4BD80F2B" w:rsidR="001950AC" w:rsidRPr="001950AC" w:rsidRDefault="001950AC" w:rsidP="001950AC">
      <w:r w:rsidRPr="001950AC">
        <w:t xml:space="preserve">This leads to ability being conflated with written output, rather than understanding. </w:t>
      </w:r>
    </w:p>
    <w:p w14:paraId="24B92AA7" w14:textId="77777777" w:rsidR="001950AC" w:rsidRPr="001950AC" w:rsidRDefault="001950AC" w:rsidP="001950AC">
      <w:pPr>
        <w:rPr>
          <w:b/>
          <w:bCs/>
        </w:rPr>
      </w:pPr>
      <w:r w:rsidRPr="001950AC">
        <w:rPr>
          <w:b/>
          <w:bCs/>
        </w:rPr>
        <w:t>4. Absence of responsive teaching during learning</w:t>
      </w:r>
    </w:p>
    <w:p w14:paraId="6EA6049C" w14:textId="77777777" w:rsidR="001950AC" w:rsidRPr="001950AC" w:rsidRDefault="001950AC" w:rsidP="00F33C6F">
      <w:pPr>
        <w:pStyle w:val="ListParagraph"/>
        <w:numPr>
          <w:ilvl w:val="0"/>
          <w:numId w:val="17"/>
        </w:numPr>
      </w:pPr>
      <w:r w:rsidRPr="001950AC">
        <w:t xml:space="preserve">Circulation focuses on completion rather than understanding or thinking. </w:t>
      </w:r>
    </w:p>
    <w:p w14:paraId="720BBA7F" w14:textId="77777777" w:rsidR="001950AC" w:rsidRPr="001950AC" w:rsidRDefault="001950AC" w:rsidP="00F33C6F">
      <w:pPr>
        <w:pStyle w:val="ListParagraph"/>
        <w:numPr>
          <w:ilvl w:val="0"/>
          <w:numId w:val="17"/>
        </w:numPr>
      </w:pPr>
      <w:r w:rsidRPr="001950AC">
        <w:t xml:space="preserve">Misconceptions are not identified or addressed in real time. </w:t>
      </w:r>
    </w:p>
    <w:p w14:paraId="2F99572F" w14:textId="26648FD0" w:rsidR="001950AC" w:rsidRPr="001950AC" w:rsidRDefault="001950AC" w:rsidP="001950AC">
      <w:r w:rsidRPr="001950AC">
        <w:t xml:space="preserve">There is no adjustment of explanation or task based on pupil responses, meaning teaching is not responsive to need. </w:t>
      </w:r>
    </w:p>
    <w:p w14:paraId="28B2665D" w14:textId="77777777" w:rsidR="001950AC" w:rsidRPr="001950AC" w:rsidRDefault="001950AC" w:rsidP="001950AC">
      <w:pPr>
        <w:rPr>
          <w:b/>
          <w:bCs/>
        </w:rPr>
      </w:pPr>
      <w:r w:rsidRPr="001950AC">
        <w:rPr>
          <w:b/>
          <w:bCs/>
        </w:rPr>
        <w:t>5. Behaviour and engagement are not interpreted adaptively</w:t>
      </w:r>
    </w:p>
    <w:p w14:paraId="5F0DD1C7" w14:textId="77777777" w:rsidR="001950AC" w:rsidRPr="001950AC" w:rsidRDefault="001950AC" w:rsidP="00F33C6F">
      <w:pPr>
        <w:pStyle w:val="ListParagraph"/>
        <w:numPr>
          <w:ilvl w:val="0"/>
          <w:numId w:val="18"/>
        </w:numPr>
      </w:pPr>
      <w:r w:rsidRPr="001950AC">
        <w:t xml:space="preserve">Disengagement (EAL pupil stopping work, pupil leaving seat) is managed through compliance language rather than exploring underlying barriers. </w:t>
      </w:r>
    </w:p>
    <w:p w14:paraId="16CFB608" w14:textId="555375D1" w:rsidR="001950AC" w:rsidRPr="001950AC" w:rsidRDefault="001950AC" w:rsidP="00F33C6F">
      <w:pPr>
        <w:pStyle w:val="ListParagraph"/>
        <w:numPr>
          <w:ilvl w:val="0"/>
          <w:numId w:val="18"/>
        </w:numPr>
      </w:pPr>
      <w:r w:rsidRPr="001950AC">
        <w:t xml:space="preserve">Behaviour is treated as non-compliance rather than a signal of unmet need (e.g. language access, cognitive overload, self-regulation difficulties). </w:t>
      </w:r>
    </w:p>
    <w:p w14:paraId="398701E9" w14:textId="77777777" w:rsidR="001950AC" w:rsidRPr="001950AC" w:rsidRDefault="001950AC" w:rsidP="001950AC">
      <w:pPr>
        <w:rPr>
          <w:b/>
          <w:bCs/>
        </w:rPr>
      </w:pPr>
      <w:r w:rsidRPr="001950AC">
        <w:rPr>
          <w:b/>
          <w:bCs/>
        </w:rPr>
        <w:t>6. Inequitable outcomes are predictable and unaddressed</w:t>
      </w:r>
    </w:p>
    <w:p w14:paraId="0B61198B" w14:textId="77777777" w:rsidR="001950AC" w:rsidRPr="001950AC" w:rsidRDefault="001950AC" w:rsidP="00F33C6F">
      <w:pPr>
        <w:pStyle w:val="ListParagraph"/>
        <w:numPr>
          <w:ilvl w:val="0"/>
          <w:numId w:val="19"/>
        </w:numPr>
      </w:pPr>
      <w:r w:rsidRPr="001950AC">
        <w:t xml:space="preserve">Pupils with different needs experience the task very differently: </w:t>
      </w:r>
    </w:p>
    <w:p w14:paraId="271DB16E" w14:textId="77777777" w:rsidR="001950AC" w:rsidRPr="001950AC" w:rsidRDefault="001950AC" w:rsidP="00F33C6F">
      <w:pPr>
        <w:pStyle w:val="ListParagraph"/>
        <w:numPr>
          <w:ilvl w:val="0"/>
          <w:numId w:val="19"/>
        </w:numPr>
      </w:pPr>
      <w:r w:rsidRPr="001950AC">
        <w:t xml:space="preserve">EAL pupil cannot access vocabulary → disengages </w:t>
      </w:r>
    </w:p>
    <w:p w14:paraId="392C8AD3" w14:textId="77777777" w:rsidR="001950AC" w:rsidRPr="001950AC" w:rsidRDefault="001950AC" w:rsidP="00F33C6F">
      <w:pPr>
        <w:pStyle w:val="ListParagraph"/>
        <w:numPr>
          <w:ilvl w:val="0"/>
          <w:numId w:val="19"/>
        </w:numPr>
      </w:pPr>
      <w:r w:rsidRPr="001950AC">
        <w:t xml:space="preserve">attention needs pupil cannot sustain task → disrupted engagement </w:t>
      </w:r>
    </w:p>
    <w:p w14:paraId="7CD68D86" w14:textId="77777777" w:rsidR="001950AC" w:rsidRPr="001950AC" w:rsidRDefault="001950AC" w:rsidP="00F33C6F">
      <w:pPr>
        <w:pStyle w:val="ListParagraph"/>
        <w:numPr>
          <w:ilvl w:val="0"/>
          <w:numId w:val="19"/>
        </w:numPr>
      </w:pPr>
      <w:r w:rsidRPr="001950AC">
        <w:t xml:space="preserve">verbally strong pupil cannot demonstrate understanding in writing → underachieves </w:t>
      </w:r>
    </w:p>
    <w:p w14:paraId="7ECF50CA" w14:textId="51D206AE" w:rsidR="001950AC" w:rsidRPr="001950AC" w:rsidRDefault="001950AC" w:rsidP="001950AC">
      <w:r w:rsidRPr="001950AC">
        <w:t xml:space="preserve">However, outcomes are interpreted as pupil performance rather than a design issue. </w:t>
      </w:r>
    </w:p>
    <w:p w14:paraId="725B5CDA" w14:textId="77777777" w:rsidR="001950AC" w:rsidRPr="001950AC" w:rsidRDefault="001950AC" w:rsidP="001950AC">
      <w:pPr>
        <w:rPr>
          <w:b/>
          <w:bCs/>
        </w:rPr>
      </w:pPr>
      <w:r w:rsidRPr="001950AC">
        <w:rPr>
          <w:b/>
          <w:bCs/>
        </w:rPr>
        <w:t>7. Limited use of formative assessment</w:t>
      </w:r>
    </w:p>
    <w:p w14:paraId="3606009F" w14:textId="77777777" w:rsidR="001950AC" w:rsidRPr="001950AC" w:rsidRDefault="001950AC" w:rsidP="00F33C6F">
      <w:pPr>
        <w:pStyle w:val="ListParagraph"/>
        <w:numPr>
          <w:ilvl w:val="0"/>
          <w:numId w:val="20"/>
        </w:numPr>
      </w:pPr>
      <w:r w:rsidRPr="001950AC">
        <w:t xml:space="preserve">The teacher checks task completion, not learning or understanding. </w:t>
      </w:r>
    </w:p>
    <w:p w14:paraId="1F529D1E" w14:textId="77777777" w:rsidR="001950AC" w:rsidRPr="001950AC" w:rsidRDefault="001950AC" w:rsidP="00F33C6F">
      <w:pPr>
        <w:pStyle w:val="ListParagraph"/>
        <w:numPr>
          <w:ilvl w:val="0"/>
          <w:numId w:val="20"/>
        </w:numPr>
      </w:pPr>
      <w:r w:rsidRPr="001950AC">
        <w:t xml:space="preserve">There is no structured opportunity to check understanding before independent work. </w:t>
      </w:r>
    </w:p>
    <w:p w14:paraId="3B4C8CD8" w14:textId="4438D09D" w:rsidR="001950AC" w:rsidRPr="001950AC" w:rsidRDefault="001950AC" w:rsidP="00F33C6F">
      <w:pPr>
        <w:pStyle w:val="ListParagraph"/>
        <w:numPr>
          <w:ilvl w:val="0"/>
          <w:numId w:val="20"/>
        </w:numPr>
      </w:pPr>
      <w:r w:rsidRPr="001950AC">
        <w:t xml:space="preserve">No feedback loop is used to adapt instruction during the lesson. </w:t>
      </w:r>
    </w:p>
    <w:p w14:paraId="02C40301" w14:textId="77777777" w:rsidR="001950AC" w:rsidRPr="001950AC" w:rsidRDefault="001950AC" w:rsidP="001950AC">
      <w:pPr>
        <w:rPr>
          <w:b/>
          <w:bCs/>
        </w:rPr>
      </w:pPr>
      <w:r w:rsidRPr="001950AC">
        <w:rPr>
          <w:b/>
          <w:bCs/>
        </w:rPr>
        <w:t>8. No adaptive response to learning outcomes</w:t>
      </w:r>
    </w:p>
    <w:p w14:paraId="34B3EA3F" w14:textId="77777777" w:rsidR="001950AC" w:rsidRPr="001950AC" w:rsidRDefault="001950AC" w:rsidP="00F33C6F">
      <w:pPr>
        <w:pStyle w:val="ListParagraph"/>
        <w:numPr>
          <w:ilvl w:val="0"/>
          <w:numId w:val="21"/>
        </w:numPr>
      </w:pPr>
      <w:r w:rsidRPr="001950AC">
        <w:t xml:space="preserve">Despite incomplete or inaccurate work, teaching continues unchanged. </w:t>
      </w:r>
    </w:p>
    <w:p w14:paraId="752E4528" w14:textId="77777777" w:rsidR="001950AC" w:rsidRPr="001950AC" w:rsidRDefault="001950AC" w:rsidP="00F33C6F">
      <w:pPr>
        <w:pStyle w:val="ListParagraph"/>
        <w:numPr>
          <w:ilvl w:val="0"/>
          <w:numId w:val="21"/>
        </w:numPr>
      </w:pPr>
      <w:r w:rsidRPr="001950AC">
        <w:t xml:space="preserve">There is no reflection or adjustment based on evidence of pupil understanding. </w:t>
      </w:r>
    </w:p>
    <w:p w14:paraId="0B201150" w14:textId="77777777" w:rsidR="001950AC" w:rsidRPr="001950AC" w:rsidRDefault="001950AC" w:rsidP="001950AC">
      <w:r w:rsidRPr="001950AC">
        <w:t xml:space="preserve">This breaks the cycle of responsive teaching central to adaptive practice. </w:t>
      </w:r>
    </w:p>
    <w:p w14:paraId="1C7C1C56" w14:textId="44B943B2" w:rsidR="00FC7F0C" w:rsidRDefault="003C2F6B" w:rsidP="00BF5154">
      <w:pPr>
        <w:pStyle w:val="Subheading"/>
      </w:pPr>
      <w:r>
        <w:t>Section 2</w:t>
      </w:r>
    </w:p>
    <w:p w14:paraId="0AC1EC14" w14:textId="1CCF3804" w:rsidR="00D57105" w:rsidRPr="00D57105" w:rsidRDefault="00D57105" w:rsidP="00BF5154">
      <w:pPr>
        <w:pStyle w:val="Subheading"/>
        <w:rPr>
          <w:color w:val="auto"/>
        </w:rPr>
      </w:pPr>
      <w:r w:rsidRPr="00D57105">
        <w:rPr>
          <w:color w:val="auto"/>
        </w:rPr>
        <w:t xml:space="preserve">Secondary example – </w:t>
      </w:r>
      <w:r>
        <w:rPr>
          <w:color w:val="auto"/>
        </w:rPr>
        <w:t>Y</w:t>
      </w:r>
      <w:r w:rsidRPr="00D57105">
        <w:rPr>
          <w:color w:val="auto"/>
        </w:rPr>
        <w:t>ear 8 Science – Transfer of energy</w:t>
      </w:r>
    </w:p>
    <w:p w14:paraId="299F40AC" w14:textId="77777777" w:rsidR="00D57105" w:rsidRPr="00D57105" w:rsidRDefault="00D57105" w:rsidP="00D57105">
      <w:pPr>
        <w:jc w:val="left"/>
        <w:rPr>
          <w:b/>
          <w:bCs/>
        </w:rPr>
      </w:pPr>
      <w:r w:rsidRPr="00D57105">
        <w:rPr>
          <w:b/>
          <w:bCs/>
        </w:rPr>
        <w:t>Main activity</w:t>
      </w:r>
    </w:p>
    <w:p w14:paraId="5D80BF81" w14:textId="77777777" w:rsidR="00D57105" w:rsidRPr="00D57105" w:rsidRDefault="00D57105" w:rsidP="00D57105">
      <w:pPr>
        <w:jc w:val="left"/>
      </w:pPr>
      <w:r w:rsidRPr="00D57105">
        <w:t>Pupils will explore energy transfers in real-world systems (e.g. a torch, a toaster, or a moving bicycle).</w:t>
      </w:r>
    </w:p>
    <w:p w14:paraId="2F3F9A78" w14:textId="77777777" w:rsidR="00D57105" w:rsidRPr="00D57105" w:rsidRDefault="00D57105" w:rsidP="00D57105">
      <w:pPr>
        <w:jc w:val="left"/>
      </w:pPr>
      <w:r w:rsidRPr="00D57105">
        <w:t>I will model one example in detail, explicitly narrating energy changes step-by-step and showing how to represent this using a diagram and key terminology.</w:t>
      </w:r>
    </w:p>
    <w:p w14:paraId="3615C8EF" w14:textId="77777777" w:rsidR="00D57105" w:rsidRPr="00D57105" w:rsidRDefault="00D57105" w:rsidP="00D57105">
      <w:pPr>
        <w:jc w:val="left"/>
      </w:pPr>
      <w:r w:rsidRPr="00D57105">
        <w:t>pupils will then analyse a second example in pairs, choosing how to represent their understanding (diagram, written explanation, or structured scaffold).</w:t>
      </w:r>
    </w:p>
    <w:p w14:paraId="7CCA3C68" w14:textId="77777777" w:rsidR="00D57105" w:rsidRPr="00D57105" w:rsidRDefault="00D57105" w:rsidP="00D57105">
      <w:pPr>
        <w:jc w:val="left"/>
      </w:pPr>
      <w:r w:rsidRPr="00D57105">
        <w:t>All pupils work towards explaining energy transfers accurately using scientific language, with varying levels of scaffolding.</w:t>
      </w:r>
    </w:p>
    <w:p w14:paraId="757C5BD6" w14:textId="77777777" w:rsidR="00D57105" w:rsidRPr="00D57105" w:rsidRDefault="00D57105" w:rsidP="00D57105">
      <w:pPr>
        <w:jc w:val="left"/>
        <w:rPr>
          <w:b/>
          <w:bCs/>
        </w:rPr>
      </w:pPr>
      <w:r w:rsidRPr="00D57105">
        <w:rPr>
          <w:b/>
          <w:bCs/>
        </w:rPr>
        <w:t>Notes on delivery</w:t>
      </w:r>
    </w:p>
    <w:p w14:paraId="3EDC1CE6" w14:textId="77777777" w:rsidR="00D57105" w:rsidRPr="00D57105" w:rsidRDefault="00D57105" w:rsidP="00D57105">
      <w:pPr>
        <w:jc w:val="left"/>
      </w:pPr>
      <w:r w:rsidRPr="00D57105">
        <w:t>I will model expert thinking aloud, explicitly showing how to break down a process into steps.</w:t>
      </w:r>
      <w:r w:rsidRPr="00D57105">
        <w:br/>
        <w:t>I will check understanding throughout using targeted questioning rather than end-of-lesson assessment.</w:t>
      </w:r>
      <w:r w:rsidRPr="00D57105">
        <w:br/>
        <w:t>I will provide structured sentence starters before independent analysis begins.</w:t>
      </w:r>
      <w:r w:rsidRPr="00D57105">
        <w:br/>
        <w:t>I will revisit misconceptions immediately during circulation rather than waiting for feedback time.</w:t>
      </w:r>
    </w:p>
    <w:p w14:paraId="1D4D7CA6" w14:textId="77777777" w:rsidR="00D57105" w:rsidRPr="00D57105" w:rsidRDefault="00D57105" w:rsidP="00D57105">
      <w:pPr>
        <w:jc w:val="left"/>
        <w:rPr>
          <w:b/>
          <w:bCs/>
        </w:rPr>
      </w:pPr>
      <w:r w:rsidRPr="00D57105">
        <w:rPr>
          <w:b/>
          <w:bCs/>
        </w:rPr>
        <w:t>Adaptive support</w:t>
      </w:r>
    </w:p>
    <w:p w14:paraId="40B39EA8" w14:textId="77777777" w:rsidR="00D57105" w:rsidRPr="00D57105" w:rsidRDefault="00D57105" w:rsidP="00D57105">
      <w:pPr>
        <w:jc w:val="left"/>
      </w:pPr>
      <w:r w:rsidRPr="00D57105">
        <w:t>For pupils with EAL:</w:t>
      </w:r>
      <w:r w:rsidRPr="00D57105">
        <w:br/>
        <w:t>I will provide dual-coded diagrams with key vocabulary labelled.</w:t>
      </w:r>
      <w:r w:rsidRPr="00D57105">
        <w:br/>
        <w:t>I will pre-teach terms such as “transfer”, “store”, and “energy pathway”.</w:t>
      </w:r>
      <w:r w:rsidRPr="00D57105">
        <w:br/>
        <w:t>I will allow oral rehearsal before written responses.</w:t>
      </w:r>
    </w:p>
    <w:p w14:paraId="45DA6F45" w14:textId="77777777" w:rsidR="00D57105" w:rsidRPr="00D57105" w:rsidRDefault="00D57105" w:rsidP="00D57105">
      <w:pPr>
        <w:jc w:val="left"/>
      </w:pPr>
      <w:r w:rsidRPr="00D57105">
        <w:t>For pupils with cognition and learning needs:</w:t>
      </w:r>
      <w:r w:rsidRPr="00D57105">
        <w:br/>
        <w:t>I will provide partially completed diagrams for completion.</w:t>
      </w:r>
      <w:r w:rsidRPr="00D57105">
        <w:br/>
        <w:t>I will reduce cognitive load by limiting the number of energy transfers initially.</w:t>
      </w:r>
      <w:r w:rsidRPr="00D57105">
        <w:br/>
        <w:t>I will offer guided prompts rather than open-ended explanation.</w:t>
      </w:r>
    </w:p>
    <w:p w14:paraId="10DEDD6F" w14:textId="45D6E3BC" w:rsidR="003C2F6B" w:rsidRDefault="00D57105" w:rsidP="00D57105">
      <w:pPr>
        <w:jc w:val="left"/>
      </w:pPr>
      <w:r w:rsidRPr="00D57105">
        <w:t>For pupils with anxiety:</w:t>
      </w:r>
      <w:r w:rsidRPr="00D57105">
        <w:br/>
        <w:t>I will provide clear success criteria and exemplars.</w:t>
      </w:r>
      <w:r w:rsidRPr="00D57105">
        <w:br/>
        <w:t>I will emphasise that multiple correct representations are acceptable.</w:t>
      </w:r>
      <w:r w:rsidRPr="00D57105">
        <w:br/>
        <w:t>I will build in low-stakes rehearsal before written output</w:t>
      </w:r>
    </w:p>
    <w:p w14:paraId="0782371E" w14:textId="77777777" w:rsidR="0013454F" w:rsidRDefault="0013454F" w:rsidP="00D57105">
      <w:pPr>
        <w:pStyle w:val="Subheading"/>
      </w:pPr>
    </w:p>
    <w:p w14:paraId="0EEF09EE" w14:textId="77777777" w:rsidR="0013454F" w:rsidRDefault="0013454F" w:rsidP="00D57105">
      <w:pPr>
        <w:pStyle w:val="Subheading"/>
      </w:pPr>
    </w:p>
    <w:p w14:paraId="13C6E428" w14:textId="77777777" w:rsidR="0013454F" w:rsidRDefault="0013454F" w:rsidP="00D57105">
      <w:pPr>
        <w:pStyle w:val="Subheading"/>
      </w:pPr>
    </w:p>
    <w:p w14:paraId="311CC843" w14:textId="77777777" w:rsidR="0013454F" w:rsidRDefault="0013454F" w:rsidP="00D57105">
      <w:pPr>
        <w:pStyle w:val="Subheading"/>
      </w:pPr>
    </w:p>
    <w:p w14:paraId="5CE87020" w14:textId="77777777" w:rsidR="0013454F" w:rsidRDefault="0013454F" w:rsidP="00D57105">
      <w:pPr>
        <w:pStyle w:val="Subheading"/>
      </w:pPr>
    </w:p>
    <w:p w14:paraId="3034D9DD" w14:textId="77777777" w:rsidR="0013454F" w:rsidRDefault="0013454F" w:rsidP="00D57105">
      <w:pPr>
        <w:pStyle w:val="Subheading"/>
      </w:pPr>
    </w:p>
    <w:p w14:paraId="10D2671D" w14:textId="77777777" w:rsidR="0013454F" w:rsidRDefault="0013454F" w:rsidP="00D57105">
      <w:pPr>
        <w:pStyle w:val="Subheading"/>
      </w:pPr>
    </w:p>
    <w:p w14:paraId="5BFF82DD" w14:textId="77777777" w:rsidR="0013454F" w:rsidRDefault="0013454F" w:rsidP="00D57105">
      <w:pPr>
        <w:pStyle w:val="Subheading"/>
      </w:pPr>
    </w:p>
    <w:p w14:paraId="4E618B6D" w14:textId="72CA7536" w:rsidR="00BF5154" w:rsidRDefault="00BF5154" w:rsidP="00D57105">
      <w:pPr>
        <w:pStyle w:val="Subheading"/>
      </w:pPr>
      <w:r>
        <w:t xml:space="preserve">Section </w:t>
      </w:r>
      <w:r w:rsidR="006D12B6">
        <w:t>3</w:t>
      </w:r>
    </w:p>
    <w:p w14:paraId="601D8071" w14:textId="4CB08FF5" w:rsidR="00676156" w:rsidRPr="0039544C" w:rsidRDefault="00E050AB" w:rsidP="00676156">
      <w:pPr>
        <w:jc w:val="left"/>
        <w:rPr>
          <w:b/>
          <w:bCs/>
        </w:rPr>
      </w:pPr>
      <w:r w:rsidRPr="00E050AB">
        <w:rPr>
          <w:b/>
          <w:bCs/>
          <w:noProof/>
        </w:rPr>
        <w:drawing>
          <wp:anchor distT="0" distB="0" distL="114300" distR="114300" simplePos="0" relativeHeight="251658246" behindDoc="1" locked="0" layoutInCell="1" allowOverlap="1" wp14:anchorId="0BB59002" wp14:editId="587A2561">
            <wp:simplePos x="0" y="0"/>
            <wp:positionH relativeFrom="column">
              <wp:posOffset>-95250</wp:posOffset>
            </wp:positionH>
            <wp:positionV relativeFrom="paragraph">
              <wp:posOffset>423545</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4">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r w:rsidR="00676156" w:rsidRPr="0039544C">
        <w:rPr>
          <w:b/>
          <w:bCs/>
        </w:rPr>
        <w:t xml:space="preserve">Personal Professional </w:t>
      </w:r>
      <w:r w:rsidR="00676156">
        <w:rPr>
          <w:b/>
          <w:bCs/>
        </w:rPr>
        <w:t>Development Cycle</w:t>
      </w:r>
      <w:r w:rsidR="00676156" w:rsidRPr="0039544C">
        <w:rPr>
          <w:b/>
          <w:bCs/>
        </w:rPr>
        <w:t xml:space="preserve"> used by the NIoT:</w:t>
      </w:r>
    </w:p>
    <w:p w14:paraId="66D54B49" w14:textId="5E2F03C5" w:rsidR="00676156" w:rsidRDefault="00676156" w:rsidP="00676156">
      <w:pPr>
        <w:jc w:val="left"/>
      </w:pPr>
    </w:p>
    <w:p w14:paraId="5F44AB62" w14:textId="77777777" w:rsidR="003B7FE5" w:rsidRPr="00AF6110" w:rsidRDefault="003B7FE5" w:rsidP="003B7FE5">
      <w:pPr>
        <w:pStyle w:val="Subheading"/>
        <w:rPr>
          <w:b w:val="0"/>
          <w:bCs w:val="0"/>
          <w:color w:val="auto"/>
        </w:rPr>
      </w:pPr>
      <w:r w:rsidRPr="00AF6110">
        <w:rPr>
          <w:b w:val="0"/>
          <w:bCs w:val="0"/>
          <w:color w:val="auto"/>
        </w:rPr>
        <w:t xml:space="preserve">See Programme Guidance for </w:t>
      </w:r>
      <w:r>
        <w:rPr>
          <w:b w:val="0"/>
          <w:bCs w:val="0"/>
          <w:color w:val="auto"/>
        </w:rPr>
        <w:t xml:space="preserve">further </w:t>
      </w:r>
      <w:r w:rsidRPr="00AF6110">
        <w:rPr>
          <w:b w:val="0"/>
          <w:bCs w:val="0"/>
          <w:color w:val="auto"/>
        </w:rPr>
        <w:t>details</w:t>
      </w:r>
      <w:r>
        <w:rPr>
          <w:b w:val="0"/>
          <w:bCs w:val="0"/>
          <w:color w:val="auto"/>
        </w:rPr>
        <w:t xml:space="preserve"> </w:t>
      </w:r>
      <w:r w:rsidRPr="00AF6110">
        <w:rPr>
          <w:b w:val="0"/>
          <w:bCs w:val="0"/>
          <w:color w:val="auto"/>
        </w:rPr>
        <w:t xml:space="preserve">on each step. </w:t>
      </w:r>
    </w:p>
    <w:p w14:paraId="32361702" w14:textId="62660091" w:rsidR="00676156" w:rsidRDefault="00676156" w:rsidP="00BF5154">
      <w:pPr>
        <w:pStyle w:val="Subheading"/>
        <w:rPr>
          <w:color w:val="auto"/>
        </w:rPr>
      </w:pPr>
      <w:r w:rsidRPr="00676156">
        <w:rPr>
          <w:color w:val="auto"/>
        </w:rPr>
        <w:t>Elevator pitch activity:</w:t>
      </w:r>
    </w:p>
    <w:p w14:paraId="27295DD3" w14:textId="77777777" w:rsidR="003C5C61" w:rsidRPr="003C5C61" w:rsidRDefault="003C5C61" w:rsidP="003C5C61">
      <w:r w:rsidRPr="003C5C61">
        <w:rPr>
          <w:lang w:val="en-US"/>
        </w:rPr>
        <w:t xml:space="preserve">Prepare a </w:t>
      </w:r>
      <w:r w:rsidRPr="003C5C61">
        <w:rPr>
          <w:b/>
          <w:bCs/>
          <w:lang w:val="en-US"/>
        </w:rPr>
        <w:t>2-minute</w:t>
      </w:r>
      <w:r w:rsidRPr="003C5C61">
        <w:rPr>
          <w:lang w:val="en-US"/>
        </w:rPr>
        <w:t xml:space="preserve"> elevator pitch outlining the focus of your personal professional development for this half term.</w:t>
      </w:r>
    </w:p>
    <w:p w14:paraId="79011ECC" w14:textId="77777777" w:rsidR="003C5C61" w:rsidRPr="003C5C61" w:rsidRDefault="003C5C61" w:rsidP="003C5C61">
      <w:r w:rsidRPr="003C5C61">
        <w:rPr>
          <w:lang w:val="en-US"/>
        </w:rPr>
        <w:t>You should consider including information on how you have/will:</w:t>
      </w:r>
    </w:p>
    <w:p w14:paraId="3B076C53" w14:textId="63F53B41" w:rsidR="003C5C61" w:rsidRPr="003C5C61" w:rsidRDefault="003C5C61" w:rsidP="00F33C6F">
      <w:pPr>
        <w:pStyle w:val="ListParagraph"/>
        <w:numPr>
          <w:ilvl w:val="0"/>
          <w:numId w:val="5"/>
        </w:numPr>
      </w:pPr>
      <w:r w:rsidRPr="003C5C61">
        <w:rPr>
          <w:b/>
          <w:bCs/>
        </w:rPr>
        <w:t>Explore</w:t>
      </w:r>
      <w:r w:rsidRPr="003C5C61">
        <w:t xml:space="preserve"> aspects of your teaching practice related to </w:t>
      </w:r>
      <w:r w:rsidR="00D35EBF" w:rsidRPr="00D35EBF">
        <w:t>adaptive teaching strategies to support all pupils to make progress.</w:t>
      </w:r>
    </w:p>
    <w:p w14:paraId="26D37B81" w14:textId="77777777" w:rsidR="003C5C61" w:rsidRPr="003C5C61" w:rsidRDefault="003C5C61" w:rsidP="00F33C6F">
      <w:pPr>
        <w:pStyle w:val="ListParagraph"/>
        <w:numPr>
          <w:ilvl w:val="0"/>
          <w:numId w:val="5"/>
        </w:numPr>
      </w:pPr>
      <w:r w:rsidRPr="003C5C61">
        <w:rPr>
          <w:b/>
          <w:bCs/>
        </w:rPr>
        <w:t>Identify</w:t>
      </w:r>
      <w:r w:rsidRPr="003C5C61">
        <w:t xml:space="preserve"> specific aligned strategies or approaches to implement.</w:t>
      </w:r>
    </w:p>
    <w:p w14:paraId="1A35C50E" w14:textId="77777777" w:rsidR="003C5C61" w:rsidRPr="003C5C61" w:rsidRDefault="003C5C61" w:rsidP="00F33C6F">
      <w:pPr>
        <w:pStyle w:val="ListParagraph"/>
        <w:numPr>
          <w:ilvl w:val="0"/>
          <w:numId w:val="5"/>
        </w:numPr>
      </w:pPr>
      <w:r w:rsidRPr="003C5C61">
        <w:rPr>
          <w:b/>
          <w:bCs/>
        </w:rPr>
        <w:t>Plan</w:t>
      </w:r>
      <w:r w:rsidRPr="003C5C61">
        <w:t xml:space="preserve"> the execution of these strategies within your unique context. What challenges might you need to overcome?</w:t>
      </w:r>
    </w:p>
    <w:p w14:paraId="1BD55E9D" w14:textId="77777777" w:rsidR="003C5C61" w:rsidRPr="003C5C61" w:rsidRDefault="003C5C61" w:rsidP="00F33C6F">
      <w:pPr>
        <w:pStyle w:val="ListParagraph"/>
        <w:numPr>
          <w:ilvl w:val="0"/>
          <w:numId w:val="5"/>
        </w:numPr>
      </w:pPr>
      <w:r w:rsidRPr="003C5C61">
        <w:t xml:space="preserve">Monitor the impact of what you </w:t>
      </w:r>
      <w:r w:rsidRPr="003C5C61">
        <w:rPr>
          <w:b/>
          <w:bCs/>
        </w:rPr>
        <w:t>do</w:t>
      </w:r>
      <w:r w:rsidRPr="003C5C61">
        <w:t xml:space="preserve"> and adjust as necessary.</w:t>
      </w:r>
    </w:p>
    <w:p w14:paraId="2B1EEEEC" w14:textId="12852501" w:rsidR="0073063A" w:rsidRPr="003C5C61" w:rsidRDefault="003C5C61" w:rsidP="00F33C6F">
      <w:pPr>
        <w:pStyle w:val="ListParagraph"/>
        <w:numPr>
          <w:ilvl w:val="0"/>
          <w:numId w:val="5"/>
        </w:numPr>
      </w:pPr>
      <w:r w:rsidRPr="003C5C61">
        <w:rPr>
          <w:b/>
          <w:bCs/>
        </w:rPr>
        <w:t>Review</w:t>
      </w:r>
      <w:r w:rsidRPr="003C5C61">
        <w:t xml:space="preserve"> and reflect on the experience to inform future adjustments and refinements in your teaching practice. Including any challenges you have had to overcome.  </w:t>
      </w: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23391F">
      <w:headerReference w:type="default" r:id="rId25"/>
      <w:footerReference w:type="default" r:id="rId26"/>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BDFC" w14:textId="77777777" w:rsidR="00DC758E" w:rsidRDefault="00DC758E" w:rsidP="00403260">
      <w:pPr>
        <w:spacing w:after="0" w:line="240" w:lineRule="auto"/>
      </w:pPr>
      <w:r>
        <w:separator/>
      </w:r>
    </w:p>
  </w:endnote>
  <w:endnote w:type="continuationSeparator" w:id="0">
    <w:p w14:paraId="5889F289" w14:textId="77777777" w:rsidR="00DC758E" w:rsidRDefault="00DC758E" w:rsidP="00403260">
      <w:pPr>
        <w:spacing w:after="0" w:line="240" w:lineRule="auto"/>
      </w:pPr>
      <w:r>
        <w:continuationSeparator/>
      </w:r>
    </w:p>
  </w:endnote>
  <w:endnote w:type="continuationNotice" w:id="1">
    <w:p w14:paraId="545B9493" w14:textId="77777777" w:rsidR="00DC758E" w:rsidRDefault="00DC7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532B" w14:textId="77777777" w:rsidR="00DC758E" w:rsidRDefault="00DC758E" w:rsidP="00403260">
      <w:pPr>
        <w:spacing w:after="0" w:line="240" w:lineRule="auto"/>
      </w:pPr>
      <w:r>
        <w:separator/>
      </w:r>
    </w:p>
  </w:footnote>
  <w:footnote w:type="continuationSeparator" w:id="0">
    <w:p w14:paraId="4CDBDBF1" w14:textId="77777777" w:rsidR="00DC758E" w:rsidRDefault="00DC758E" w:rsidP="00403260">
      <w:pPr>
        <w:spacing w:after="0" w:line="240" w:lineRule="auto"/>
      </w:pPr>
      <w:r>
        <w:continuationSeparator/>
      </w:r>
    </w:p>
  </w:footnote>
  <w:footnote w:type="continuationNotice" w:id="1">
    <w:p w14:paraId="4EFFFA73" w14:textId="77777777" w:rsidR="00DC758E" w:rsidRDefault="00DC7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64F4755C" w:rsidR="00EA5F98" w:rsidRPr="00777B67" w:rsidRDefault="00DC758E"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 w:val="20"/>
        <w:szCs w:val="20"/>
      </w:rPr>
    </w:pPr>
    <w:sdt>
      <w:sdtPr>
        <w:rPr>
          <w:rFonts w:eastAsiaTheme="majorEastAsia" w:cs="Tahoma"/>
          <w:color w:val="005742" w:themeColor="accent1" w:themeShade="BF"/>
          <w:sz w:val="20"/>
          <w:szCs w:val="20"/>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EndPr/>
      <w:sdtContent>
        <w:r w:rsidR="006957BC" w:rsidRPr="00777B67">
          <w:rPr>
            <w:rFonts w:eastAsiaTheme="majorEastAsia" w:cs="Tahoma"/>
            <w:color w:val="005742" w:themeColor="accent1" w:themeShade="BF"/>
            <w:sz w:val="20"/>
            <w:szCs w:val="20"/>
          </w:rPr>
          <w:t>ECT Programme: Year 2</w:t>
        </w:r>
      </w:sdtContent>
    </w:sdt>
    <w:r w:rsidR="00EA2263" w:rsidRPr="00777B67">
      <w:rPr>
        <w:rFonts w:cs="Tahoma"/>
        <w:sz w:val="14"/>
        <w:szCs w:val="14"/>
      </w:rPr>
      <w:t xml:space="preserve"> </w:t>
    </w:r>
    <w:sdt>
      <w:sdtPr>
        <w:rPr>
          <w:rFonts w:eastAsiaTheme="majorEastAsia" w:cs="Tahoma"/>
          <w:color w:val="005742" w:themeColor="accent1" w:themeShade="BF"/>
          <w:sz w:val="20"/>
          <w:szCs w:val="20"/>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EndPr/>
      <w:sdtContent>
        <w:r w:rsidR="00F3342A">
          <w:rPr>
            <w:rFonts w:eastAsiaTheme="majorEastAsia" w:cs="Tahoma"/>
            <w:color w:val="005742" w:themeColor="accent1" w:themeShade="BF"/>
            <w:sz w:val="20"/>
            <w:szCs w:val="20"/>
          </w:rPr>
          <w:t>Seminar F:  Adaptive teaching strategies to support all pupils to make progress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3743D"/>
    <w:multiLevelType w:val="hybridMultilevel"/>
    <w:tmpl w:val="45AC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D7CFF"/>
    <w:multiLevelType w:val="hybridMultilevel"/>
    <w:tmpl w:val="4B08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566A3"/>
    <w:multiLevelType w:val="hybridMultilevel"/>
    <w:tmpl w:val="9C2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22BAB"/>
    <w:multiLevelType w:val="hybridMultilevel"/>
    <w:tmpl w:val="DB40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32D39"/>
    <w:multiLevelType w:val="hybridMultilevel"/>
    <w:tmpl w:val="4400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A120D"/>
    <w:multiLevelType w:val="hybridMultilevel"/>
    <w:tmpl w:val="7A069528"/>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E06E7"/>
    <w:multiLevelType w:val="hybridMultilevel"/>
    <w:tmpl w:val="0A6E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E1137"/>
    <w:multiLevelType w:val="hybridMultilevel"/>
    <w:tmpl w:val="3C9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71887"/>
    <w:multiLevelType w:val="hybridMultilevel"/>
    <w:tmpl w:val="39FA9DC6"/>
    <w:lvl w:ilvl="0" w:tplc="3B4C355E">
      <w:start w:val="1"/>
      <w:numFmt w:val="bullet"/>
      <w:lvlText w:val="•"/>
      <w:lvlJc w:val="left"/>
      <w:pPr>
        <w:tabs>
          <w:tab w:val="num" w:pos="720"/>
        </w:tabs>
        <w:ind w:left="720" w:hanging="360"/>
      </w:pPr>
      <w:rPr>
        <w:rFonts w:ascii="Arial" w:hAnsi="Arial" w:hint="default"/>
      </w:rPr>
    </w:lvl>
    <w:lvl w:ilvl="1" w:tplc="B240E028" w:tentative="1">
      <w:start w:val="1"/>
      <w:numFmt w:val="bullet"/>
      <w:lvlText w:val="•"/>
      <w:lvlJc w:val="left"/>
      <w:pPr>
        <w:tabs>
          <w:tab w:val="num" w:pos="1440"/>
        </w:tabs>
        <w:ind w:left="1440" w:hanging="360"/>
      </w:pPr>
      <w:rPr>
        <w:rFonts w:ascii="Arial" w:hAnsi="Arial" w:hint="default"/>
      </w:rPr>
    </w:lvl>
    <w:lvl w:ilvl="2" w:tplc="0336667E" w:tentative="1">
      <w:start w:val="1"/>
      <w:numFmt w:val="bullet"/>
      <w:lvlText w:val="•"/>
      <w:lvlJc w:val="left"/>
      <w:pPr>
        <w:tabs>
          <w:tab w:val="num" w:pos="2160"/>
        </w:tabs>
        <w:ind w:left="2160" w:hanging="360"/>
      </w:pPr>
      <w:rPr>
        <w:rFonts w:ascii="Arial" w:hAnsi="Arial" w:hint="default"/>
      </w:rPr>
    </w:lvl>
    <w:lvl w:ilvl="3" w:tplc="792611BC" w:tentative="1">
      <w:start w:val="1"/>
      <w:numFmt w:val="bullet"/>
      <w:lvlText w:val="•"/>
      <w:lvlJc w:val="left"/>
      <w:pPr>
        <w:tabs>
          <w:tab w:val="num" w:pos="2880"/>
        </w:tabs>
        <w:ind w:left="2880" w:hanging="360"/>
      </w:pPr>
      <w:rPr>
        <w:rFonts w:ascii="Arial" w:hAnsi="Arial" w:hint="default"/>
      </w:rPr>
    </w:lvl>
    <w:lvl w:ilvl="4" w:tplc="B2B448CC" w:tentative="1">
      <w:start w:val="1"/>
      <w:numFmt w:val="bullet"/>
      <w:lvlText w:val="•"/>
      <w:lvlJc w:val="left"/>
      <w:pPr>
        <w:tabs>
          <w:tab w:val="num" w:pos="3600"/>
        </w:tabs>
        <w:ind w:left="3600" w:hanging="360"/>
      </w:pPr>
      <w:rPr>
        <w:rFonts w:ascii="Arial" w:hAnsi="Arial" w:hint="default"/>
      </w:rPr>
    </w:lvl>
    <w:lvl w:ilvl="5" w:tplc="39F25172" w:tentative="1">
      <w:start w:val="1"/>
      <w:numFmt w:val="bullet"/>
      <w:lvlText w:val="•"/>
      <w:lvlJc w:val="left"/>
      <w:pPr>
        <w:tabs>
          <w:tab w:val="num" w:pos="4320"/>
        </w:tabs>
        <w:ind w:left="4320" w:hanging="360"/>
      </w:pPr>
      <w:rPr>
        <w:rFonts w:ascii="Arial" w:hAnsi="Arial" w:hint="default"/>
      </w:rPr>
    </w:lvl>
    <w:lvl w:ilvl="6" w:tplc="19E832B8" w:tentative="1">
      <w:start w:val="1"/>
      <w:numFmt w:val="bullet"/>
      <w:lvlText w:val="•"/>
      <w:lvlJc w:val="left"/>
      <w:pPr>
        <w:tabs>
          <w:tab w:val="num" w:pos="5040"/>
        </w:tabs>
        <w:ind w:left="5040" w:hanging="360"/>
      </w:pPr>
      <w:rPr>
        <w:rFonts w:ascii="Arial" w:hAnsi="Arial" w:hint="default"/>
      </w:rPr>
    </w:lvl>
    <w:lvl w:ilvl="7" w:tplc="27847608" w:tentative="1">
      <w:start w:val="1"/>
      <w:numFmt w:val="bullet"/>
      <w:lvlText w:val="•"/>
      <w:lvlJc w:val="left"/>
      <w:pPr>
        <w:tabs>
          <w:tab w:val="num" w:pos="5760"/>
        </w:tabs>
        <w:ind w:left="5760" w:hanging="360"/>
      </w:pPr>
      <w:rPr>
        <w:rFonts w:ascii="Arial" w:hAnsi="Arial" w:hint="default"/>
      </w:rPr>
    </w:lvl>
    <w:lvl w:ilvl="8" w:tplc="6FF43D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24015"/>
    <w:multiLevelType w:val="hybridMultilevel"/>
    <w:tmpl w:val="6E22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657E5"/>
    <w:multiLevelType w:val="hybridMultilevel"/>
    <w:tmpl w:val="65CC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6A2A"/>
    <w:multiLevelType w:val="hybridMultilevel"/>
    <w:tmpl w:val="4A20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A081B"/>
    <w:multiLevelType w:val="hybridMultilevel"/>
    <w:tmpl w:val="3442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C5F93"/>
    <w:multiLevelType w:val="hybridMultilevel"/>
    <w:tmpl w:val="85905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A4FC8"/>
    <w:multiLevelType w:val="hybridMultilevel"/>
    <w:tmpl w:val="DCC8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B3801"/>
    <w:multiLevelType w:val="hybridMultilevel"/>
    <w:tmpl w:val="5B02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706DC"/>
    <w:multiLevelType w:val="hybridMultilevel"/>
    <w:tmpl w:val="BFCE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9"/>
  </w:num>
  <w:num w:numId="2" w16cid:durableId="725029414">
    <w:abstractNumId w:val="22"/>
  </w:num>
  <w:num w:numId="3" w16cid:durableId="1995526763">
    <w:abstractNumId w:val="8"/>
  </w:num>
  <w:num w:numId="4" w16cid:durableId="1709838613">
    <w:abstractNumId w:val="21"/>
  </w:num>
  <w:num w:numId="5" w16cid:durableId="1270702694">
    <w:abstractNumId w:val="9"/>
  </w:num>
  <w:num w:numId="6" w16cid:durableId="278605258">
    <w:abstractNumId w:val="15"/>
  </w:num>
  <w:num w:numId="7" w16cid:durableId="1897815196">
    <w:abstractNumId w:val="4"/>
  </w:num>
  <w:num w:numId="8" w16cid:durableId="419178403">
    <w:abstractNumId w:val="11"/>
  </w:num>
  <w:num w:numId="9" w16cid:durableId="612324256">
    <w:abstractNumId w:val="18"/>
  </w:num>
  <w:num w:numId="10" w16cid:durableId="887376937">
    <w:abstractNumId w:val="20"/>
  </w:num>
  <w:num w:numId="11" w16cid:durableId="1418553610">
    <w:abstractNumId w:val="2"/>
  </w:num>
  <w:num w:numId="12" w16cid:durableId="843209163">
    <w:abstractNumId w:val="0"/>
  </w:num>
  <w:num w:numId="13" w16cid:durableId="193076116">
    <w:abstractNumId w:val="7"/>
  </w:num>
  <w:num w:numId="14" w16cid:durableId="492063105">
    <w:abstractNumId w:val="5"/>
  </w:num>
  <w:num w:numId="15" w16cid:durableId="1910531077">
    <w:abstractNumId w:val="14"/>
  </w:num>
  <w:num w:numId="16" w16cid:durableId="1996883510">
    <w:abstractNumId w:val="17"/>
  </w:num>
  <w:num w:numId="17" w16cid:durableId="2031099201">
    <w:abstractNumId w:val="23"/>
  </w:num>
  <w:num w:numId="18" w16cid:durableId="457988055">
    <w:abstractNumId w:val="6"/>
  </w:num>
  <w:num w:numId="19" w16cid:durableId="1402554769">
    <w:abstractNumId w:val="3"/>
  </w:num>
  <w:num w:numId="20" w16cid:durableId="1950428185">
    <w:abstractNumId w:val="1"/>
  </w:num>
  <w:num w:numId="21" w16cid:durableId="980495925">
    <w:abstractNumId w:val="16"/>
  </w:num>
  <w:num w:numId="22" w16cid:durableId="741759484">
    <w:abstractNumId w:val="13"/>
  </w:num>
  <w:num w:numId="23" w16cid:durableId="904682579">
    <w:abstractNumId w:val="12"/>
  </w:num>
  <w:num w:numId="24" w16cid:durableId="86667628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4222"/>
    <w:rsid w:val="00006348"/>
    <w:rsid w:val="00006F79"/>
    <w:rsid w:val="00007C78"/>
    <w:rsid w:val="000111C9"/>
    <w:rsid w:val="00011CC9"/>
    <w:rsid w:val="00012739"/>
    <w:rsid w:val="00012A24"/>
    <w:rsid w:val="000133E7"/>
    <w:rsid w:val="00013A5C"/>
    <w:rsid w:val="00015C72"/>
    <w:rsid w:val="00016EE7"/>
    <w:rsid w:val="00016FA3"/>
    <w:rsid w:val="00017643"/>
    <w:rsid w:val="0002229D"/>
    <w:rsid w:val="000230B2"/>
    <w:rsid w:val="00023400"/>
    <w:rsid w:val="00033122"/>
    <w:rsid w:val="00033F0C"/>
    <w:rsid w:val="00033F1D"/>
    <w:rsid w:val="00034075"/>
    <w:rsid w:val="0003452B"/>
    <w:rsid w:val="00035735"/>
    <w:rsid w:val="000403A0"/>
    <w:rsid w:val="00040BC2"/>
    <w:rsid w:val="00043B0D"/>
    <w:rsid w:val="00043F1C"/>
    <w:rsid w:val="00044AF0"/>
    <w:rsid w:val="000465ED"/>
    <w:rsid w:val="000476EA"/>
    <w:rsid w:val="000522A4"/>
    <w:rsid w:val="0005326C"/>
    <w:rsid w:val="00053A0D"/>
    <w:rsid w:val="0005411B"/>
    <w:rsid w:val="00054BA2"/>
    <w:rsid w:val="0005614C"/>
    <w:rsid w:val="00057060"/>
    <w:rsid w:val="000574F5"/>
    <w:rsid w:val="00060EAD"/>
    <w:rsid w:val="00060F92"/>
    <w:rsid w:val="00061AE7"/>
    <w:rsid w:val="00061D8E"/>
    <w:rsid w:val="000635BA"/>
    <w:rsid w:val="00064CC0"/>
    <w:rsid w:val="00066A5C"/>
    <w:rsid w:val="0007054B"/>
    <w:rsid w:val="0007122B"/>
    <w:rsid w:val="00071D76"/>
    <w:rsid w:val="00072032"/>
    <w:rsid w:val="00074277"/>
    <w:rsid w:val="00075332"/>
    <w:rsid w:val="000754A2"/>
    <w:rsid w:val="00075847"/>
    <w:rsid w:val="00075B67"/>
    <w:rsid w:val="00076108"/>
    <w:rsid w:val="00077B32"/>
    <w:rsid w:val="0008167F"/>
    <w:rsid w:val="00083691"/>
    <w:rsid w:val="00085CBA"/>
    <w:rsid w:val="00086C11"/>
    <w:rsid w:val="00090405"/>
    <w:rsid w:val="000914D6"/>
    <w:rsid w:val="00091D81"/>
    <w:rsid w:val="00092A10"/>
    <w:rsid w:val="000948D5"/>
    <w:rsid w:val="000965E1"/>
    <w:rsid w:val="00096A85"/>
    <w:rsid w:val="00096F83"/>
    <w:rsid w:val="000A1E0B"/>
    <w:rsid w:val="000A2C09"/>
    <w:rsid w:val="000A3F11"/>
    <w:rsid w:val="000A51FC"/>
    <w:rsid w:val="000A54BD"/>
    <w:rsid w:val="000A6424"/>
    <w:rsid w:val="000A76A8"/>
    <w:rsid w:val="000B0A25"/>
    <w:rsid w:val="000B1FB5"/>
    <w:rsid w:val="000B2038"/>
    <w:rsid w:val="000B47B7"/>
    <w:rsid w:val="000B4F47"/>
    <w:rsid w:val="000B5388"/>
    <w:rsid w:val="000B5841"/>
    <w:rsid w:val="000B5C7E"/>
    <w:rsid w:val="000B6F72"/>
    <w:rsid w:val="000C013D"/>
    <w:rsid w:val="000C239D"/>
    <w:rsid w:val="000C35E5"/>
    <w:rsid w:val="000C50E2"/>
    <w:rsid w:val="000C5665"/>
    <w:rsid w:val="000D090B"/>
    <w:rsid w:val="000D304E"/>
    <w:rsid w:val="000D7ECF"/>
    <w:rsid w:val="000E27F9"/>
    <w:rsid w:val="000E4875"/>
    <w:rsid w:val="000E5E71"/>
    <w:rsid w:val="000E6E4A"/>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764"/>
    <w:rsid w:val="001047C6"/>
    <w:rsid w:val="00106F4C"/>
    <w:rsid w:val="00107648"/>
    <w:rsid w:val="00110094"/>
    <w:rsid w:val="00111F21"/>
    <w:rsid w:val="001120E2"/>
    <w:rsid w:val="001126C1"/>
    <w:rsid w:val="001127E5"/>
    <w:rsid w:val="001147D3"/>
    <w:rsid w:val="001147E9"/>
    <w:rsid w:val="00115AA4"/>
    <w:rsid w:val="00120AAE"/>
    <w:rsid w:val="001216BA"/>
    <w:rsid w:val="0012465D"/>
    <w:rsid w:val="00125350"/>
    <w:rsid w:val="00125C3A"/>
    <w:rsid w:val="00126380"/>
    <w:rsid w:val="0012658E"/>
    <w:rsid w:val="00126C93"/>
    <w:rsid w:val="00127F76"/>
    <w:rsid w:val="00127FDC"/>
    <w:rsid w:val="00130271"/>
    <w:rsid w:val="00132DE7"/>
    <w:rsid w:val="001331E2"/>
    <w:rsid w:val="001334C8"/>
    <w:rsid w:val="0013454F"/>
    <w:rsid w:val="001355FE"/>
    <w:rsid w:val="00135AFC"/>
    <w:rsid w:val="00136AD8"/>
    <w:rsid w:val="001374AA"/>
    <w:rsid w:val="0013753F"/>
    <w:rsid w:val="00140751"/>
    <w:rsid w:val="00140DDC"/>
    <w:rsid w:val="0014137D"/>
    <w:rsid w:val="0014184F"/>
    <w:rsid w:val="00141E19"/>
    <w:rsid w:val="00142513"/>
    <w:rsid w:val="001426D6"/>
    <w:rsid w:val="00143697"/>
    <w:rsid w:val="00144E4A"/>
    <w:rsid w:val="0014509D"/>
    <w:rsid w:val="001455AA"/>
    <w:rsid w:val="00146879"/>
    <w:rsid w:val="00146A65"/>
    <w:rsid w:val="00147A52"/>
    <w:rsid w:val="00150763"/>
    <w:rsid w:val="001508E4"/>
    <w:rsid w:val="00150FDD"/>
    <w:rsid w:val="001515DF"/>
    <w:rsid w:val="001522A7"/>
    <w:rsid w:val="00152C99"/>
    <w:rsid w:val="00152CFF"/>
    <w:rsid w:val="0015404F"/>
    <w:rsid w:val="00155760"/>
    <w:rsid w:val="00155940"/>
    <w:rsid w:val="00156935"/>
    <w:rsid w:val="00163979"/>
    <w:rsid w:val="001659FF"/>
    <w:rsid w:val="0016692D"/>
    <w:rsid w:val="00166A36"/>
    <w:rsid w:val="001678C4"/>
    <w:rsid w:val="001706A7"/>
    <w:rsid w:val="00170AE6"/>
    <w:rsid w:val="00173B28"/>
    <w:rsid w:val="00175022"/>
    <w:rsid w:val="00176B95"/>
    <w:rsid w:val="00177567"/>
    <w:rsid w:val="00180F96"/>
    <w:rsid w:val="001811CB"/>
    <w:rsid w:val="00182229"/>
    <w:rsid w:val="00183B58"/>
    <w:rsid w:val="0018542D"/>
    <w:rsid w:val="00185E15"/>
    <w:rsid w:val="00185E4E"/>
    <w:rsid w:val="0018628E"/>
    <w:rsid w:val="001866E1"/>
    <w:rsid w:val="00187CCE"/>
    <w:rsid w:val="00187EE0"/>
    <w:rsid w:val="00190E05"/>
    <w:rsid w:val="00191074"/>
    <w:rsid w:val="001912D9"/>
    <w:rsid w:val="00191556"/>
    <w:rsid w:val="0019396D"/>
    <w:rsid w:val="00194ADF"/>
    <w:rsid w:val="00194E25"/>
    <w:rsid w:val="00194E45"/>
    <w:rsid w:val="001950AC"/>
    <w:rsid w:val="001958B6"/>
    <w:rsid w:val="00195B32"/>
    <w:rsid w:val="00196EFE"/>
    <w:rsid w:val="001A0003"/>
    <w:rsid w:val="001A0B97"/>
    <w:rsid w:val="001A1C53"/>
    <w:rsid w:val="001A2B35"/>
    <w:rsid w:val="001A35C2"/>
    <w:rsid w:val="001A5FDE"/>
    <w:rsid w:val="001A7198"/>
    <w:rsid w:val="001B1707"/>
    <w:rsid w:val="001B1E15"/>
    <w:rsid w:val="001B2A11"/>
    <w:rsid w:val="001B42A2"/>
    <w:rsid w:val="001B4C44"/>
    <w:rsid w:val="001B567E"/>
    <w:rsid w:val="001B5C39"/>
    <w:rsid w:val="001B5C46"/>
    <w:rsid w:val="001B6554"/>
    <w:rsid w:val="001B672C"/>
    <w:rsid w:val="001C0297"/>
    <w:rsid w:val="001C394D"/>
    <w:rsid w:val="001C5F7D"/>
    <w:rsid w:val="001C65B7"/>
    <w:rsid w:val="001D01BA"/>
    <w:rsid w:val="001D1793"/>
    <w:rsid w:val="001D35E6"/>
    <w:rsid w:val="001D3BFB"/>
    <w:rsid w:val="001D5563"/>
    <w:rsid w:val="001D569D"/>
    <w:rsid w:val="001D5AA4"/>
    <w:rsid w:val="001D6AB7"/>
    <w:rsid w:val="001D75E7"/>
    <w:rsid w:val="001D7FEF"/>
    <w:rsid w:val="001E024D"/>
    <w:rsid w:val="001E2AD2"/>
    <w:rsid w:val="001E363C"/>
    <w:rsid w:val="001E4A0B"/>
    <w:rsid w:val="001F202F"/>
    <w:rsid w:val="001F2BF0"/>
    <w:rsid w:val="001F352D"/>
    <w:rsid w:val="001F45B1"/>
    <w:rsid w:val="001F49E0"/>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3059"/>
    <w:rsid w:val="00214E34"/>
    <w:rsid w:val="002152E5"/>
    <w:rsid w:val="0022011F"/>
    <w:rsid w:val="00220687"/>
    <w:rsid w:val="00221C1F"/>
    <w:rsid w:val="002244F2"/>
    <w:rsid w:val="00226C6A"/>
    <w:rsid w:val="00226D80"/>
    <w:rsid w:val="00230038"/>
    <w:rsid w:val="00231690"/>
    <w:rsid w:val="0023176F"/>
    <w:rsid w:val="00232394"/>
    <w:rsid w:val="0023391F"/>
    <w:rsid w:val="00233B32"/>
    <w:rsid w:val="00234112"/>
    <w:rsid w:val="00234C2D"/>
    <w:rsid w:val="00234EA8"/>
    <w:rsid w:val="00235C6D"/>
    <w:rsid w:val="00242964"/>
    <w:rsid w:val="0024483B"/>
    <w:rsid w:val="00244ADE"/>
    <w:rsid w:val="002450B0"/>
    <w:rsid w:val="002461B8"/>
    <w:rsid w:val="00251A92"/>
    <w:rsid w:val="00253F89"/>
    <w:rsid w:val="0025449C"/>
    <w:rsid w:val="00254E6D"/>
    <w:rsid w:val="0025548E"/>
    <w:rsid w:val="00257416"/>
    <w:rsid w:val="002600FA"/>
    <w:rsid w:val="0026085C"/>
    <w:rsid w:val="00261963"/>
    <w:rsid w:val="00261A10"/>
    <w:rsid w:val="002639E7"/>
    <w:rsid w:val="002643EF"/>
    <w:rsid w:val="0026485D"/>
    <w:rsid w:val="00265956"/>
    <w:rsid w:val="002659BF"/>
    <w:rsid w:val="00266FD7"/>
    <w:rsid w:val="00270D50"/>
    <w:rsid w:val="00273B5C"/>
    <w:rsid w:val="0027491B"/>
    <w:rsid w:val="00276A11"/>
    <w:rsid w:val="00281124"/>
    <w:rsid w:val="002811FB"/>
    <w:rsid w:val="00282500"/>
    <w:rsid w:val="0028265B"/>
    <w:rsid w:val="0028531D"/>
    <w:rsid w:val="00285655"/>
    <w:rsid w:val="00285A59"/>
    <w:rsid w:val="00285ED7"/>
    <w:rsid w:val="002916D4"/>
    <w:rsid w:val="00291D63"/>
    <w:rsid w:val="002928B6"/>
    <w:rsid w:val="002930ED"/>
    <w:rsid w:val="002935E6"/>
    <w:rsid w:val="00293868"/>
    <w:rsid w:val="002953F4"/>
    <w:rsid w:val="00297AA8"/>
    <w:rsid w:val="00297ABA"/>
    <w:rsid w:val="002A15EF"/>
    <w:rsid w:val="002A2315"/>
    <w:rsid w:val="002A34B3"/>
    <w:rsid w:val="002A431B"/>
    <w:rsid w:val="002A47AC"/>
    <w:rsid w:val="002A4863"/>
    <w:rsid w:val="002A58A7"/>
    <w:rsid w:val="002A79C1"/>
    <w:rsid w:val="002A7B0F"/>
    <w:rsid w:val="002A7C0A"/>
    <w:rsid w:val="002B22EF"/>
    <w:rsid w:val="002B3BF4"/>
    <w:rsid w:val="002B3E1C"/>
    <w:rsid w:val="002B4128"/>
    <w:rsid w:val="002B521E"/>
    <w:rsid w:val="002B5758"/>
    <w:rsid w:val="002C0F21"/>
    <w:rsid w:val="002C25F0"/>
    <w:rsid w:val="002C3925"/>
    <w:rsid w:val="002C43ED"/>
    <w:rsid w:val="002C7119"/>
    <w:rsid w:val="002D2B9E"/>
    <w:rsid w:val="002D3187"/>
    <w:rsid w:val="002D563C"/>
    <w:rsid w:val="002D78B0"/>
    <w:rsid w:val="002E0469"/>
    <w:rsid w:val="002E1410"/>
    <w:rsid w:val="002E3DDE"/>
    <w:rsid w:val="002F0348"/>
    <w:rsid w:val="002F08A7"/>
    <w:rsid w:val="002F335B"/>
    <w:rsid w:val="002F41CE"/>
    <w:rsid w:val="002F483D"/>
    <w:rsid w:val="002F620D"/>
    <w:rsid w:val="002F6CA1"/>
    <w:rsid w:val="002F71D7"/>
    <w:rsid w:val="002F78CE"/>
    <w:rsid w:val="00300F86"/>
    <w:rsid w:val="003025B9"/>
    <w:rsid w:val="003026FC"/>
    <w:rsid w:val="00303EDC"/>
    <w:rsid w:val="00305DC8"/>
    <w:rsid w:val="00307A4B"/>
    <w:rsid w:val="00307B2B"/>
    <w:rsid w:val="00310457"/>
    <w:rsid w:val="00311730"/>
    <w:rsid w:val="00313720"/>
    <w:rsid w:val="00313A4C"/>
    <w:rsid w:val="00314592"/>
    <w:rsid w:val="0031487C"/>
    <w:rsid w:val="0031531E"/>
    <w:rsid w:val="00317147"/>
    <w:rsid w:val="0031786D"/>
    <w:rsid w:val="0032035A"/>
    <w:rsid w:val="00321619"/>
    <w:rsid w:val="003225C0"/>
    <w:rsid w:val="003228C2"/>
    <w:rsid w:val="00322B3C"/>
    <w:rsid w:val="00323821"/>
    <w:rsid w:val="0032646A"/>
    <w:rsid w:val="003265B7"/>
    <w:rsid w:val="003275DE"/>
    <w:rsid w:val="0033002E"/>
    <w:rsid w:val="00330113"/>
    <w:rsid w:val="00330772"/>
    <w:rsid w:val="00331D20"/>
    <w:rsid w:val="00331FA6"/>
    <w:rsid w:val="003337C2"/>
    <w:rsid w:val="0033434C"/>
    <w:rsid w:val="00335182"/>
    <w:rsid w:val="00336DA1"/>
    <w:rsid w:val="00336EB0"/>
    <w:rsid w:val="0034073C"/>
    <w:rsid w:val="0034215F"/>
    <w:rsid w:val="00343F12"/>
    <w:rsid w:val="003479C1"/>
    <w:rsid w:val="00350392"/>
    <w:rsid w:val="003508F2"/>
    <w:rsid w:val="00351075"/>
    <w:rsid w:val="003510FE"/>
    <w:rsid w:val="00354FF4"/>
    <w:rsid w:val="003553EC"/>
    <w:rsid w:val="00356748"/>
    <w:rsid w:val="00357A13"/>
    <w:rsid w:val="003608C4"/>
    <w:rsid w:val="00361B9D"/>
    <w:rsid w:val="0036770D"/>
    <w:rsid w:val="0037037D"/>
    <w:rsid w:val="00370EC6"/>
    <w:rsid w:val="00372C7F"/>
    <w:rsid w:val="00373819"/>
    <w:rsid w:val="0037434A"/>
    <w:rsid w:val="00375139"/>
    <w:rsid w:val="0037587E"/>
    <w:rsid w:val="00377889"/>
    <w:rsid w:val="00377AF3"/>
    <w:rsid w:val="00377D47"/>
    <w:rsid w:val="00380BD3"/>
    <w:rsid w:val="0038142F"/>
    <w:rsid w:val="00381EFA"/>
    <w:rsid w:val="003835DB"/>
    <w:rsid w:val="00384801"/>
    <w:rsid w:val="00385321"/>
    <w:rsid w:val="0038550C"/>
    <w:rsid w:val="00387635"/>
    <w:rsid w:val="00387E43"/>
    <w:rsid w:val="0039046C"/>
    <w:rsid w:val="003909F2"/>
    <w:rsid w:val="00391148"/>
    <w:rsid w:val="003920C2"/>
    <w:rsid w:val="00392513"/>
    <w:rsid w:val="003940C1"/>
    <w:rsid w:val="0039474B"/>
    <w:rsid w:val="00395006"/>
    <w:rsid w:val="00395213"/>
    <w:rsid w:val="00395338"/>
    <w:rsid w:val="003965E1"/>
    <w:rsid w:val="0039774D"/>
    <w:rsid w:val="003A06F2"/>
    <w:rsid w:val="003A1A1B"/>
    <w:rsid w:val="003A344D"/>
    <w:rsid w:val="003A398F"/>
    <w:rsid w:val="003A3C20"/>
    <w:rsid w:val="003A466C"/>
    <w:rsid w:val="003A5179"/>
    <w:rsid w:val="003A6BEB"/>
    <w:rsid w:val="003A78BB"/>
    <w:rsid w:val="003A7FF2"/>
    <w:rsid w:val="003B006E"/>
    <w:rsid w:val="003B0234"/>
    <w:rsid w:val="003B0C34"/>
    <w:rsid w:val="003B1408"/>
    <w:rsid w:val="003B3403"/>
    <w:rsid w:val="003B36AA"/>
    <w:rsid w:val="003B5370"/>
    <w:rsid w:val="003B7C39"/>
    <w:rsid w:val="003B7FE5"/>
    <w:rsid w:val="003C1396"/>
    <w:rsid w:val="003C2F6B"/>
    <w:rsid w:val="003C39E5"/>
    <w:rsid w:val="003C48F3"/>
    <w:rsid w:val="003C5C61"/>
    <w:rsid w:val="003C72EE"/>
    <w:rsid w:val="003C7D91"/>
    <w:rsid w:val="003D14BB"/>
    <w:rsid w:val="003D15B0"/>
    <w:rsid w:val="003D2E0E"/>
    <w:rsid w:val="003D3D64"/>
    <w:rsid w:val="003D4347"/>
    <w:rsid w:val="003D48C8"/>
    <w:rsid w:val="003D5001"/>
    <w:rsid w:val="003D646B"/>
    <w:rsid w:val="003D6C9D"/>
    <w:rsid w:val="003D6D6C"/>
    <w:rsid w:val="003D7606"/>
    <w:rsid w:val="003E0942"/>
    <w:rsid w:val="003E244B"/>
    <w:rsid w:val="003E24B7"/>
    <w:rsid w:val="003E3ABF"/>
    <w:rsid w:val="003E3D99"/>
    <w:rsid w:val="003E3F62"/>
    <w:rsid w:val="003E4671"/>
    <w:rsid w:val="003E55FD"/>
    <w:rsid w:val="003E5604"/>
    <w:rsid w:val="003E62FC"/>
    <w:rsid w:val="003E6510"/>
    <w:rsid w:val="003E66CE"/>
    <w:rsid w:val="003E6D66"/>
    <w:rsid w:val="003E71C5"/>
    <w:rsid w:val="003E77EE"/>
    <w:rsid w:val="003F4E3F"/>
    <w:rsid w:val="003F512F"/>
    <w:rsid w:val="003F5190"/>
    <w:rsid w:val="003F5596"/>
    <w:rsid w:val="003F7B3A"/>
    <w:rsid w:val="004005C4"/>
    <w:rsid w:val="00400F84"/>
    <w:rsid w:val="00401091"/>
    <w:rsid w:val="00401A7E"/>
    <w:rsid w:val="004024E8"/>
    <w:rsid w:val="00403260"/>
    <w:rsid w:val="00403D8F"/>
    <w:rsid w:val="0040420F"/>
    <w:rsid w:val="00404542"/>
    <w:rsid w:val="00404DAC"/>
    <w:rsid w:val="0041064A"/>
    <w:rsid w:val="004117AB"/>
    <w:rsid w:val="00411C0C"/>
    <w:rsid w:val="00415903"/>
    <w:rsid w:val="00416775"/>
    <w:rsid w:val="00416977"/>
    <w:rsid w:val="00416B6B"/>
    <w:rsid w:val="004173F7"/>
    <w:rsid w:val="004204AE"/>
    <w:rsid w:val="00421EE4"/>
    <w:rsid w:val="00423198"/>
    <w:rsid w:val="00425DB8"/>
    <w:rsid w:val="00427995"/>
    <w:rsid w:val="00430A63"/>
    <w:rsid w:val="00434DDD"/>
    <w:rsid w:val="00437032"/>
    <w:rsid w:val="004377BD"/>
    <w:rsid w:val="00443519"/>
    <w:rsid w:val="004457C8"/>
    <w:rsid w:val="00445D05"/>
    <w:rsid w:val="00445FCE"/>
    <w:rsid w:val="00446650"/>
    <w:rsid w:val="00450093"/>
    <w:rsid w:val="00450F27"/>
    <w:rsid w:val="004521D0"/>
    <w:rsid w:val="0045258D"/>
    <w:rsid w:val="00453425"/>
    <w:rsid w:val="004536B3"/>
    <w:rsid w:val="004546D0"/>
    <w:rsid w:val="00454F20"/>
    <w:rsid w:val="00455350"/>
    <w:rsid w:val="00455CB7"/>
    <w:rsid w:val="00456DDB"/>
    <w:rsid w:val="0046035C"/>
    <w:rsid w:val="00460E39"/>
    <w:rsid w:val="0046124B"/>
    <w:rsid w:val="004612D0"/>
    <w:rsid w:val="004617A5"/>
    <w:rsid w:val="0046281C"/>
    <w:rsid w:val="00462BCB"/>
    <w:rsid w:val="00463268"/>
    <w:rsid w:val="004638AF"/>
    <w:rsid w:val="00464873"/>
    <w:rsid w:val="00464A85"/>
    <w:rsid w:val="00465144"/>
    <w:rsid w:val="00465640"/>
    <w:rsid w:val="00465E90"/>
    <w:rsid w:val="004661E0"/>
    <w:rsid w:val="004673BF"/>
    <w:rsid w:val="00470FE6"/>
    <w:rsid w:val="00471198"/>
    <w:rsid w:val="00472808"/>
    <w:rsid w:val="00474481"/>
    <w:rsid w:val="00474697"/>
    <w:rsid w:val="004765BF"/>
    <w:rsid w:val="00476C7C"/>
    <w:rsid w:val="00480204"/>
    <w:rsid w:val="00481342"/>
    <w:rsid w:val="00481977"/>
    <w:rsid w:val="00482134"/>
    <w:rsid w:val="00482B54"/>
    <w:rsid w:val="00483261"/>
    <w:rsid w:val="00484C71"/>
    <w:rsid w:val="004850E4"/>
    <w:rsid w:val="00485D1F"/>
    <w:rsid w:val="0048659D"/>
    <w:rsid w:val="00486CBC"/>
    <w:rsid w:val="004911C9"/>
    <w:rsid w:val="0049129B"/>
    <w:rsid w:val="00491E33"/>
    <w:rsid w:val="004943C9"/>
    <w:rsid w:val="00495A46"/>
    <w:rsid w:val="00496B93"/>
    <w:rsid w:val="004979EC"/>
    <w:rsid w:val="00497B06"/>
    <w:rsid w:val="00497B3E"/>
    <w:rsid w:val="004A03E4"/>
    <w:rsid w:val="004A0535"/>
    <w:rsid w:val="004A10BD"/>
    <w:rsid w:val="004A4BF7"/>
    <w:rsid w:val="004A58F1"/>
    <w:rsid w:val="004A683D"/>
    <w:rsid w:val="004A6CB1"/>
    <w:rsid w:val="004A7008"/>
    <w:rsid w:val="004B0D7B"/>
    <w:rsid w:val="004B1C2B"/>
    <w:rsid w:val="004B314B"/>
    <w:rsid w:val="004B33B3"/>
    <w:rsid w:val="004B3FE6"/>
    <w:rsid w:val="004B6B21"/>
    <w:rsid w:val="004B6D9D"/>
    <w:rsid w:val="004C015C"/>
    <w:rsid w:val="004C03D3"/>
    <w:rsid w:val="004C0712"/>
    <w:rsid w:val="004C3F26"/>
    <w:rsid w:val="004C5CAB"/>
    <w:rsid w:val="004C7731"/>
    <w:rsid w:val="004D12DD"/>
    <w:rsid w:val="004D1B7A"/>
    <w:rsid w:val="004D306D"/>
    <w:rsid w:val="004D3AC9"/>
    <w:rsid w:val="004D4760"/>
    <w:rsid w:val="004D536A"/>
    <w:rsid w:val="004D5A17"/>
    <w:rsid w:val="004D76DA"/>
    <w:rsid w:val="004E058D"/>
    <w:rsid w:val="004E1CA4"/>
    <w:rsid w:val="004E2235"/>
    <w:rsid w:val="004E4365"/>
    <w:rsid w:val="004E44F5"/>
    <w:rsid w:val="004E5113"/>
    <w:rsid w:val="004F01F8"/>
    <w:rsid w:val="004F0635"/>
    <w:rsid w:val="004F0F0C"/>
    <w:rsid w:val="004F3404"/>
    <w:rsid w:val="004F36E9"/>
    <w:rsid w:val="004F36F1"/>
    <w:rsid w:val="004F3D1E"/>
    <w:rsid w:val="004F4778"/>
    <w:rsid w:val="004F65FC"/>
    <w:rsid w:val="0050233F"/>
    <w:rsid w:val="0050293F"/>
    <w:rsid w:val="0050380F"/>
    <w:rsid w:val="00505186"/>
    <w:rsid w:val="005067D4"/>
    <w:rsid w:val="005070CB"/>
    <w:rsid w:val="0051099B"/>
    <w:rsid w:val="005135F0"/>
    <w:rsid w:val="0051418F"/>
    <w:rsid w:val="00514C6C"/>
    <w:rsid w:val="0051534C"/>
    <w:rsid w:val="0051606F"/>
    <w:rsid w:val="005161CD"/>
    <w:rsid w:val="005172D7"/>
    <w:rsid w:val="005173E1"/>
    <w:rsid w:val="00517686"/>
    <w:rsid w:val="005202C6"/>
    <w:rsid w:val="005207BE"/>
    <w:rsid w:val="00520A49"/>
    <w:rsid w:val="00522A0A"/>
    <w:rsid w:val="0052324F"/>
    <w:rsid w:val="00523724"/>
    <w:rsid w:val="00524914"/>
    <w:rsid w:val="00525D3F"/>
    <w:rsid w:val="00527194"/>
    <w:rsid w:val="00527442"/>
    <w:rsid w:val="00527459"/>
    <w:rsid w:val="00530DE1"/>
    <w:rsid w:val="00532016"/>
    <w:rsid w:val="0053243E"/>
    <w:rsid w:val="0053297C"/>
    <w:rsid w:val="00533413"/>
    <w:rsid w:val="0053421C"/>
    <w:rsid w:val="005342F0"/>
    <w:rsid w:val="0053620E"/>
    <w:rsid w:val="00540EE9"/>
    <w:rsid w:val="00541E41"/>
    <w:rsid w:val="00542519"/>
    <w:rsid w:val="00542575"/>
    <w:rsid w:val="00542E5D"/>
    <w:rsid w:val="00543926"/>
    <w:rsid w:val="00547519"/>
    <w:rsid w:val="005508DC"/>
    <w:rsid w:val="00550E80"/>
    <w:rsid w:val="00551CF0"/>
    <w:rsid w:val="005522E8"/>
    <w:rsid w:val="00552C89"/>
    <w:rsid w:val="00553E2D"/>
    <w:rsid w:val="005546E3"/>
    <w:rsid w:val="005602B1"/>
    <w:rsid w:val="00561CCC"/>
    <w:rsid w:val="00563B90"/>
    <w:rsid w:val="005665B7"/>
    <w:rsid w:val="0057195D"/>
    <w:rsid w:val="00573116"/>
    <w:rsid w:val="00574552"/>
    <w:rsid w:val="005747C6"/>
    <w:rsid w:val="00574FED"/>
    <w:rsid w:val="005766A7"/>
    <w:rsid w:val="005769A6"/>
    <w:rsid w:val="00577B33"/>
    <w:rsid w:val="00580837"/>
    <w:rsid w:val="00581629"/>
    <w:rsid w:val="005816A0"/>
    <w:rsid w:val="005818EB"/>
    <w:rsid w:val="005820EC"/>
    <w:rsid w:val="00583E13"/>
    <w:rsid w:val="00583E69"/>
    <w:rsid w:val="00584E65"/>
    <w:rsid w:val="00586058"/>
    <w:rsid w:val="00586ED0"/>
    <w:rsid w:val="00587B0D"/>
    <w:rsid w:val="00590875"/>
    <w:rsid w:val="00590DC8"/>
    <w:rsid w:val="00591562"/>
    <w:rsid w:val="005921F1"/>
    <w:rsid w:val="005938BF"/>
    <w:rsid w:val="00594B8F"/>
    <w:rsid w:val="00594D97"/>
    <w:rsid w:val="00594ECE"/>
    <w:rsid w:val="005956F8"/>
    <w:rsid w:val="00595E20"/>
    <w:rsid w:val="005972FE"/>
    <w:rsid w:val="005975C3"/>
    <w:rsid w:val="005A10A9"/>
    <w:rsid w:val="005A1605"/>
    <w:rsid w:val="005A1A9C"/>
    <w:rsid w:val="005A2F24"/>
    <w:rsid w:val="005A44C1"/>
    <w:rsid w:val="005A4F49"/>
    <w:rsid w:val="005A5447"/>
    <w:rsid w:val="005A5538"/>
    <w:rsid w:val="005A5F87"/>
    <w:rsid w:val="005A74DA"/>
    <w:rsid w:val="005A7C6D"/>
    <w:rsid w:val="005B1E65"/>
    <w:rsid w:val="005B3E0E"/>
    <w:rsid w:val="005B7E47"/>
    <w:rsid w:val="005C0A27"/>
    <w:rsid w:val="005C0A2E"/>
    <w:rsid w:val="005C2CB6"/>
    <w:rsid w:val="005C4CAA"/>
    <w:rsid w:val="005C5E45"/>
    <w:rsid w:val="005C6EAB"/>
    <w:rsid w:val="005D1292"/>
    <w:rsid w:val="005D293D"/>
    <w:rsid w:val="005D397B"/>
    <w:rsid w:val="005D492C"/>
    <w:rsid w:val="005D5C00"/>
    <w:rsid w:val="005D76BD"/>
    <w:rsid w:val="005E031F"/>
    <w:rsid w:val="005E075A"/>
    <w:rsid w:val="005E195A"/>
    <w:rsid w:val="005E217A"/>
    <w:rsid w:val="005E2A8C"/>
    <w:rsid w:val="005E3601"/>
    <w:rsid w:val="005E38EA"/>
    <w:rsid w:val="005E5137"/>
    <w:rsid w:val="005E594A"/>
    <w:rsid w:val="005E5DE1"/>
    <w:rsid w:val="005E6533"/>
    <w:rsid w:val="005E67B6"/>
    <w:rsid w:val="005E690F"/>
    <w:rsid w:val="005E741E"/>
    <w:rsid w:val="005E7630"/>
    <w:rsid w:val="005F03D0"/>
    <w:rsid w:val="005F03DC"/>
    <w:rsid w:val="005F27CB"/>
    <w:rsid w:val="005F49A8"/>
    <w:rsid w:val="005F49AD"/>
    <w:rsid w:val="005F65EB"/>
    <w:rsid w:val="005F7C52"/>
    <w:rsid w:val="00600BDF"/>
    <w:rsid w:val="006016F6"/>
    <w:rsid w:val="006032B9"/>
    <w:rsid w:val="00603A77"/>
    <w:rsid w:val="00603C75"/>
    <w:rsid w:val="00604EA1"/>
    <w:rsid w:val="00605EC1"/>
    <w:rsid w:val="00606037"/>
    <w:rsid w:val="006068D9"/>
    <w:rsid w:val="006071DE"/>
    <w:rsid w:val="006073C8"/>
    <w:rsid w:val="00607B1D"/>
    <w:rsid w:val="0061084D"/>
    <w:rsid w:val="0061087F"/>
    <w:rsid w:val="00611700"/>
    <w:rsid w:val="006123F7"/>
    <w:rsid w:val="00612A3C"/>
    <w:rsid w:val="00613BE1"/>
    <w:rsid w:val="006145A1"/>
    <w:rsid w:val="00615140"/>
    <w:rsid w:val="00615D97"/>
    <w:rsid w:val="00615F7B"/>
    <w:rsid w:val="006173EA"/>
    <w:rsid w:val="0062004F"/>
    <w:rsid w:val="006217CC"/>
    <w:rsid w:val="00621F29"/>
    <w:rsid w:val="00622DC0"/>
    <w:rsid w:val="00623032"/>
    <w:rsid w:val="00623DE0"/>
    <w:rsid w:val="00626510"/>
    <w:rsid w:val="00627750"/>
    <w:rsid w:val="00627B24"/>
    <w:rsid w:val="00630526"/>
    <w:rsid w:val="00630AD1"/>
    <w:rsid w:val="00630E9F"/>
    <w:rsid w:val="00631C05"/>
    <w:rsid w:val="00632783"/>
    <w:rsid w:val="006341CE"/>
    <w:rsid w:val="00634CAB"/>
    <w:rsid w:val="0063517B"/>
    <w:rsid w:val="006355A4"/>
    <w:rsid w:val="00637EFC"/>
    <w:rsid w:val="00640524"/>
    <w:rsid w:val="00641503"/>
    <w:rsid w:val="006423B9"/>
    <w:rsid w:val="00645502"/>
    <w:rsid w:val="00645741"/>
    <w:rsid w:val="0064759D"/>
    <w:rsid w:val="0065050F"/>
    <w:rsid w:val="0065052C"/>
    <w:rsid w:val="00654DE2"/>
    <w:rsid w:val="006550E0"/>
    <w:rsid w:val="00655510"/>
    <w:rsid w:val="00656604"/>
    <w:rsid w:val="006569A7"/>
    <w:rsid w:val="0065738D"/>
    <w:rsid w:val="00660639"/>
    <w:rsid w:val="006626E0"/>
    <w:rsid w:val="0066325E"/>
    <w:rsid w:val="006635FF"/>
    <w:rsid w:val="00663770"/>
    <w:rsid w:val="006641CB"/>
    <w:rsid w:val="00664C0E"/>
    <w:rsid w:val="00665059"/>
    <w:rsid w:val="0066569A"/>
    <w:rsid w:val="00666D50"/>
    <w:rsid w:val="0066734E"/>
    <w:rsid w:val="00667EA1"/>
    <w:rsid w:val="00667EA5"/>
    <w:rsid w:val="006709DD"/>
    <w:rsid w:val="00671D27"/>
    <w:rsid w:val="006732B2"/>
    <w:rsid w:val="00673D99"/>
    <w:rsid w:val="006747F7"/>
    <w:rsid w:val="00674C6C"/>
    <w:rsid w:val="00676156"/>
    <w:rsid w:val="006775C1"/>
    <w:rsid w:val="00677615"/>
    <w:rsid w:val="006777D9"/>
    <w:rsid w:val="006801D8"/>
    <w:rsid w:val="006807A6"/>
    <w:rsid w:val="006855E5"/>
    <w:rsid w:val="00685871"/>
    <w:rsid w:val="00685F8D"/>
    <w:rsid w:val="00692D19"/>
    <w:rsid w:val="00693AC4"/>
    <w:rsid w:val="00694125"/>
    <w:rsid w:val="00694688"/>
    <w:rsid w:val="006957BC"/>
    <w:rsid w:val="00696692"/>
    <w:rsid w:val="00697698"/>
    <w:rsid w:val="00697764"/>
    <w:rsid w:val="006A0544"/>
    <w:rsid w:val="006A1250"/>
    <w:rsid w:val="006A294D"/>
    <w:rsid w:val="006A2BAE"/>
    <w:rsid w:val="006A3BEB"/>
    <w:rsid w:val="006A5D22"/>
    <w:rsid w:val="006A72FE"/>
    <w:rsid w:val="006A74B5"/>
    <w:rsid w:val="006A756E"/>
    <w:rsid w:val="006B2BD0"/>
    <w:rsid w:val="006B2CE6"/>
    <w:rsid w:val="006B48C2"/>
    <w:rsid w:val="006B4BAF"/>
    <w:rsid w:val="006B55B9"/>
    <w:rsid w:val="006B7E36"/>
    <w:rsid w:val="006C0240"/>
    <w:rsid w:val="006C0617"/>
    <w:rsid w:val="006C2258"/>
    <w:rsid w:val="006C40A4"/>
    <w:rsid w:val="006C4E6D"/>
    <w:rsid w:val="006D12B6"/>
    <w:rsid w:val="006D2B57"/>
    <w:rsid w:val="006D3CE1"/>
    <w:rsid w:val="006D560B"/>
    <w:rsid w:val="006D5FBB"/>
    <w:rsid w:val="006D6946"/>
    <w:rsid w:val="006D7A20"/>
    <w:rsid w:val="006D7C7A"/>
    <w:rsid w:val="006E08CA"/>
    <w:rsid w:val="006E158E"/>
    <w:rsid w:val="006E19EF"/>
    <w:rsid w:val="006E1CC4"/>
    <w:rsid w:val="006E28FB"/>
    <w:rsid w:val="006E2D1A"/>
    <w:rsid w:val="006E3022"/>
    <w:rsid w:val="006E3471"/>
    <w:rsid w:val="006E386A"/>
    <w:rsid w:val="006E5544"/>
    <w:rsid w:val="006E5C8B"/>
    <w:rsid w:val="006F019F"/>
    <w:rsid w:val="006F0864"/>
    <w:rsid w:val="006F1369"/>
    <w:rsid w:val="006F1A42"/>
    <w:rsid w:val="006F3912"/>
    <w:rsid w:val="006F3A35"/>
    <w:rsid w:val="006F3BFD"/>
    <w:rsid w:val="006F47B8"/>
    <w:rsid w:val="006F7041"/>
    <w:rsid w:val="007007CE"/>
    <w:rsid w:val="00700C4D"/>
    <w:rsid w:val="00700CFE"/>
    <w:rsid w:val="007016A9"/>
    <w:rsid w:val="007025CB"/>
    <w:rsid w:val="007037B3"/>
    <w:rsid w:val="00703C99"/>
    <w:rsid w:val="00705BB4"/>
    <w:rsid w:val="00706DB4"/>
    <w:rsid w:val="00710578"/>
    <w:rsid w:val="007115FB"/>
    <w:rsid w:val="00711F3C"/>
    <w:rsid w:val="00712CF8"/>
    <w:rsid w:val="00713E0B"/>
    <w:rsid w:val="00715046"/>
    <w:rsid w:val="00715DCC"/>
    <w:rsid w:val="00717346"/>
    <w:rsid w:val="00720BDB"/>
    <w:rsid w:val="00723CB7"/>
    <w:rsid w:val="007242D9"/>
    <w:rsid w:val="00725AAA"/>
    <w:rsid w:val="007266FF"/>
    <w:rsid w:val="00726E4B"/>
    <w:rsid w:val="00727106"/>
    <w:rsid w:val="0073063A"/>
    <w:rsid w:val="00731EE2"/>
    <w:rsid w:val="0073228E"/>
    <w:rsid w:val="00732850"/>
    <w:rsid w:val="00733471"/>
    <w:rsid w:val="00733B85"/>
    <w:rsid w:val="00733CC8"/>
    <w:rsid w:val="007344B3"/>
    <w:rsid w:val="00734690"/>
    <w:rsid w:val="00734EE4"/>
    <w:rsid w:val="00735F7C"/>
    <w:rsid w:val="00735F8F"/>
    <w:rsid w:val="00741374"/>
    <w:rsid w:val="00741B5A"/>
    <w:rsid w:val="00741CD4"/>
    <w:rsid w:val="00742F56"/>
    <w:rsid w:val="00743B72"/>
    <w:rsid w:val="0074417C"/>
    <w:rsid w:val="0074483B"/>
    <w:rsid w:val="007450FA"/>
    <w:rsid w:val="00745D85"/>
    <w:rsid w:val="007472E5"/>
    <w:rsid w:val="0075056D"/>
    <w:rsid w:val="0075296A"/>
    <w:rsid w:val="00752A91"/>
    <w:rsid w:val="00753379"/>
    <w:rsid w:val="00753559"/>
    <w:rsid w:val="00753793"/>
    <w:rsid w:val="00754962"/>
    <w:rsid w:val="00756E2D"/>
    <w:rsid w:val="00757EF9"/>
    <w:rsid w:val="00761D66"/>
    <w:rsid w:val="00765EFC"/>
    <w:rsid w:val="0076724A"/>
    <w:rsid w:val="007678F9"/>
    <w:rsid w:val="00767BF4"/>
    <w:rsid w:val="007702E4"/>
    <w:rsid w:val="007703AD"/>
    <w:rsid w:val="00771324"/>
    <w:rsid w:val="00772FEA"/>
    <w:rsid w:val="0077354A"/>
    <w:rsid w:val="007758DF"/>
    <w:rsid w:val="00776269"/>
    <w:rsid w:val="00777B67"/>
    <w:rsid w:val="007816F8"/>
    <w:rsid w:val="00782180"/>
    <w:rsid w:val="00783C12"/>
    <w:rsid w:val="007850D9"/>
    <w:rsid w:val="00785613"/>
    <w:rsid w:val="00785F9D"/>
    <w:rsid w:val="007860AD"/>
    <w:rsid w:val="007913F8"/>
    <w:rsid w:val="00791A33"/>
    <w:rsid w:val="00792A5F"/>
    <w:rsid w:val="00792DD6"/>
    <w:rsid w:val="007945B3"/>
    <w:rsid w:val="00795610"/>
    <w:rsid w:val="007975AF"/>
    <w:rsid w:val="00797744"/>
    <w:rsid w:val="00797D35"/>
    <w:rsid w:val="007A08C2"/>
    <w:rsid w:val="007A218F"/>
    <w:rsid w:val="007A2BD2"/>
    <w:rsid w:val="007A37EE"/>
    <w:rsid w:val="007A3DAE"/>
    <w:rsid w:val="007A3E23"/>
    <w:rsid w:val="007A3FB5"/>
    <w:rsid w:val="007A43B8"/>
    <w:rsid w:val="007A5E0F"/>
    <w:rsid w:val="007A6253"/>
    <w:rsid w:val="007A64D8"/>
    <w:rsid w:val="007A6B3C"/>
    <w:rsid w:val="007B065A"/>
    <w:rsid w:val="007B0A85"/>
    <w:rsid w:val="007B2864"/>
    <w:rsid w:val="007B7F09"/>
    <w:rsid w:val="007C2B33"/>
    <w:rsid w:val="007C587C"/>
    <w:rsid w:val="007C66D5"/>
    <w:rsid w:val="007C698A"/>
    <w:rsid w:val="007C72DC"/>
    <w:rsid w:val="007C7AB9"/>
    <w:rsid w:val="007C7CF5"/>
    <w:rsid w:val="007D0887"/>
    <w:rsid w:val="007D0C44"/>
    <w:rsid w:val="007D25BE"/>
    <w:rsid w:val="007D333C"/>
    <w:rsid w:val="007D56F9"/>
    <w:rsid w:val="007D59C1"/>
    <w:rsid w:val="007D5FF7"/>
    <w:rsid w:val="007D6B8D"/>
    <w:rsid w:val="007D7DE2"/>
    <w:rsid w:val="007E024B"/>
    <w:rsid w:val="007E17F7"/>
    <w:rsid w:val="007E1E38"/>
    <w:rsid w:val="007E2E66"/>
    <w:rsid w:val="007E366C"/>
    <w:rsid w:val="007E3E1A"/>
    <w:rsid w:val="007E4974"/>
    <w:rsid w:val="007E6DCC"/>
    <w:rsid w:val="007F13E9"/>
    <w:rsid w:val="007F3C72"/>
    <w:rsid w:val="007F4AD8"/>
    <w:rsid w:val="007F4FC9"/>
    <w:rsid w:val="007F54AE"/>
    <w:rsid w:val="007F68D2"/>
    <w:rsid w:val="007F6E1E"/>
    <w:rsid w:val="007F762D"/>
    <w:rsid w:val="00801E0A"/>
    <w:rsid w:val="0080236A"/>
    <w:rsid w:val="008029B9"/>
    <w:rsid w:val="0080312C"/>
    <w:rsid w:val="008032A8"/>
    <w:rsid w:val="008042D2"/>
    <w:rsid w:val="00804357"/>
    <w:rsid w:val="00805DF1"/>
    <w:rsid w:val="00806738"/>
    <w:rsid w:val="0080773D"/>
    <w:rsid w:val="0081104F"/>
    <w:rsid w:val="00811D46"/>
    <w:rsid w:val="00812AF3"/>
    <w:rsid w:val="00812B71"/>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414"/>
    <w:rsid w:val="008344A9"/>
    <w:rsid w:val="00834F4F"/>
    <w:rsid w:val="00835501"/>
    <w:rsid w:val="0083562E"/>
    <w:rsid w:val="008369C9"/>
    <w:rsid w:val="00836E15"/>
    <w:rsid w:val="00837EED"/>
    <w:rsid w:val="00840E7D"/>
    <w:rsid w:val="008425E6"/>
    <w:rsid w:val="008434AD"/>
    <w:rsid w:val="00843902"/>
    <w:rsid w:val="00844481"/>
    <w:rsid w:val="00844776"/>
    <w:rsid w:val="00846F43"/>
    <w:rsid w:val="00850690"/>
    <w:rsid w:val="0085095A"/>
    <w:rsid w:val="008509B9"/>
    <w:rsid w:val="008511F4"/>
    <w:rsid w:val="00852D04"/>
    <w:rsid w:val="0085364F"/>
    <w:rsid w:val="00853A70"/>
    <w:rsid w:val="00854552"/>
    <w:rsid w:val="00854AB0"/>
    <w:rsid w:val="00856F3E"/>
    <w:rsid w:val="00860ACA"/>
    <w:rsid w:val="00860B06"/>
    <w:rsid w:val="008641BD"/>
    <w:rsid w:val="00864270"/>
    <w:rsid w:val="008709A8"/>
    <w:rsid w:val="00871897"/>
    <w:rsid w:val="008718ED"/>
    <w:rsid w:val="00871BB2"/>
    <w:rsid w:val="00871F6E"/>
    <w:rsid w:val="00872F2A"/>
    <w:rsid w:val="00875D9E"/>
    <w:rsid w:val="0088106E"/>
    <w:rsid w:val="0088181E"/>
    <w:rsid w:val="00881971"/>
    <w:rsid w:val="00881A06"/>
    <w:rsid w:val="00883472"/>
    <w:rsid w:val="008844EC"/>
    <w:rsid w:val="00885A55"/>
    <w:rsid w:val="00891C0C"/>
    <w:rsid w:val="008926C4"/>
    <w:rsid w:val="00892C52"/>
    <w:rsid w:val="00892EF5"/>
    <w:rsid w:val="0089370C"/>
    <w:rsid w:val="00895039"/>
    <w:rsid w:val="00896796"/>
    <w:rsid w:val="00896DCC"/>
    <w:rsid w:val="008A015B"/>
    <w:rsid w:val="008A0991"/>
    <w:rsid w:val="008A1E26"/>
    <w:rsid w:val="008A2641"/>
    <w:rsid w:val="008A33E8"/>
    <w:rsid w:val="008A3BAC"/>
    <w:rsid w:val="008A4E26"/>
    <w:rsid w:val="008A4EFB"/>
    <w:rsid w:val="008A56C7"/>
    <w:rsid w:val="008A696A"/>
    <w:rsid w:val="008A710C"/>
    <w:rsid w:val="008B02D5"/>
    <w:rsid w:val="008B0375"/>
    <w:rsid w:val="008B0890"/>
    <w:rsid w:val="008B0B79"/>
    <w:rsid w:val="008B113D"/>
    <w:rsid w:val="008B14D8"/>
    <w:rsid w:val="008B438D"/>
    <w:rsid w:val="008B6055"/>
    <w:rsid w:val="008B686F"/>
    <w:rsid w:val="008B754A"/>
    <w:rsid w:val="008C1BC6"/>
    <w:rsid w:val="008C1E1B"/>
    <w:rsid w:val="008C33CD"/>
    <w:rsid w:val="008C393D"/>
    <w:rsid w:val="008C74CB"/>
    <w:rsid w:val="008C7B76"/>
    <w:rsid w:val="008C7D5E"/>
    <w:rsid w:val="008D11E9"/>
    <w:rsid w:val="008D16F7"/>
    <w:rsid w:val="008D189D"/>
    <w:rsid w:val="008D5996"/>
    <w:rsid w:val="008D6B8A"/>
    <w:rsid w:val="008E0A98"/>
    <w:rsid w:val="008E1313"/>
    <w:rsid w:val="008E1884"/>
    <w:rsid w:val="008E1A89"/>
    <w:rsid w:val="008E295E"/>
    <w:rsid w:val="008E3581"/>
    <w:rsid w:val="008E3C22"/>
    <w:rsid w:val="008E3EA3"/>
    <w:rsid w:val="008E410F"/>
    <w:rsid w:val="008E4A64"/>
    <w:rsid w:val="008E7AB4"/>
    <w:rsid w:val="008E7FBD"/>
    <w:rsid w:val="008F13C1"/>
    <w:rsid w:val="008F1AD9"/>
    <w:rsid w:val="008F3C3D"/>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67F"/>
    <w:rsid w:val="009117B6"/>
    <w:rsid w:val="0091389D"/>
    <w:rsid w:val="00913D2B"/>
    <w:rsid w:val="00914B5C"/>
    <w:rsid w:val="009154FE"/>
    <w:rsid w:val="009202C7"/>
    <w:rsid w:val="00920BE9"/>
    <w:rsid w:val="0092215E"/>
    <w:rsid w:val="009224B1"/>
    <w:rsid w:val="009256AE"/>
    <w:rsid w:val="00926133"/>
    <w:rsid w:val="00926462"/>
    <w:rsid w:val="0092658C"/>
    <w:rsid w:val="00926FFB"/>
    <w:rsid w:val="00933133"/>
    <w:rsid w:val="009334A9"/>
    <w:rsid w:val="00933A5C"/>
    <w:rsid w:val="009359AE"/>
    <w:rsid w:val="0093612E"/>
    <w:rsid w:val="009377CE"/>
    <w:rsid w:val="00937BD7"/>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63E"/>
    <w:rsid w:val="00960880"/>
    <w:rsid w:val="009615B3"/>
    <w:rsid w:val="00963C54"/>
    <w:rsid w:val="00963F5A"/>
    <w:rsid w:val="00965803"/>
    <w:rsid w:val="009665F9"/>
    <w:rsid w:val="00966E66"/>
    <w:rsid w:val="0096777C"/>
    <w:rsid w:val="0096795D"/>
    <w:rsid w:val="009700F0"/>
    <w:rsid w:val="00970F34"/>
    <w:rsid w:val="0097109F"/>
    <w:rsid w:val="009718A1"/>
    <w:rsid w:val="00971A53"/>
    <w:rsid w:val="00971BAA"/>
    <w:rsid w:val="0097243A"/>
    <w:rsid w:val="0097250F"/>
    <w:rsid w:val="009745AE"/>
    <w:rsid w:val="00974F84"/>
    <w:rsid w:val="00975380"/>
    <w:rsid w:val="00975511"/>
    <w:rsid w:val="00977E26"/>
    <w:rsid w:val="009816E0"/>
    <w:rsid w:val="00982138"/>
    <w:rsid w:val="00982CC4"/>
    <w:rsid w:val="00982D52"/>
    <w:rsid w:val="009843DD"/>
    <w:rsid w:val="00984A4C"/>
    <w:rsid w:val="00986435"/>
    <w:rsid w:val="009866BF"/>
    <w:rsid w:val="00986784"/>
    <w:rsid w:val="00990DED"/>
    <w:rsid w:val="0099158A"/>
    <w:rsid w:val="009929ED"/>
    <w:rsid w:val="00995036"/>
    <w:rsid w:val="00996FD1"/>
    <w:rsid w:val="00997F71"/>
    <w:rsid w:val="009A00C7"/>
    <w:rsid w:val="009A02EC"/>
    <w:rsid w:val="009A10B8"/>
    <w:rsid w:val="009A21BB"/>
    <w:rsid w:val="009A2320"/>
    <w:rsid w:val="009A2C67"/>
    <w:rsid w:val="009A2C71"/>
    <w:rsid w:val="009A3B64"/>
    <w:rsid w:val="009A3F64"/>
    <w:rsid w:val="009A40AF"/>
    <w:rsid w:val="009A68D4"/>
    <w:rsid w:val="009A7C23"/>
    <w:rsid w:val="009B0480"/>
    <w:rsid w:val="009B0642"/>
    <w:rsid w:val="009B0912"/>
    <w:rsid w:val="009B12F3"/>
    <w:rsid w:val="009B24DF"/>
    <w:rsid w:val="009B3E1B"/>
    <w:rsid w:val="009B3F2B"/>
    <w:rsid w:val="009B436A"/>
    <w:rsid w:val="009B5358"/>
    <w:rsid w:val="009B58B5"/>
    <w:rsid w:val="009B5F8B"/>
    <w:rsid w:val="009B6932"/>
    <w:rsid w:val="009B6A7A"/>
    <w:rsid w:val="009B6DBD"/>
    <w:rsid w:val="009B6F1F"/>
    <w:rsid w:val="009C1721"/>
    <w:rsid w:val="009C2471"/>
    <w:rsid w:val="009C46B5"/>
    <w:rsid w:val="009C4BF4"/>
    <w:rsid w:val="009C50A2"/>
    <w:rsid w:val="009C6B8A"/>
    <w:rsid w:val="009C7CAE"/>
    <w:rsid w:val="009D024B"/>
    <w:rsid w:val="009D0288"/>
    <w:rsid w:val="009D146A"/>
    <w:rsid w:val="009D1D63"/>
    <w:rsid w:val="009D24EE"/>
    <w:rsid w:val="009D28F6"/>
    <w:rsid w:val="009D56BF"/>
    <w:rsid w:val="009D6D3B"/>
    <w:rsid w:val="009E0283"/>
    <w:rsid w:val="009E032D"/>
    <w:rsid w:val="009E0A8A"/>
    <w:rsid w:val="009E0C2C"/>
    <w:rsid w:val="009E2095"/>
    <w:rsid w:val="009E34D0"/>
    <w:rsid w:val="009E36C6"/>
    <w:rsid w:val="009E4887"/>
    <w:rsid w:val="009E6315"/>
    <w:rsid w:val="009E6424"/>
    <w:rsid w:val="009E7DA2"/>
    <w:rsid w:val="009F0017"/>
    <w:rsid w:val="009F1E6E"/>
    <w:rsid w:val="009F3082"/>
    <w:rsid w:val="009F30CA"/>
    <w:rsid w:val="009F5DDD"/>
    <w:rsid w:val="009F66BA"/>
    <w:rsid w:val="009F6951"/>
    <w:rsid w:val="00A00D99"/>
    <w:rsid w:val="00A00F19"/>
    <w:rsid w:val="00A01699"/>
    <w:rsid w:val="00A0184B"/>
    <w:rsid w:val="00A01D9F"/>
    <w:rsid w:val="00A02C1B"/>
    <w:rsid w:val="00A02FB6"/>
    <w:rsid w:val="00A05201"/>
    <w:rsid w:val="00A06C8E"/>
    <w:rsid w:val="00A06DBB"/>
    <w:rsid w:val="00A10D45"/>
    <w:rsid w:val="00A11256"/>
    <w:rsid w:val="00A11C67"/>
    <w:rsid w:val="00A136D2"/>
    <w:rsid w:val="00A13DC9"/>
    <w:rsid w:val="00A1534B"/>
    <w:rsid w:val="00A166FB"/>
    <w:rsid w:val="00A16B87"/>
    <w:rsid w:val="00A17169"/>
    <w:rsid w:val="00A17ED9"/>
    <w:rsid w:val="00A21269"/>
    <w:rsid w:val="00A21A43"/>
    <w:rsid w:val="00A220A7"/>
    <w:rsid w:val="00A221B9"/>
    <w:rsid w:val="00A25BEB"/>
    <w:rsid w:val="00A26D5A"/>
    <w:rsid w:val="00A27998"/>
    <w:rsid w:val="00A27A19"/>
    <w:rsid w:val="00A305A9"/>
    <w:rsid w:val="00A311D7"/>
    <w:rsid w:val="00A3255E"/>
    <w:rsid w:val="00A325B6"/>
    <w:rsid w:val="00A328A1"/>
    <w:rsid w:val="00A34053"/>
    <w:rsid w:val="00A34D11"/>
    <w:rsid w:val="00A35188"/>
    <w:rsid w:val="00A35B94"/>
    <w:rsid w:val="00A36AB8"/>
    <w:rsid w:val="00A37139"/>
    <w:rsid w:val="00A37225"/>
    <w:rsid w:val="00A37C23"/>
    <w:rsid w:val="00A40F4F"/>
    <w:rsid w:val="00A43B7E"/>
    <w:rsid w:val="00A44FA4"/>
    <w:rsid w:val="00A4517A"/>
    <w:rsid w:val="00A45D84"/>
    <w:rsid w:val="00A46B31"/>
    <w:rsid w:val="00A50E08"/>
    <w:rsid w:val="00A5202F"/>
    <w:rsid w:val="00A5228B"/>
    <w:rsid w:val="00A5356C"/>
    <w:rsid w:val="00A53857"/>
    <w:rsid w:val="00A5513F"/>
    <w:rsid w:val="00A55FD7"/>
    <w:rsid w:val="00A6176F"/>
    <w:rsid w:val="00A61842"/>
    <w:rsid w:val="00A61FF1"/>
    <w:rsid w:val="00A65517"/>
    <w:rsid w:val="00A6654F"/>
    <w:rsid w:val="00A66B72"/>
    <w:rsid w:val="00A707A7"/>
    <w:rsid w:val="00A7108B"/>
    <w:rsid w:val="00A71D77"/>
    <w:rsid w:val="00A7374B"/>
    <w:rsid w:val="00A75502"/>
    <w:rsid w:val="00A762D0"/>
    <w:rsid w:val="00A76532"/>
    <w:rsid w:val="00A77A97"/>
    <w:rsid w:val="00A8106A"/>
    <w:rsid w:val="00A8151F"/>
    <w:rsid w:val="00A83E78"/>
    <w:rsid w:val="00A85506"/>
    <w:rsid w:val="00A8613D"/>
    <w:rsid w:val="00A87AF4"/>
    <w:rsid w:val="00A87C12"/>
    <w:rsid w:val="00A90B96"/>
    <w:rsid w:val="00A925CA"/>
    <w:rsid w:val="00A92BEF"/>
    <w:rsid w:val="00A92FFB"/>
    <w:rsid w:val="00A95203"/>
    <w:rsid w:val="00A96987"/>
    <w:rsid w:val="00A96DBE"/>
    <w:rsid w:val="00AA1823"/>
    <w:rsid w:val="00AA19EA"/>
    <w:rsid w:val="00AA2D61"/>
    <w:rsid w:val="00AA4597"/>
    <w:rsid w:val="00AA4AA7"/>
    <w:rsid w:val="00AA6298"/>
    <w:rsid w:val="00AA77F5"/>
    <w:rsid w:val="00AA78ED"/>
    <w:rsid w:val="00AA7E2B"/>
    <w:rsid w:val="00AA7E89"/>
    <w:rsid w:val="00AB2255"/>
    <w:rsid w:val="00AB32AB"/>
    <w:rsid w:val="00AB3330"/>
    <w:rsid w:val="00AB3D4B"/>
    <w:rsid w:val="00AB49B7"/>
    <w:rsid w:val="00AB5837"/>
    <w:rsid w:val="00AB6C87"/>
    <w:rsid w:val="00AC1845"/>
    <w:rsid w:val="00AC6371"/>
    <w:rsid w:val="00AC7F87"/>
    <w:rsid w:val="00AD1A5F"/>
    <w:rsid w:val="00AD2BA5"/>
    <w:rsid w:val="00AD2C3F"/>
    <w:rsid w:val="00AD30E7"/>
    <w:rsid w:val="00AD435F"/>
    <w:rsid w:val="00AD522D"/>
    <w:rsid w:val="00AD5681"/>
    <w:rsid w:val="00AD5955"/>
    <w:rsid w:val="00AD752B"/>
    <w:rsid w:val="00AD7FF7"/>
    <w:rsid w:val="00AE0DF5"/>
    <w:rsid w:val="00AE2562"/>
    <w:rsid w:val="00AE3122"/>
    <w:rsid w:val="00AE3ACE"/>
    <w:rsid w:val="00AE4E58"/>
    <w:rsid w:val="00AE548D"/>
    <w:rsid w:val="00AE5B87"/>
    <w:rsid w:val="00AF08B4"/>
    <w:rsid w:val="00AF10AC"/>
    <w:rsid w:val="00AF1A0C"/>
    <w:rsid w:val="00AF3956"/>
    <w:rsid w:val="00AF5F8E"/>
    <w:rsid w:val="00B0273D"/>
    <w:rsid w:val="00B03767"/>
    <w:rsid w:val="00B04D3C"/>
    <w:rsid w:val="00B05415"/>
    <w:rsid w:val="00B05BD3"/>
    <w:rsid w:val="00B0736B"/>
    <w:rsid w:val="00B10C57"/>
    <w:rsid w:val="00B11F0F"/>
    <w:rsid w:val="00B12059"/>
    <w:rsid w:val="00B12CD0"/>
    <w:rsid w:val="00B13C6B"/>
    <w:rsid w:val="00B20B74"/>
    <w:rsid w:val="00B20CF8"/>
    <w:rsid w:val="00B21464"/>
    <w:rsid w:val="00B21749"/>
    <w:rsid w:val="00B231A6"/>
    <w:rsid w:val="00B24D6B"/>
    <w:rsid w:val="00B25CA6"/>
    <w:rsid w:val="00B25F39"/>
    <w:rsid w:val="00B26DE5"/>
    <w:rsid w:val="00B27540"/>
    <w:rsid w:val="00B30394"/>
    <w:rsid w:val="00B307D0"/>
    <w:rsid w:val="00B31FD8"/>
    <w:rsid w:val="00B32F0B"/>
    <w:rsid w:val="00B33A4B"/>
    <w:rsid w:val="00B343DE"/>
    <w:rsid w:val="00B35B0B"/>
    <w:rsid w:val="00B37DF7"/>
    <w:rsid w:val="00B41F7B"/>
    <w:rsid w:val="00B426FF"/>
    <w:rsid w:val="00B42A01"/>
    <w:rsid w:val="00B430C6"/>
    <w:rsid w:val="00B4404C"/>
    <w:rsid w:val="00B44D0B"/>
    <w:rsid w:val="00B4529F"/>
    <w:rsid w:val="00B4704B"/>
    <w:rsid w:val="00B51228"/>
    <w:rsid w:val="00B614D8"/>
    <w:rsid w:val="00B62B6B"/>
    <w:rsid w:val="00B632ED"/>
    <w:rsid w:val="00B6509E"/>
    <w:rsid w:val="00B65EBB"/>
    <w:rsid w:val="00B66DA3"/>
    <w:rsid w:val="00B67EF6"/>
    <w:rsid w:val="00B7012F"/>
    <w:rsid w:val="00B71305"/>
    <w:rsid w:val="00B71702"/>
    <w:rsid w:val="00B72D32"/>
    <w:rsid w:val="00B73165"/>
    <w:rsid w:val="00B745A0"/>
    <w:rsid w:val="00B757F5"/>
    <w:rsid w:val="00B80324"/>
    <w:rsid w:val="00B81334"/>
    <w:rsid w:val="00B815B1"/>
    <w:rsid w:val="00B832C4"/>
    <w:rsid w:val="00B855C8"/>
    <w:rsid w:val="00B86943"/>
    <w:rsid w:val="00B90412"/>
    <w:rsid w:val="00B910C3"/>
    <w:rsid w:val="00B911F1"/>
    <w:rsid w:val="00B92A15"/>
    <w:rsid w:val="00B932AB"/>
    <w:rsid w:val="00B93549"/>
    <w:rsid w:val="00B9457D"/>
    <w:rsid w:val="00B951A5"/>
    <w:rsid w:val="00B95749"/>
    <w:rsid w:val="00B970BB"/>
    <w:rsid w:val="00BA008F"/>
    <w:rsid w:val="00BA059E"/>
    <w:rsid w:val="00BA2AA6"/>
    <w:rsid w:val="00BA2B13"/>
    <w:rsid w:val="00BA40AE"/>
    <w:rsid w:val="00BA6E6C"/>
    <w:rsid w:val="00BB28D2"/>
    <w:rsid w:val="00BB308F"/>
    <w:rsid w:val="00BB37CC"/>
    <w:rsid w:val="00BB6E3A"/>
    <w:rsid w:val="00BC061A"/>
    <w:rsid w:val="00BC0C2D"/>
    <w:rsid w:val="00BC31CC"/>
    <w:rsid w:val="00BC31D4"/>
    <w:rsid w:val="00BC34B3"/>
    <w:rsid w:val="00BC53EE"/>
    <w:rsid w:val="00BC568C"/>
    <w:rsid w:val="00BC69AB"/>
    <w:rsid w:val="00BD00AB"/>
    <w:rsid w:val="00BD1D42"/>
    <w:rsid w:val="00BD34E8"/>
    <w:rsid w:val="00BD4B7E"/>
    <w:rsid w:val="00BE23DA"/>
    <w:rsid w:val="00BE2519"/>
    <w:rsid w:val="00BE2C51"/>
    <w:rsid w:val="00BE4732"/>
    <w:rsid w:val="00BE5D7F"/>
    <w:rsid w:val="00BE5D99"/>
    <w:rsid w:val="00BF095E"/>
    <w:rsid w:val="00BF15BD"/>
    <w:rsid w:val="00BF210D"/>
    <w:rsid w:val="00BF2D24"/>
    <w:rsid w:val="00BF472C"/>
    <w:rsid w:val="00BF4D1D"/>
    <w:rsid w:val="00BF4FBC"/>
    <w:rsid w:val="00BF509F"/>
    <w:rsid w:val="00BF5154"/>
    <w:rsid w:val="00BF7365"/>
    <w:rsid w:val="00C003B5"/>
    <w:rsid w:val="00C01021"/>
    <w:rsid w:val="00C03882"/>
    <w:rsid w:val="00C03EDC"/>
    <w:rsid w:val="00C05149"/>
    <w:rsid w:val="00C06408"/>
    <w:rsid w:val="00C0653D"/>
    <w:rsid w:val="00C071A6"/>
    <w:rsid w:val="00C0798E"/>
    <w:rsid w:val="00C10E01"/>
    <w:rsid w:val="00C114E1"/>
    <w:rsid w:val="00C11534"/>
    <w:rsid w:val="00C1234B"/>
    <w:rsid w:val="00C124F7"/>
    <w:rsid w:val="00C12E72"/>
    <w:rsid w:val="00C156F8"/>
    <w:rsid w:val="00C159ED"/>
    <w:rsid w:val="00C16745"/>
    <w:rsid w:val="00C17608"/>
    <w:rsid w:val="00C17A15"/>
    <w:rsid w:val="00C17EED"/>
    <w:rsid w:val="00C2207B"/>
    <w:rsid w:val="00C22682"/>
    <w:rsid w:val="00C22D8E"/>
    <w:rsid w:val="00C233EE"/>
    <w:rsid w:val="00C2394B"/>
    <w:rsid w:val="00C25CF0"/>
    <w:rsid w:val="00C2799B"/>
    <w:rsid w:val="00C30AFB"/>
    <w:rsid w:val="00C30C78"/>
    <w:rsid w:val="00C32DB7"/>
    <w:rsid w:val="00C33584"/>
    <w:rsid w:val="00C348B8"/>
    <w:rsid w:val="00C351B6"/>
    <w:rsid w:val="00C356A1"/>
    <w:rsid w:val="00C35793"/>
    <w:rsid w:val="00C35A93"/>
    <w:rsid w:val="00C36A98"/>
    <w:rsid w:val="00C374E0"/>
    <w:rsid w:val="00C40FF3"/>
    <w:rsid w:val="00C411D7"/>
    <w:rsid w:val="00C41523"/>
    <w:rsid w:val="00C43072"/>
    <w:rsid w:val="00C44DC6"/>
    <w:rsid w:val="00C454D3"/>
    <w:rsid w:val="00C464EF"/>
    <w:rsid w:val="00C47BC3"/>
    <w:rsid w:val="00C47FF1"/>
    <w:rsid w:val="00C5058A"/>
    <w:rsid w:val="00C51327"/>
    <w:rsid w:val="00C52124"/>
    <w:rsid w:val="00C559D2"/>
    <w:rsid w:val="00C56B5F"/>
    <w:rsid w:val="00C57992"/>
    <w:rsid w:val="00C57F41"/>
    <w:rsid w:val="00C5EEB6"/>
    <w:rsid w:val="00C6039E"/>
    <w:rsid w:val="00C6061E"/>
    <w:rsid w:val="00C60C81"/>
    <w:rsid w:val="00C613A4"/>
    <w:rsid w:val="00C61F73"/>
    <w:rsid w:val="00C622F2"/>
    <w:rsid w:val="00C62563"/>
    <w:rsid w:val="00C63471"/>
    <w:rsid w:val="00C6413D"/>
    <w:rsid w:val="00C652DD"/>
    <w:rsid w:val="00C65428"/>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77CB1"/>
    <w:rsid w:val="00C81A14"/>
    <w:rsid w:val="00C82A7A"/>
    <w:rsid w:val="00C8374A"/>
    <w:rsid w:val="00C84C4B"/>
    <w:rsid w:val="00C85E19"/>
    <w:rsid w:val="00C90919"/>
    <w:rsid w:val="00C90F84"/>
    <w:rsid w:val="00C921D4"/>
    <w:rsid w:val="00C926E6"/>
    <w:rsid w:val="00C92865"/>
    <w:rsid w:val="00C930B1"/>
    <w:rsid w:val="00C9374D"/>
    <w:rsid w:val="00C93801"/>
    <w:rsid w:val="00C94C24"/>
    <w:rsid w:val="00CA024B"/>
    <w:rsid w:val="00CA0DF3"/>
    <w:rsid w:val="00CA1E0B"/>
    <w:rsid w:val="00CA3C43"/>
    <w:rsid w:val="00CA472C"/>
    <w:rsid w:val="00CA55C5"/>
    <w:rsid w:val="00CA5868"/>
    <w:rsid w:val="00CA5A49"/>
    <w:rsid w:val="00CA63D1"/>
    <w:rsid w:val="00CA6AEB"/>
    <w:rsid w:val="00CA72DA"/>
    <w:rsid w:val="00CA7A70"/>
    <w:rsid w:val="00CB023B"/>
    <w:rsid w:val="00CB0978"/>
    <w:rsid w:val="00CB0FC0"/>
    <w:rsid w:val="00CB1643"/>
    <w:rsid w:val="00CC14AE"/>
    <w:rsid w:val="00CC1AED"/>
    <w:rsid w:val="00CC1D13"/>
    <w:rsid w:val="00CC29E1"/>
    <w:rsid w:val="00CC2C55"/>
    <w:rsid w:val="00CC3132"/>
    <w:rsid w:val="00CC3F40"/>
    <w:rsid w:val="00CC5CD6"/>
    <w:rsid w:val="00CC65E7"/>
    <w:rsid w:val="00CD08A5"/>
    <w:rsid w:val="00CD19AC"/>
    <w:rsid w:val="00CD1D3B"/>
    <w:rsid w:val="00CD1FC2"/>
    <w:rsid w:val="00CD3D70"/>
    <w:rsid w:val="00CD4F05"/>
    <w:rsid w:val="00CE096B"/>
    <w:rsid w:val="00CE1BEC"/>
    <w:rsid w:val="00CE2DE2"/>
    <w:rsid w:val="00CE4E99"/>
    <w:rsid w:val="00CE537C"/>
    <w:rsid w:val="00CE58C5"/>
    <w:rsid w:val="00CE75A8"/>
    <w:rsid w:val="00CE76CC"/>
    <w:rsid w:val="00CF0021"/>
    <w:rsid w:val="00CF0056"/>
    <w:rsid w:val="00CF3671"/>
    <w:rsid w:val="00CF4029"/>
    <w:rsid w:val="00CF72B5"/>
    <w:rsid w:val="00CF7BA6"/>
    <w:rsid w:val="00D01FB6"/>
    <w:rsid w:val="00D025CB"/>
    <w:rsid w:val="00D0578D"/>
    <w:rsid w:val="00D058A1"/>
    <w:rsid w:val="00D069CA"/>
    <w:rsid w:val="00D07F50"/>
    <w:rsid w:val="00D11A8B"/>
    <w:rsid w:val="00D11E0E"/>
    <w:rsid w:val="00D123E4"/>
    <w:rsid w:val="00D12AD0"/>
    <w:rsid w:val="00D1318E"/>
    <w:rsid w:val="00D14745"/>
    <w:rsid w:val="00D151EC"/>
    <w:rsid w:val="00D15994"/>
    <w:rsid w:val="00D17A12"/>
    <w:rsid w:val="00D17ADD"/>
    <w:rsid w:val="00D200AB"/>
    <w:rsid w:val="00D20172"/>
    <w:rsid w:val="00D218CD"/>
    <w:rsid w:val="00D21936"/>
    <w:rsid w:val="00D2299C"/>
    <w:rsid w:val="00D239C5"/>
    <w:rsid w:val="00D25E33"/>
    <w:rsid w:val="00D31245"/>
    <w:rsid w:val="00D31FA2"/>
    <w:rsid w:val="00D335CE"/>
    <w:rsid w:val="00D35EBF"/>
    <w:rsid w:val="00D40D77"/>
    <w:rsid w:val="00D41310"/>
    <w:rsid w:val="00D42A2A"/>
    <w:rsid w:val="00D437C8"/>
    <w:rsid w:val="00D44E82"/>
    <w:rsid w:val="00D450D2"/>
    <w:rsid w:val="00D45EEB"/>
    <w:rsid w:val="00D46AF9"/>
    <w:rsid w:val="00D46C23"/>
    <w:rsid w:val="00D47886"/>
    <w:rsid w:val="00D50407"/>
    <w:rsid w:val="00D50E25"/>
    <w:rsid w:val="00D52A7D"/>
    <w:rsid w:val="00D53A55"/>
    <w:rsid w:val="00D54D32"/>
    <w:rsid w:val="00D54E0D"/>
    <w:rsid w:val="00D5570A"/>
    <w:rsid w:val="00D55CFE"/>
    <w:rsid w:val="00D5622C"/>
    <w:rsid w:val="00D562EB"/>
    <w:rsid w:val="00D566FE"/>
    <w:rsid w:val="00D57105"/>
    <w:rsid w:val="00D57162"/>
    <w:rsid w:val="00D57713"/>
    <w:rsid w:val="00D609D5"/>
    <w:rsid w:val="00D60A7E"/>
    <w:rsid w:val="00D610E0"/>
    <w:rsid w:val="00D62A40"/>
    <w:rsid w:val="00D63C25"/>
    <w:rsid w:val="00D63E75"/>
    <w:rsid w:val="00D65509"/>
    <w:rsid w:val="00D6556E"/>
    <w:rsid w:val="00D6649B"/>
    <w:rsid w:val="00D66C1D"/>
    <w:rsid w:val="00D702ED"/>
    <w:rsid w:val="00D70E43"/>
    <w:rsid w:val="00D70EFF"/>
    <w:rsid w:val="00D71DC4"/>
    <w:rsid w:val="00D7268B"/>
    <w:rsid w:val="00D72A5D"/>
    <w:rsid w:val="00D72EA2"/>
    <w:rsid w:val="00D7373E"/>
    <w:rsid w:val="00D73A91"/>
    <w:rsid w:val="00D73EBC"/>
    <w:rsid w:val="00D7647F"/>
    <w:rsid w:val="00D8129A"/>
    <w:rsid w:val="00D83672"/>
    <w:rsid w:val="00D83ADC"/>
    <w:rsid w:val="00D84367"/>
    <w:rsid w:val="00D843A6"/>
    <w:rsid w:val="00D84872"/>
    <w:rsid w:val="00D84AF4"/>
    <w:rsid w:val="00D8665E"/>
    <w:rsid w:val="00D86D9E"/>
    <w:rsid w:val="00D8734A"/>
    <w:rsid w:val="00D8746D"/>
    <w:rsid w:val="00D9059B"/>
    <w:rsid w:val="00D90C30"/>
    <w:rsid w:val="00D919AC"/>
    <w:rsid w:val="00D93BCB"/>
    <w:rsid w:val="00D93CE2"/>
    <w:rsid w:val="00D95BB3"/>
    <w:rsid w:val="00D97841"/>
    <w:rsid w:val="00DA0CAD"/>
    <w:rsid w:val="00DA11A8"/>
    <w:rsid w:val="00DA22A5"/>
    <w:rsid w:val="00DA52EA"/>
    <w:rsid w:val="00DA57A5"/>
    <w:rsid w:val="00DA76DA"/>
    <w:rsid w:val="00DA7B6A"/>
    <w:rsid w:val="00DA7CEB"/>
    <w:rsid w:val="00DB0B12"/>
    <w:rsid w:val="00DB12A1"/>
    <w:rsid w:val="00DB5040"/>
    <w:rsid w:val="00DB52C2"/>
    <w:rsid w:val="00DB7214"/>
    <w:rsid w:val="00DC5D63"/>
    <w:rsid w:val="00DC71F9"/>
    <w:rsid w:val="00DC7582"/>
    <w:rsid w:val="00DC758E"/>
    <w:rsid w:val="00DC7A3E"/>
    <w:rsid w:val="00DC7C34"/>
    <w:rsid w:val="00DD21C0"/>
    <w:rsid w:val="00DD3BAE"/>
    <w:rsid w:val="00DD42D7"/>
    <w:rsid w:val="00DD6033"/>
    <w:rsid w:val="00DD6A0C"/>
    <w:rsid w:val="00DD6BA7"/>
    <w:rsid w:val="00DE1A29"/>
    <w:rsid w:val="00DE3D24"/>
    <w:rsid w:val="00DE41C5"/>
    <w:rsid w:val="00DE4371"/>
    <w:rsid w:val="00DE5493"/>
    <w:rsid w:val="00DE5D9B"/>
    <w:rsid w:val="00DE70A2"/>
    <w:rsid w:val="00DE737C"/>
    <w:rsid w:val="00DF057C"/>
    <w:rsid w:val="00DF2C9D"/>
    <w:rsid w:val="00DF3432"/>
    <w:rsid w:val="00DF43BB"/>
    <w:rsid w:val="00DF50BD"/>
    <w:rsid w:val="00DF5599"/>
    <w:rsid w:val="00DF5D92"/>
    <w:rsid w:val="00DF644C"/>
    <w:rsid w:val="00DF7A81"/>
    <w:rsid w:val="00DF7B40"/>
    <w:rsid w:val="00DF7B42"/>
    <w:rsid w:val="00E015A0"/>
    <w:rsid w:val="00E021F1"/>
    <w:rsid w:val="00E03387"/>
    <w:rsid w:val="00E050AB"/>
    <w:rsid w:val="00E0543E"/>
    <w:rsid w:val="00E054E3"/>
    <w:rsid w:val="00E05D7E"/>
    <w:rsid w:val="00E0647D"/>
    <w:rsid w:val="00E06D57"/>
    <w:rsid w:val="00E06DCC"/>
    <w:rsid w:val="00E11EA7"/>
    <w:rsid w:val="00E14177"/>
    <w:rsid w:val="00E14A49"/>
    <w:rsid w:val="00E14D1D"/>
    <w:rsid w:val="00E15196"/>
    <w:rsid w:val="00E15B75"/>
    <w:rsid w:val="00E2120A"/>
    <w:rsid w:val="00E21DB7"/>
    <w:rsid w:val="00E21DC4"/>
    <w:rsid w:val="00E232E4"/>
    <w:rsid w:val="00E23C93"/>
    <w:rsid w:val="00E24A41"/>
    <w:rsid w:val="00E2508E"/>
    <w:rsid w:val="00E26E10"/>
    <w:rsid w:val="00E276B8"/>
    <w:rsid w:val="00E318F0"/>
    <w:rsid w:val="00E32636"/>
    <w:rsid w:val="00E34581"/>
    <w:rsid w:val="00E358F1"/>
    <w:rsid w:val="00E363FC"/>
    <w:rsid w:val="00E3729D"/>
    <w:rsid w:val="00E3734D"/>
    <w:rsid w:val="00E405C0"/>
    <w:rsid w:val="00E41486"/>
    <w:rsid w:val="00E43D1F"/>
    <w:rsid w:val="00E43E50"/>
    <w:rsid w:val="00E440A5"/>
    <w:rsid w:val="00E45B2D"/>
    <w:rsid w:val="00E501BB"/>
    <w:rsid w:val="00E50C67"/>
    <w:rsid w:val="00E50FD8"/>
    <w:rsid w:val="00E5418B"/>
    <w:rsid w:val="00E54442"/>
    <w:rsid w:val="00E54BF0"/>
    <w:rsid w:val="00E55399"/>
    <w:rsid w:val="00E557F5"/>
    <w:rsid w:val="00E565E2"/>
    <w:rsid w:val="00E56658"/>
    <w:rsid w:val="00E56D99"/>
    <w:rsid w:val="00E57164"/>
    <w:rsid w:val="00E57773"/>
    <w:rsid w:val="00E6268C"/>
    <w:rsid w:val="00E63A8C"/>
    <w:rsid w:val="00E657FF"/>
    <w:rsid w:val="00E65B6B"/>
    <w:rsid w:val="00E70737"/>
    <w:rsid w:val="00E70C4B"/>
    <w:rsid w:val="00E72A40"/>
    <w:rsid w:val="00E738D8"/>
    <w:rsid w:val="00E7413A"/>
    <w:rsid w:val="00E74396"/>
    <w:rsid w:val="00E7439A"/>
    <w:rsid w:val="00E74788"/>
    <w:rsid w:val="00E74F7D"/>
    <w:rsid w:val="00E761C1"/>
    <w:rsid w:val="00E76C84"/>
    <w:rsid w:val="00E77CCE"/>
    <w:rsid w:val="00E80DA6"/>
    <w:rsid w:val="00E80FE9"/>
    <w:rsid w:val="00E8101B"/>
    <w:rsid w:val="00E82999"/>
    <w:rsid w:val="00E82F15"/>
    <w:rsid w:val="00E8499C"/>
    <w:rsid w:val="00E85F9E"/>
    <w:rsid w:val="00E86EC4"/>
    <w:rsid w:val="00E87664"/>
    <w:rsid w:val="00E878B2"/>
    <w:rsid w:val="00E879A7"/>
    <w:rsid w:val="00E91B40"/>
    <w:rsid w:val="00E91EF5"/>
    <w:rsid w:val="00E927B1"/>
    <w:rsid w:val="00E963B9"/>
    <w:rsid w:val="00E9739F"/>
    <w:rsid w:val="00E9743F"/>
    <w:rsid w:val="00E97F62"/>
    <w:rsid w:val="00EA2263"/>
    <w:rsid w:val="00EA25A3"/>
    <w:rsid w:val="00EA4319"/>
    <w:rsid w:val="00EA4844"/>
    <w:rsid w:val="00EA5C2B"/>
    <w:rsid w:val="00EA5F98"/>
    <w:rsid w:val="00EA64E7"/>
    <w:rsid w:val="00EA7928"/>
    <w:rsid w:val="00EA7A64"/>
    <w:rsid w:val="00EA7C75"/>
    <w:rsid w:val="00EA7E19"/>
    <w:rsid w:val="00EB007B"/>
    <w:rsid w:val="00EB0090"/>
    <w:rsid w:val="00EB3482"/>
    <w:rsid w:val="00EB3CF5"/>
    <w:rsid w:val="00EB5CD3"/>
    <w:rsid w:val="00EC0016"/>
    <w:rsid w:val="00EC088D"/>
    <w:rsid w:val="00EC0BA2"/>
    <w:rsid w:val="00EC0F81"/>
    <w:rsid w:val="00EC241A"/>
    <w:rsid w:val="00EC2466"/>
    <w:rsid w:val="00EC2A13"/>
    <w:rsid w:val="00EC5133"/>
    <w:rsid w:val="00EC6995"/>
    <w:rsid w:val="00ED0862"/>
    <w:rsid w:val="00ED4836"/>
    <w:rsid w:val="00ED57C6"/>
    <w:rsid w:val="00ED5A34"/>
    <w:rsid w:val="00ED680B"/>
    <w:rsid w:val="00ED6865"/>
    <w:rsid w:val="00EE17DF"/>
    <w:rsid w:val="00EE223B"/>
    <w:rsid w:val="00EE2652"/>
    <w:rsid w:val="00EE2913"/>
    <w:rsid w:val="00EE2BC8"/>
    <w:rsid w:val="00EE3946"/>
    <w:rsid w:val="00EE403B"/>
    <w:rsid w:val="00EE4395"/>
    <w:rsid w:val="00EE4E64"/>
    <w:rsid w:val="00EE63BF"/>
    <w:rsid w:val="00EE685B"/>
    <w:rsid w:val="00EE68DB"/>
    <w:rsid w:val="00EE7836"/>
    <w:rsid w:val="00EF0F9B"/>
    <w:rsid w:val="00EF2CBB"/>
    <w:rsid w:val="00EF3FD1"/>
    <w:rsid w:val="00EF7D43"/>
    <w:rsid w:val="00F00071"/>
    <w:rsid w:val="00F00C2D"/>
    <w:rsid w:val="00F012F6"/>
    <w:rsid w:val="00F01C5D"/>
    <w:rsid w:val="00F027B0"/>
    <w:rsid w:val="00F03243"/>
    <w:rsid w:val="00F0371D"/>
    <w:rsid w:val="00F05E12"/>
    <w:rsid w:val="00F06A60"/>
    <w:rsid w:val="00F1000D"/>
    <w:rsid w:val="00F103A8"/>
    <w:rsid w:val="00F10CEB"/>
    <w:rsid w:val="00F10DA3"/>
    <w:rsid w:val="00F11A8D"/>
    <w:rsid w:val="00F12842"/>
    <w:rsid w:val="00F1308A"/>
    <w:rsid w:val="00F1309B"/>
    <w:rsid w:val="00F1351F"/>
    <w:rsid w:val="00F140AA"/>
    <w:rsid w:val="00F140BE"/>
    <w:rsid w:val="00F1462E"/>
    <w:rsid w:val="00F14FA3"/>
    <w:rsid w:val="00F15287"/>
    <w:rsid w:val="00F162DC"/>
    <w:rsid w:val="00F16403"/>
    <w:rsid w:val="00F17388"/>
    <w:rsid w:val="00F22C73"/>
    <w:rsid w:val="00F22EB3"/>
    <w:rsid w:val="00F23C52"/>
    <w:rsid w:val="00F2446B"/>
    <w:rsid w:val="00F25D82"/>
    <w:rsid w:val="00F26145"/>
    <w:rsid w:val="00F26168"/>
    <w:rsid w:val="00F277E6"/>
    <w:rsid w:val="00F30845"/>
    <w:rsid w:val="00F31B56"/>
    <w:rsid w:val="00F31F09"/>
    <w:rsid w:val="00F32AF0"/>
    <w:rsid w:val="00F33156"/>
    <w:rsid w:val="00F3342A"/>
    <w:rsid w:val="00F3370D"/>
    <w:rsid w:val="00F33C6F"/>
    <w:rsid w:val="00F3537B"/>
    <w:rsid w:val="00F40C85"/>
    <w:rsid w:val="00F41475"/>
    <w:rsid w:val="00F41EB0"/>
    <w:rsid w:val="00F43754"/>
    <w:rsid w:val="00F449C2"/>
    <w:rsid w:val="00F45528"/>
    <w:rsid w:val="00F46190"/>
    <w:rsid w:val="00F52095"/>
    <w:rsid w:val="00F52368"/>
    <w:rsid w:val="00F52B5F"/>
    <w:rsid w:val="00F53C8B"/>
    <w:rsid w:val="00F5439F"/>
    <w:rsid w:val="00F545BF"/>
    <w:rsid w:val="00F55B08"/>
    <w:rsid w:val="00F572B9"/>
    <w:rsid w:val="00F57617"/>
    <w:rsid w:val="00F611DD"/>
    <w:rsid w:val="00F62F0E"/>
    <w:rsid w:val="00F6308A"/>
    <w:rsid w:val="00F64A54"/>
    <w:rsid w:val="00F64D95"/>
    <w:rsid w:val="00F661FE"/>
    <w:rsid w:val="00F662A3"/>
    <w:rsid w:val="00F66ABB"/>
    <w:rsid w:val="00F66EF5"/>
    <w:rsid w:val="00F679BD"/>
    <w:rsid w:val="00F71A79"/>
    <w:rsid w:val="00F73400"/>
    <w:rsid w:val="00F75E88"/>
    <w:rsid w:val="00F773DC"/>
    <w:rsid w:val="00F7787A"/>
    <w:rsid w:val="00F77E6F"/>
    <w:rsid w:val="00F80532"/>
    <w:rsid w:val="00F8240E"/>
    <w:rsid w:val="00F831D9"/>
    <w:rsid w:val="00F8528A"/>
    <w:rsid w:val="00F87EF5"/>
    <w:rsid w:val="00F90DC1"/>
    <w:rsid w:val="00F9141D"/>
    <w:rsid w:val="00F9342B"/>
    <w:rsid w:val="00F93716"/>
    <w:rsid w:val="00F93950"/>
    <w:rsid w:val="00F95452"/>
    <w:rsid w:val="00F95520"/>
    <w:rsid w:val="00F95B99"/>
    <w:rsid w:val="00F95CCE"/>
    <w:rsid w:val="00F969B6"/>
    <w:rsid w:val="00F9793A"/>
    <w:rsid w:val="00F97AAC"/>
    <w:rsid w:val="00FA13C7"/>
    <w:rsid w:val="00FA23C7"/>
    <w:rsid w:val="00FA2E03"/>
    <w:rsid w:val="00FA32D3"/>
    <w:rsid w:val="00FA48A3"/>
    <w:rsid w:val="00FA4F95"/>
    <w:rsid w:val="00FA6616"/>
    <w:rsid w:val="00FA7F89"/>
    <w:rsid w:val="00FB0402"/>
    <w:rsid w:val="00FB0DCF"/>
    <w:rsid w:val="00FB3165"/>
    <w:rsid w:val="00FB3B59"/>
    <w:rsid w:val="00FB5311"/>
    <w:rsid w:val="00FB599D"/>
    <w:rsid w:val="00FB6058"/>
    <w:rsid w:val="00FC010D"/>
    <w:rsid w:val="00FC1E33"/>
    <w:rsid w:val="00FC1F1D"/>
    <w:rsid w:val="00FC261E"/>
    <w:rsid w:val="00FC2B2A"/>
    <w:rsid w:val="00FC2FD3"/>
    <w:rsid w:val="00FC3943"/>
    <w:rsid w:val="00FC438F"/>
    <w:rsid w:val="00FC6022"/>
    <w:rsid w:val="00FC629C"/>
    <w:rsid w:val="00FC7F0C"/>
    <w:rsid w:val="00FD2096"/>
    <w:rsid w:val="00FD2AE5"/>
    <w:rsid w:val="00FD37B9"/>
    <w:rsid w:val="00FD47B7"/>
    <w:rsid w:val="00FD4E2F"/>
    <w:rsid w:val="00FD5E14"/>
    <w:rsid w:val="00FE00BE"/>
    <w:rsid w:val="00FE052D"/>
    <w:rsid w:val="00FE181B"/>
    <w:rsid w:val="00FE1A8D"/>
    <w:rsid w:val="00FE244D"/>
    <w:rsid w:val="00FE3946"/>
    <w:rsid w:val="00FE3CC4"/>
    <w:rsid w:val="00FE4730"/>
    <w:rsid w:val="00FE5F67"/>
    <w:rsid w:val="00FF0EA2"/>
    <w:rsid w:val="00FF1137"/>
    <w:rsid w:val="00FF1923"/>
    <w:rsid w:val="00FF1E1D"/>
    <w:rsid w:val="00FF1FC1"/>
    <w:rsid w:val="00FF2B1C"/>
    <w:rsid w:val="00FF3F1F"/>
    <w:rsid w:val="00FF4AA5"/>
    <w:rsid w:val="00FF6399"/>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A42A365-AC26-460F-BD5F-68E1AF07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 w:type="character" w:customStyle="1" w:styleId="ListParagraphChar">
    <w:name w:val="List Paragraph Char"/>
    <w:basedOn w:val="DefaultParagraphFont"/>
    <w:link w:val="ListParagraph"/>
    <w:uiPriority w:val="34"/>
    <w:locked/>
    <w:rsid w:val="008C393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era.ioe.ac.uk/id/eprint/6059/1/RR516.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era.ioe.ac.uk/id/eprint/6059/1/RR516.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0F4761"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725A1"/>
    <w:rsid w:val="001218CF"/>
    <w:rsid w:val="00156935"/>
    <w:rsid w:val="00163123"/>
    <w:rsid w:val="0019059A"/>
    <w:rsid w:val="00253F89"/>
    <w:rsid w:val="0027491B"/>
    <w:rsid w:val="002F37BC"/>
    <w:rsid w:val="00321767"/>
    <w:rsid w:val="003270E4"/>
    <w:rsid w:val="003438E3"/>
    <w:rsid w:val="00372C7F"/>
    <w:rsid w:val="003745BD"/>
    <w:rsid w:val="00381EFA"/>
    <w:rsid w:val="00394DCA"/>
    <w:rsid w:val="003C48F3"/>
    <w:rsid w:val="003F5596"/>
    <w:rsid w:val="00441096"/>
    <w:rsid w:val="00444D2B"/>
    <w:rsid w:val="00445D05"/>
    <w:rsid w:val="0046252C"/>
    <w:rsid w:val="004B3285"/>
    <w:rsid w:val="0053243E"/>
    <w:rsid w:val="00536C0C"/>
    <w:rsid w:val="005818EB"/>
    <w:rsid w:val="005938BF"/>
    <w:rsid w:val="005E0F26"/>
    <w:rsid w:val="005E0FE5"/>
    <w:rsid w:val="006256B7"/>
    <w:rsid w:val="00637445"/>
    <w:rsid w:val="00646BC0"/>
    <w:rsid w:val="006533D8"/>
    <w:rsid w:val="00654ECA"/>
    <w:rsid w:val="006C40A4"/>
    <w:rsid w:val="006E14A9"/>
    <w:rsid w:val="007266FF"/>
    <w:rsid w:val="00733608"/>
    <w:rsid w:val="00733CC8"/>
    <w:rsid w:val="0080236A"/>
    <w:rsid w:val="0080773D"/>
    <w:rsid w:val="00876E12"/>
    <w:rsid w:val="008A5E53"/>
    <w:rsid w:val="008F64F5"/>
    <w:rsid w:val="0090694F"/>
    <w:rsid w:val="009243BB"/>
    <w:rsid w:val="00931B33"/>
    <w:rsid w:val="0093612E"/>
    <w:rsid w:val="00984A4C"/>
    <w:rsid w:val="009A2D16"/>
    <w:rsid w:val="009A45ED"/>
    <w:rsid w:val="009E0A8A"/>
    <w:rsid w:val="00A06DBB"/>
    <w:rsid w:val="00A221B9"/>
    <w:rsid w:val="00A36AB8"/>
    <w:rsid w:val="00A55088"/>
    <w:rsid w:val="00A90C0F"/>
    <w:rsid w:val="00AF10AC"/>
    <w:rsid w:val="00AF1A0C"/>
    <w:rsid w:val="00B11F0F"/>
    <w:rsid w:val="00B27540"/>
    <w:rsid w:val="00B76069"/>
    <w:rsid w:val="00C10CE5"/>
    <w:rsid w:val="00C718B1"/>
    <w:rsid w:val="00C76E02"/>
    <w:rsid w:val="00D12AD0"/>
    <w:rsid w:val="00D35583"/>
    <w:rsid w:val="00D63E9B"/>
    <w:rsid w:val="00D7490A"/>
    <w:rsid w:val="00D82CF3"/>
    <w:rsid w:val="00D910FD"/>
    <w:rsid w:val="00D97841"/>
    <w:rsid w:val="00DC1B4A"/>
    <w:rsid w:val="00DC2C06"/>
    <w:rsid w:val="00DC7582"/>
    <w:rsid w:val="00DE737C"/>
    <w:rsid w:val="00DF5D92"/>
    <w:rsid w:val="00E354CF"/>
    <w:rsid w:val="00E44513"/>
    <w:rsid w:val="00E46748"/>
    <w:rsid w:val="00E7171D"/>
    <w:rsid w:val="00E939C2"/>
    <w:rsid w:val="00ED5299"/>
    <w:rsid w:val="00F3589F"/>
    <w:rsid w:val="00F82F4D"/>
    <w:rsid w:val="00F969B6"/>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39266-50A5-4C03-BDB2-61C89B644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4085</Words>
  <Characters>23290</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ECT Programme</vt:lpstr>
    </vt:vector>
  </TitlesOfParts>
  <Company/>
  <LinksUpToDate>false</LinksUpToDate>
  <CharactersWithSpaces>27321</CharactersWithSpaces>
  <SharedDoc>false</SharedDoc>
  <HLinks>
    <vt:vector size="108" baseType="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1835019</vt:i4>
      </vt:variant>
      <vt:variant>
        <vt:i4>45</vt:i4>
      </vt:variant>
      <vt:variant>
        <vt:i4>0</vt:i4>
      </vt:variant>
      <vt:variant>
        <vt:i4>5</vt:i4>
      </vt:variant>
      <vt:variant>
        <vt:lpwstr>https://dera.ioe.ac.uk/id/eprint/6059/1/RR516.pdf</vt:lpwstr>
      </vt:variant>
      <vt:variant>
        <vt:lpwstr/>
      </vt:variant>
      <vt:variant>
        <vt:i4>1835019</vt:i4>
      </vt:variant>
      <vt:variant>
        <vt:i4>42</vt:i4>
      </vt:variant>
      <vt:variant>
        <vt:i4>0</vt:i4>
      </vt:variant>
      <vt:variant>
        <vt:i4>5</vt:i4>
      </vt:variant>
      <vt:variant>
        <vt:lpwstr>https://dera.ioe.ac.uk/id/eprint/6059/1/RR516.pdf</vt:lpwstr>
      </vt:variant>
      <vt:variant>
        <vt:lpwstr/>
      </vt:variant>
      <vt:variant>
        <vt:i4>7667816</vt:i4>
      </vt:variant>
      <vt:variant>
        <vt:i4>39</vt:i4>
      </vt:variant>
      <vt:variant>
        <vt:i4>0</vt:i4>
      </vt:variant>
      <vt:variant>
        <vt:i4>5</vt:i4>
      </vt:variant>
      <vt:variant>
        <vt:lpwstr/>
      </vt:variant>
      <vt:variant>
        <vt:lpwstr>Content</vt:lpwstr>
      </vt:variant>
      <vt:variant>
        <vt:i4>589846</vt:i4>
      </vt:variant>
      <vt:variant>
        <vt:i4>36</vt:i4>
      </vt:variant>
      <vt:variant>
        <vt:i4>0</vt:i4>
      </vt:variant>
      <vt:variant>
        <vt:i4>5</vt:i4>
      </vt:variant>
      <vt:variant>
        <vt:lpwstr/>
      </vt:variant>
      <vt:variant>
        <vt:lpwstr>Appendix</vt:lpwstr>
      </vt:variant>
      <vt:variant>
        <vt:i4>589846</vt:i4>
      </vt:variant>
      <vt:variant>
        <vt:i4>33</vt:i4>
      </vt:variant>
      <vt:variant>
        <vt:i4>0</vt:i4>
      </vt:variant>
      <vt:variant>
        <vt:i4>5</vt:i4>
      </vt:variant>
      <vt:variant>
        <vt:lpwstr/>
      </vt:variant>
      <vt:variant>
        <vt:lpwstr>Appendix</vt:lpwstr>
      </vt:variant>
      <vt:variant>
        <vt:i4>7667816</vt:i4>
      </vt:variant>
      <vt:variant>
        <vt:i4>30</vt:i4>
      </vt:variant>
      <vt:variant>
        <vt:i4>0</vt:i4>
      </vt:variant>
      <vt:variant>
        <vt:i4>5</vt:i4>
      </vt:variant>
      <vt:variant>
        <vt:lpwstr/>
      </vt:variant>
      <vt:variant>
        <vt:lpwstr>Content</vt:lpwstr>
      </vt:variant>
      <vt:variant>
        <vt:i4>589846</vt:i4>
      </vt:variant>
      <vt:variant>
        <vt:i4>27</vt:i4>
      </vt:variant>
      <vt:variant>
        <vt:i4>0</vt:i4>
      </vt:variant>
      <vt:variant>
        <vt:i4>5</vt:i4>
      </vt:variant>
      <vt:variant>
        <vt:lpwstr/>
      </vt:variant>
      <vt:variant>
        <vt:lpwstr>Appendix</vt:lpwstr>
      </vt:variant>
      <vt:variant>
        <vt:i4>6750318</vt:i4>
      </vt:variant>
      <vt:variant>
        <vt:i4>24</vt:i4>
      </vt:variant>
      <vt:variant>
        <vt:i4>0</vt:i4>
      </vt:variant>
      <vt:variant>
        <vt:i4>5</vt:i4>
      </vt:variant>
      <vt:variant>
        <vt:lpwstr/>
      </vt:variant>
      <vt:variant>
        <vt:lpwstr>Examplescenario</vt:lpwstr>
      </vt:variant>
      <vt:variant>
        <vt:i4>589846</vt:i4>
      </vt:variant>
      <vt:variant>
        <vt:i4>21</vt:i4>
      </vt:variant>
      <vt:variant>
        <vt:i4>0</vt:i4>
      </vt:variant>
      <vt:variant>
        <vt:i4>5</vt:i4>
      </vt:variant>
      <vt:variant>
        <vt:lpwstr/>
      </vt:variant>
      <vt:variant>
        <vt:lpwstr>Appendix</vt:lpwstr>
      </vt:variant>
      <vt:variant>
        <vt:i4>7667816</vt:i4>
      </vt:variant>
      <vt:variant>
        <vt:i4>18</vt:i4>
      </vt:variant>
      <vt:variant>
        <vt:i4>0</vt:i4>
      </vt:variant>
      <vt:variant>
        <vt:i4>5</vt:i4>
      </vt:variant>
      <vt:variant>
        <vt:lpwstr/>
      </vt:variant>
      <vt:variant>
        <vt:lpwstr>Content</vt:lpwstr>
      </vt:variant>
      <vt:variant>
        <vt:i4>589846</vt:i4>
      </vt:variant>
      <vt:variant>
        <vt:i4>15</vt:i4>
      </vt:variant>
      <vt:variant>
        <vt:i4>0</vt:i4>
      </vt:variant>
      <vt:variant>
        <vt:i4>5</vt:i4>
      </vt:variant>
      <vt:variant>
        <vt:lpwstr/>
      </vt:variant>
      <vt:variant>
        <vt:lpwstr>Appendix</vt:lpwstr>
      </vt:variant>
      <vt:variant>
        <vt:i4>7667821</vt:i4>
      </vt:variant>
      <vt:variant>
        <vt:i4>12</vt:i4>
      </vt:variant>
      <vt:variant>
        <vt:i4>0</vt:i4>
      </vt:variant>
      <vt:variant>
        <vt:i4>5</vt:i4>
      </vt:variant>
      <vt:variant>
        <vt:lpwstr/>
      </vt:variant>
      <vt:variant>
        <vt:lpwstr>References</vt:lpwstr>
      </vt:variant>
      <vt:variant>
        <vt:i4>1310748</vt:i4>
      </vt:variant>
      <vt:variant>
        <vt:i4>9</vt:i4>
      </vt:variant>
      <vt:variant>
        <vt:i4>0</vt:i4>
      </vt:variant>
      <vt:variant>
        <vt:i4>5</vt:i4>
      </vt:variant>
      <vt:variant>
        <vt:lpwstr/>
      </vt:variant>
      <vt:variant>
        <vt:lpwstr>sessioninputs</vt:lpwstr>
      </vt:variant>
      <vt:variant>
        <vt:i4>7798898</vt:i4>
      </vt:variant>
      <vt:variant>
        <vt:i4>6</vt:i4>
      </vt:variant>
      <vt:variant>
        <vt:i4>0</vt:i4>
      </vt:variant>
      <vt:variant>
        <vt:i4>5</vt:i4>
      </vt:variant>
      <vt:variant>
        <vt:lpwstr/>
      </vt:variant>
      <vt:variant>
        <vt:lpwstr>relatedframeworkstatements</vt:lpwstr>
      </vt:variant>
      <vt:variant>
        <vt:i4>7995513</vt:i4>
      </vt:variant>
      <vt:variant>
        <vt:i4>3</vt:i4>
      </vt:variant>
      <vt:variant>
        <vt:i4>0</vt:i4>
      </vt:variant>
      <vt:variant>
        <vt:i4>5</vt:i4>
      </vt:variant>
      <vt:variant>
        <vt:lpwstr/>
      </vt:variant>
      <vt:variant>
        <vt:lpwstr>Learningintentions</vt:lpwstr>
      </vt:variant>
      <vt:variant>
        <vt:i4>6291562</vt:i4>
      </vt:variant>
      <vt:variant>
        <vt:i4>0</vt:i4>
      </vt:variant>
      <vt:variant>
        <vt:i4>0</vt:i4>
      </vt:variant>
      <vt:variant>
        <vt:i4>5</vt:i4>
      </vt:variant>
      <vt:variant>
        <vt:lpwstr/>
      </vt:variant>
      <vt:variant>
        <vt:lpwstr>Sessionoverview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Year 2</dc:title>
  <dc:subject>Seminar F:  Adaptive teaching strategies to support all pupils to make progress</dc:subject>
  <dc:creator/>
  <cp:keywords/>
  <cp:lastModifiedBy>Lizzy Francis</cp:lastModifiedBy>
  <cp:revision>781</cp:revision>
  <dcterms:created xsi:type="dcterms:W3CDTF">2024-09-28T16:54:00Z</dcterms:created>
  <dcterms:modified xsi:type="dcterms:W3CDTF">2026-04-24T14:05:00Z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