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Default="003A2D9D">
          <w:r>
            <w:rPr>
              <w:noProof/>
            </w:rPr>
            <mc:AlternateContent>
              <mc:Choice Requires="wpg">
                <w:drawing>
                  <wp:anchor distT="0" distB="0" distL="114300" distR="114300" simplePos="0" relativeHeight="251658240" behindDoc="1" locked="0" layoutInCell="1" allowOverlap="1" wp14:anchorId="28258219" wp14:editId="01E8A43E">
                    <wp:simplePos x="0" y="0"/>
                    <wp:positionH relativeFrom="column">
                      <wp:posOffset>-935874</wp:posOffset>
                    </wp:positionH>
                    <wp:positionV relativeFrom="paragraph">
                      <wp:posOffset>-1019810</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36764B12" id="Group 17" o:spid="_x0000_s1026" alt="&quot;&quot;" style="position:absolute;margin-left:-73.7pt;margin-top:-80.3pt;width:592.3pt;height:197.3pt;z-index:-251658240;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l1kr&#10;jeQAAAAOAQAADwAAAAAAAAAAAAAAAACoPQAAZHJzL2Rvd25yZXYueG1sUEsBAi0AFAAGAAgAAAAh&#10;ACJWDu7HAAAApQEAABkAAAAAAAAAAAAAAAAAuT4AAGRycy9fcmVscy9lMm9Eb2MueG1sLnJlbHNQ&#10;SwUGAAAAAAcABwC+AQAAtz8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vertAnchor="page" w:horzAnchor="margin" w:tblpXSpec="center" w:tblpY="472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27641D">
            <w:trPr>
              <w:trHeight w:val="311"/>
            </w:trPr>
            <w:tc>
              <w:tcPr>
                <w:tcW w:w="8616" w:type="dxa"/>
                <w:tcMar>
                  <w:top w:w="216" w:type="dxa"/>
                  <w:left w:w="115" w:type="dxa"/>
                  <w:bottom w:w="216" w:type="dxa"/>
                  <w:right w:w="115" w:type="dxa"/>
                </w:tcMar>
              </w:tcPr>
              <w:p w14:paraId="7ECB7091" w14:textId="77777777" w:rsidR="00C016C4" w:rsidRPr="00D74D5B" w:rsidRDefault="00C016C4" w:rsidP="0027641D">
                <w:pPr>
                  <w:pStyle w:val="NoSpacing"/>
                  <w:rPr>
                    <w:color w:val="007559" w:themeColor="accent1"/>
                    <w:sz w:val="24"/>
                  </w:rPr>
                </w:pPr>
              </w:p>
            </w:tc>
          </w:tr>
          <w:tr w:rsidR="00C016C4" w:rsidRPr="00D74D5B" w14:paraId="58183F8E" w14:textId="77777777" w:rsidTr="0027641D">
            <w:trPr>
              <w:trHeight w:val="1928"/>
            </w:trPr>
            <w:tc>
              <w:tcPr>
                <w:tcW w:w="8616" w:type="dxa"/>
              </w:tcPr>
              <w:bookmarkStart w:id="0" w:name="_Hlk160787509" w:displacedByCustomXml="next"/>
              <w:sdt>
                <w:sdtPr>
                  <w:rPr>
                    <w:rFonts w:asciiTheme="majorHAnsi" w:eastAsiaTheme="majorEastAsia" w:hAnsiTheme="majorHAnsi" w:cstheme="majorBidi"/>
                    <w:b/>
                    <w:bCs/>
                    <w:color w:val="007559" w:themeColor="accent1"/>
                    <w:sz w:val="56"/>
                    <w:szCs w:val="56"/>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146072A5" w:rsidR="00C016C4" w:rsidRPr="00D74D5B" w:rsidRDefault="009424F3" w:rsidP="0027641D">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56"/>
                        <w:szCs w:val="56"/>
                      </w:rPr>
                      <w:t xml:space="preserve">ECT Programme Y2 Mentor </w:t>
                    </w:r>
                    <w:r w:rsidR="00913E00">
                      <w:rPr>
                        <w:rFonts w:asciiTheme="majorHAnsi" w:eastAsiaTheme="majorEastAsia" w:hAnsiTheme="majorHAnsi" w:cstheme="majorBidi"/>
                        <w:b/>
                        <w:bCs/>
                        <w:color w:val="007559" w:themeColor="accent1"/>
                        <w:sz w:val="56"/>
                        <w:szCs w:val="56"/>
                      </w:rPr>
                      <w:t>M</w:t>
                    </w:r>
                    <w:r>
                      <w:rPr>
                        <w:rFonts w:asciiTheme="majorHAnsi" w:eastAsiaTheme="majorEastAsia" w:hAnsiTheme="majorHAnsi" w:cstheme="majorBidi"/>
                        <w:b/>
                        <w:bCs/>
                        <w:color w:val="007559" w:themeColor="accent1"/>
                        <w:sz w:val="56"/>
                        <w:szCs w:val="56"/>
                      </w:rPr>
                      <w:t>aterials</w:t>
                    </w:r>
                  </w:p>
                </w:sdtContent>
              </w:sdt>
              <w:bookmarkEnd w:id="0" w:displacedByCustomXml="prev"/>
            </w:tc>
          </w:tr>
          <w:tr w:rsidR="00C016C4" w:rsidRPr="00D74D5B" w14:paraId="1A2F18B0" w14:textId="77777777" w:rsidTr="0027641D">
            <w:trPr>
              <w:trHeight w:val="794"/>
            </w:trPr>
            <w:bookmarkStart w:id="1" w:name="_Hlk160787529" w:displacedByCustomXml="next"/>
            <w:sdt>
              <w:sdtPr>
                <w:rPr>
                  <w:b/>
                  <w:bCs/>
                  <w:color w:val="007559" w:themeColor="accent1"/>
                  <w:sz w:val="56"/>
                  <w:szCs w:val="56"/>
                </w:rPr>
                <w:alias w:val="Subtitle"/>
                <w:id w:val="1901627311"/>
                <w:placeholder>
                  <w:docPart w:val="558A6B13ECDA44FBB611E3203DA1F554"/>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7D3DEBD1" w:rsidR="00C016C4" w:rsidRPr="00D74D5B" w:rsidRDefault="001D0956" w:rsidP="0027641D">
                    <w:pPr>
                      <w:pStyle w:val="NoSpacing"/>
                      <w:jc w:val="left"/>
                      <w:rPr>
                        <w:b/>
                        <w:bCs/>
                        <w:color w:val="007559" w:themeColor="accent1"/>
                        <w:sz w:val="24"/>
                      </w:rPr>
                    </w:pPr>
                    <w:r>
                      <w:rPr>
                        <w:b/>
                        <w:bCs/>
                        <w:color w:val="007559" w:themeColor="accent1"/>
                        <w:sz w:val="56"/>
                        <w:szCs w:val="56"/>
                      </w:rPr>
                      <w:t xml:space="preserve">Module A - </w:t>
                    </w:r>
                    <w:r w:rsidR="008E3B00">
                      <w:rPr>
                        <w:b/>
                        <w:bCs/>
                        <w:color w:val="007559" w:themeColor="accent1"/>
                        <w:sz w:val="56"/>
                        <w:szCs w:val="56"/>
                      </w:rPr>
                      <w:t>Behaviour and relationships</w:t>
                    </w:r>
                  </w:p>
                </w:tc>
              </w:sdtContent>
            </w:sdt>
            <w:bookmarkEnd w:id="1" w:displacedByCustomXml="prev"/>
          </w:tr>
          <w:tr w:rsidR="00685BBB" w:rsidRPr="00D74D5B" w14:paraId="6890D8A3" w14:textId="77777777" w:rsidTr="0027641D">
            <w:trPr>
              <w:trHeight w:val="14"/>
            </w:trPr>
            <w:tc>
              <w:tcPr>
                <w:tcW w:w="8616" w:type="dxa"/>
                <w:tcMar>
                  <w:top w:w="216" w:type="dxa"/>
                  <w:left w:w="115" w:type="dxa"/>
                  <w:bottom w:w="216" w:type="dxa"/>
                  <w:right w:w="115" w:type="dxa"/>
                </w:tcMar>
              </w:tcPr>
              <w:p w14:paraId="1BB03772" w14:textId="708E213B" w:rsidR="0067655F" w:rsidRDefault="0067655F" w:rsidP="00D76642">
                <w:pPr>
                  <w:pStyle w:val="NoSpacing"/>
                  <w:jc w:val="left"/>
                  <w:rPr>
                    <w:color w:val="007559" w:themeColor="accent1"/>
                    <w:sz w:val="28"/>
                    <w:szCs w:val="28"/>
                  </w:rPr>
                </w:pPr>
                <w:r w:rsidRPr="0067655F">
                  <w:rPr>
                    <w:color w:val="007559" w:themeColor="accent1"/>
                    <w:sz w:val="28"/>
                    <w:szCs w:val="28"/>
                  </w:rPr>
                  <w:t xml:space="preserve">These </w:t>
                </w:r>
                <w:r w:rsidR="008807CE" w:rsidRPr="009D4666">
                  <w:rPr>
                    <w:b/>
                    <w:bCs/>
                    <w:color w:val="007559" w:themeColor="accent1"/>
                    <w:sz w:val="28"/>
                    <w:szCs w:val="28"/>
                  </w:rPr>
                  <w:t>optional</w:t>
                </w:r>
                <w:r w:rsidR="008807CE">
                  <w:rPr>
                    <w:color w:val="007559" w:themeColor="accent1"/>
                    <w:sz w:val="28"/>
                    <w:szCs w:val="28"/>
                  </w:rPr>
                  <w:t xml:space="preserve"> </w:t>
                </w:r>
                <w:r w:rsidRPr="0067655F">
                  <w:rPr>
                    <w:color w:val="007559" w:themeColor="accent1"/>
                    <w:sz w:val="28"/>
                    <w:szCs w:val="28"/>
                  </w:rPr>
                  <w:t xml:space="preserve">self-study materials are intended for use as part of a school-led </w:t>
                </w:r>
                <w:r w:rsidR="00317998">
                  <w:rPr>
                    <w:color w:val="007559" w:themeColor="accent1"/>
                    <w:sz w:val="28"/>
                    <w:szCs w:val="28"/>
                  </w:rPr>
                  <w:t xml:space="preserve">early career teacher programme. They are </w:t>
                </w:r>
                <w:r w:rsidRPr="00E9438E">
                  <w:rPr>
                    <w:color w:val="007559" w:themeColor="accent1"/>
                    <w:sz w:val="28"/>
                    <w:szCs w:val="28"/>
                  </w:rPr>
                  <w:t>for mentors working with early career teacher</w:t>
                </w:r>
                <w:r w:rsidR="00F7766F">
                  <w:rPr>
                    <w:color w:val="007559" w:themeColor="accent1"/>
                    <w:sz w:val="28"/>
                    <w:szCs w:val="28"/>
                  </w:rPr>
                  <w:t>s</w:t>
                </w:r>
                <w:r w:rsidRPr="00E9438E">
                  <w:rPr>
                    <w:color w:val="007559" w:themeColor="accent1"/>
                    <w:sz w:val="28"/>
                    <w:szCs w:val="28"/>
                  </w:rPr>
                  <w:t xml:space="preserve"> in their 2</w:t>
                </w:r>
                <w:r w:rsidRPr="00E9438E">
                  <w:rPr>
                    <w:color w:val="007559" w:themeColor="accent1"/>
                    <w:sz w:val="28"/>
                    <w:szCs w:val="28"/>
                    <w:vertAlign w:val="superscript"/>
                  </w:rPr>
                  <w:t>nd</w:t>
                </w:r>
                <w:r w:rsidRPr="00E9438E">
                  <w:rPr>
                    <w:color w:val="007559" w:themeColor="accent1"/>
                    <w:sz w:val="28"/>
                    <w:szCs w:val="28"/>
                  </w:rPr>
                  <w:t xml:space="preserve"> year of the </w:t>
                </w:r>
                <w:r w:rsidR="00317998">
                  <w:rPr>
                    <w:color w:val="007559" w:themeColor="accent1"/>
                    <w:sz w:val="28"/>
                    <w:szCs w:val="28"/>
                  </w:rPr>
                  <w:t>p</w:t>
                </w:r>
                <w:r w:rsidRPr="00E9438E">
                  <w:rPr>
                    <w:color w:val="007559" w:themeColor="accent1"/>
                    <w:sz w:val="28"/>
                    <w:szCs w:val="28"/>
                  </w:rPr>
                  <w:t xml:space="preserve">rogramme. </w:t>
                </w:r>
              </w:p>
              <w:p w14:paraId="68EEF5E1" w14:textId="77777777" w:rsidR="00317998" w:rsidRDefault="00317998" w:rsidP="00D76642">
                <w:pPr>
                  <w:pStyle w:val="NoSpacing"/>
                  <w:jc w:val="left"/>
                  <w:rPr>
                    <w:color w:val="007559" w:themeColor="accent1"/>
                    <w:sz w:val="28"/>
                    <w:szCs w:val="28"/>
                  </w:rPr>
                </w:pPr>
              </w:p>
              <w:p w14:paraId="25BAFF3F" w14:textId="2E6C2F72" w:rsidR="00A65F88" w:rsidRPr="00E9438E" w:rsidRDefault="00F5428C" w:rsidP="00D76642">
                <w:pPr>
                  <w:pStyle w:val="NoSpacing"/>
                  <w:jc w:val="left"/>
                  <w:rPr>
                    <w:color w:val="007559" w:themeColor="accent1"/>
                    <w:sz w:val="28"/>
                    <w:szCs w:val="28"/>
                  </w:rPr>
                </w:pPr>
                <w:r w:rsidRPr="00E9438E">
                  <w:rPr>
                    <w:color w:val="007559" w:themeColor="accent1"/>
                    <w:sz w:val="28"/>
                    <w:szCs w:val="28"/>
                  </w:rPr>
                  <w:t xml:space="preserve">They provide an overview of the ECT self-study content </w:t>
                </w:r>
                <w:r w:rsidR="00024BE1" w:rsidRPr="00E9438E">
                  <w:rPr>
                    <w:color w:val="007559" w:themeColor="accent1"/>
                    <w:sz w:val="28"/>
                    <w:szCs w:val="28"/>
                  </w:rPr>
                  <w:t>along with a</w:t>
                </w:r>
                <w:r w:rsidRPr="00E9438E">
                  <w:rPr>
                    <w:color w:val="007559" w:themeColor="accent1"/>
                    <w:sz w:val="28"/>
                    <w:szCs w:val="28"/>
                  </w:rPr>
                  <w:t xml:space="preserve"> </w:t>
                </w:r>
                <w:r w:rsidR="00024BE1" w:rsidRPr="00E9438E">
                  <w:rPr>
                    <w:color w:val="007559" w:themeColor="accent1"/>
                    <w:sz w:val="28"/>
                    <w:szCs w:val="28"/>
                  </w:rPr>
                  <w:t>framework</w:t>
                </w:r>
                <w:r w:rsidR="00D76642" w:rsidRPr="00E9438E">
                  <w:rPr>
                    <w:color w:val="007559" w:themeColor="accent1"/>
                    <w:sz w:val="28"/>
                    <w:szCs w:val="28"/>
                  </w:rPr>
                  <w:t xml:space="preserve"> to </w:t>
                </w:r>
                <w:r w:rsidR="00024BE1" w:rsidRPr="00E9438E">
                  <w:rPr>
                    <w:color w:val="007559" w:themeColor="accent1"/>
                    <w:sz w:val="28"/>
                    <w:szCs w:val="28"/>
                  </w:rPr>
                  <w:t>guide</w:t>
                </w:r>
                <w:r w:rsidR="00D76642" w:rsidRPr="00E9438E">
                  <w:rPr>
                    <w:color w:val="007559" w:themeColor="accent1"/>
                    <w:sz w:val="28"/>
                    <w:szCs w:val="28"/>
                  </w:rPr>
                  <w:t xml:space="preserve"> the fortnightly mentoring meetings. </w:t>
                </w:r>
                <w:r w:rsidRPr="00E9438E">
                  <w:rPr>
                    <w:color w:val="007559" w:themeColor="accent1"/>
                    <w:sz w:val="28"/>
                    <w:szCs w:val="28"/>
                  </w:rPr>
                  <w:t xml:space="preserve"> </w:t>
                </w:r>
              </w:p>
              <w:p w14:paraId="07A14B7C" w14:textId="77777777" w:rsidR="00F47A9F" w:rsidRPr="00E9438E" w:rsidRDefault="00F47A9F" w:rsidP="00D76642">
                <w:pPr>
                  <w:pStyle w:val="NoSpacing"/>
                  <w:jc w:val="left"/>
                  <w:rPr>
                    <w:color w:val="007559" w:themeColor="accent1"/>
                    <w:sz w:val="28"/>
                    <w:szCs w:val="28"/>
                  </w:rPr>
                </w:pPr>
              </w:p>
              <w:p w14:paraId="22648384" w14:textId="44EE7BCF" w:rsidR="00F47A9F" w:rsidRPr="00E9438E" w:rsidRDefault="00D226DA" w:rsidP="00D76642">
                <w:pPr>
                  <w:pStyle w:val="NoSpacing"/>
                  <w:jc w:val="left"/>
                  <w:rPr>
                    <w:color w:val="007559" w:themeColor="accent1"/>
                    <w:sz w:val="28"/>
                    <w:szCs w:val="28"/>
                  </w:rPr>
                </w:pPr>
                <w:r>
                  <w:rPr>
                    <w:color w:val="007559" w:themeColor="accent1"/>
                    <w:sz w:val="28"/>
                    <w:szCs w:val="28"/>
                  </w:rPr>
                  <w:t xml:space="preserve">Approximate time to complete: 15 minutes </w:t>
                </w:r>
                <w:r w:rsidR="008404FB">
                  <w:rPr>
                    <w:color w:val="007559" w:themeColor="accent1"/>
                    <w:sz w:val="28"/>
                    <w:szCs w:val="28"/>
                  </w:rPr>
                  <w:t xml:space="preserve"> </w:t>
                </w:r>
                <w:r w:rsidR="00FD7DA3">
                  <w:rPr>
                    <w:color w:val="007559" w:themeColor="accent1"/>
                    <w:sz w:val="28"/>
                    <w:szCs w:val="28"/>
                  </w:rPr>
                  <w:t xml:space="preserve"> </w:t>
                </w:r>
              </w:p>
              <w:p w14:paraId="2E7B5F74" w14:textId="0BA46FEA" w:rsidR="009A082F" w:rsidRPr="00E9438E" w:rsidRDefault="009A082F" w:rsidP="00D76642">
                <w:pPr>
                  <w:pStyle w:val="NoSpacing"/>
                  <w:jc w:val="left"/>
                  <w:rPr>
                    <w:color w:val="007559" w:themeColor="accent1"/>
                    <w:sz w:val="28"/>
                    <w:szCs w:val="28"/>
                  </w:rPr>
                </w:pPr>
              </w:p>
              <w:p w14:paraId="0B5F7825" w14:textId="49419310" w:rsidR="009A082F" w:rsidRPr="00685BBB" w:rsidRDefault="009A082F" w:rsidP="00D76642">
                <w:pPr>
                  <w:pStyle w:val="NoSpacing"/>
                  <w:jc w:val="left"/>
                  <w:rPr>
                    <w:b/>
                    <w:bCs/>
                    <w:color w:val="007559" w:themeColor="accent1"/>
                    <w:sz w:val="32"/>
                    <w:szCs w:val="32"/>
                  </w:rPr>
                </w:pPr>
              </w:p>
            </w:tc>
          </w:tr>
        </w:tbl>
        <w:p w14:paraId="0FE3E4BE" w14:textId="5CD76630" w:rsidR="00595E20" w:rsidRDefault="00595E20">
          <w:r>
            <w:rPr>
              <w:noProof/>
            </w:rPr>
            <w:drawing>
              <wp:anchor distT="0" distB="0" distL="114300" distR="114300" simplePos="0" relativeHeight="251658243" behindDoc="0" locked="0" layoutInCell="1" allowOverlap="1" wp14:anchorId="0E4EE15D" wp14:editId="5C572586">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p w14:paraId="769F3E83" w14:textId="4E7835C0" w:rsidR="007D4E86" w:rsidRDefault="0008498C">
      <w:pPr>
        <w:spacing w:before="0" w:after="200"/>
        <w:jc w:val="both"/>
        <w:rPr>
          <w:rStyle w:val="HeadingChar"/>
          <w:b w:val="0"/>
          <w:bCs w:val="0"/>
        </w:rPr>
      </w:pPr>
      <w:r w:rsidRPr="00DD3BAE">
        <w:rPr>
          <w:noProof/>
        </w:rPr>
        <w:drawing>
          <wp:anchor distT="0" distB="0" distL="114300" distR="114300" simplePos="0" relativeHeight="251658241" behindDoc="0" locked="0" layoutInCell="1" allowOverlap="1" wp14:anchorId="7497DBF9" wp14:editId="35AF105F">
            <wp:simplePos x="0" y="0"/>
            <wp:positionH relativeFrom="column">
              <wp:posOffset>-937260</wp:posOffset>
            </wp:positionH>
            <wp:positionV relativeFrom="paragraph">
              <wp:posOffset>5641232</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Pr>
          <w:rStyle w:val="HeadingChar"/>
          <w:b w:val="0"/>
          <w:bCs w:val="0"/>
        </w:rPr>
        <w:br w:type="page"/>
      </w:r>
    </w:p>
    <w:p w14:paraId="4B940572" w14:textId="77777777" w:rsidR="003D50EE" w:rsidRDefault="003D50EE" w:rsidP="003D50EE">
      <w:pPr>
        <w:pStyle w:val="Heading"/>
        <w:rPr>
          <w:rStyle w:val="HeadingChar"/>
          <w:b/>
          <w:bCs/>
        </w:rPr>
      </w:pPr>
      <w:bookmarkStart w:id="2" w:name="Overview"/>
      <w:r>
        <w:rPr>
          <w:rStyle w:val="HeadingChar"/>
          <w:b/>
          <w:bCs/>
        </w:rPr>
        <w:lastRenderedPageBreak/>
        <w:t>How to use these materials</w:t>
      </w:r>
    </w:p>
    <w:bookmarkEnd w:id="2"/>
    <w:p w14:paraId="37285327" w14:textId="651396E8" w:rsidR="00BF6C3F" w:rsidRDefault="00BF6C3F" w:rsidP="00BF6C3F">
      <w:r w:rsidRPr="003403C8">
        <w:t>In the second year of the E</w:t>
      </w:r>
      <w:r w:rsidR="004631B1">
        <w:t>arly Career Teacher (E</w:t>
      </w:r>
      <w:r w:rsidRPr="003403C8">
        <w:t>C</w:t>
      </w:r>
      <w:r>
        <w:t>T</w:t>
      </w:r>
      <w:r w:rsidR="004631B1">
        <w:t>)</w:t>
      </w:r>
      <w:r w:rsidRPr="003403C8">
        <w:t xml:space="preserve"> programme, </w:t>
      </w:r>
      <w:r>
        <w:t xml:space="preserve">as a </w:t>
      </w:r>
      <w:r w:rsidRPr="003403C8">
        <w:t>mentor</w:t>
      </w:r>
      <w:r>
        <w:t>, you</w:t>
      </w:r>
      <w:r w:rsidRPr="003403C8">
        <w:t xml:space="preserve"> </w:t>
      </w:r>
      <w:r>
        <w:t xml:space="preserve">continue to </w:t>
      </w:r>
      <w:r w:rsidRPr="003403C8">
        <w:t xml:space="preserve">play a pivotal role in guiding </w:t>
      </w:r>
      <w:r w:rsidR="000A142E">
        <w:t>your ECT towards</w:t>
      </w:r>
      <w:r w:rsidRPr="003403C8">
        <w:t xml:space="preserve"> self-directed professional growth. </w:t>
      </w:r>
    </w:p>
    <w:p w14:paraId="65A64D5C" w14:textId="6CB84288" w:rsidR="007A43E9" w:rsidRDefault="007A43E9" w:rsidP="006C688F">
      <w:r>
        <w:t>Th</w:t>
      </w:r>
      <w:r w:rsidR="003D50EE">
        <w:t>is</w:t>
      </w:r>
      <w:r w:rsidR="008807CE">
        <w:t xml:space="preserve"> optional</w:t>
      </w:r>
      <w:r>
        <w:t xml:space="preserve"> material</w:t>
      </w:r>
      <w:r w:rsidR="003D50EE">
        <w:t xml:space="preserve"> for mentors</w:t>
      </w:r>
      <w:r w:rsidR="00503A5E">
        <w:t xml:space="preserve"> </w:t>
      </w:r>
      <w:r w:rsidR="003D50EE">
        <w:t>has</w:t>
      </w:r>
      <w:r w:rsidR="00503A5E">
        <w:t xml:space="preserve"> 3 sections</w:t>
      </w:r>
      <w:r w:rsidR="002E6F84">
        <w:t xml:space="preserve">. </w:t>
      </w:r>
      <w:r w:rsidR="003E1547">
        <w:t>They include</w:t>
      </w:r>
      <w:r w:rsidR="00503A5E">
        <w:t xml:space="preserve">: </w:t>
      </w:r>
    </w:p>
    <w:p w14:paraId="5CEEB7B8" w14:textId="2093063F" w:rsidR="00503A5E" w:rsidRPr="0030769B" w:rsidRDefault="003E1547" w:rsidP="00503A5E">
      <w:pPr>
        <w:pStyle w:val="ListParagraph"/>
        <w:numPr>
          <w:ilvl w:val="0"/>
          <w:numId w:val="14"/>
        </w:numPr>
      </w:pPr>
      <w:r w:rsidRPr="00673EF0">
        <w:rPr>
          <w:b/>
          <w:bCs/>
        </w:rPr>
        <w:t>Section 1</w:t>
      </w:r>
      <w:r w:rsidRPr="0030769B">
        <w:t xml:space="preserve">: </w:t>
      </w:r>
      <w:r w:rsidR="00A44C6A" w:rsidRPr="0030769B">
        <w:t xml:space="preserve">Review of ECT materials </w:t>
      </w:r>
    </w:p>
    <w:p w14:paraId="502B0AAE" w14:textId="77777777" w:rsidR="00673EF0" w:rsidRDefault="00673EF0" w:rsidP="00673EF0">
      <w:pPr>
        <w:pStyle w:val="ListParagraph"/>
        <w:numPr>
          <w:ilvl w:val="1"/>
          <w:numId w:val="16"/>
        </w:numPr>
      </w:pPr>
      <w:r>
        <w:t xml:space="preserve">Recapping the theory </w:t>
      </w:r>
    </w:p>
    <w:p w14:paraId="53606DA5" w14:textId="50879F50" w:rsidR="00A44C6A" w:rsidRDefault="00A44C6A" w:rsidP="00673EF0">
      <w:pPr>
        <w:pStyle w:val="ListParagraph"/>
        <w:numPr>
          <w:ilvl w:val="1"/>
          <w:numId w:val="16"/>
        </w:numPr>
      </w:pPr>
      <w:r>
        <w:t xml:space="preserve">Summary of research </w:t>
      </w:r>
      <w:r w:rsidR="00AD0BFE">
        <w:t>papers</w:t>
      </w:r>
      <w:r w:rsidR="00673EF0">
        <w:t xml:space="preserve"> and suggested action steps</w:t>
      </w:r>
    </w:p>
    <w:p w14:paraId="2BE487C1" w14:textId="38CB98CA" w:rsidR="002E6F84" w:rsidRPr="00673EF0" w:rsidRDefault="003E1547" w:rsidP="002E6F84">
      <w:pPr>
        <w:pStyle w:val="ListParagraph"/>
        <w:numPr>
          <w:ilvl w:val="0"/>
          <w:numId w:val="14"/>
        </w:numPr>
      </w:pPr>
      <w:r w:rsidRPr="00673EF0">
        <w:rPr>
          <w:b/>
          <w:bCs/>
        </w:rPr>
        <w:t xml:space="preserve">Section 2: </w:t>
      </w:r>
      <w:r w:rsidRPr="00673EF0">
        <w:t>Overview of the half-termly programme structure using the Personal Professional Development Cycle</w:t>
      </w:r>
    </w:p>
    <w:p w14:paraId="1891356A" w14:textId="6C8F1016" w:rsidR="003E1547" w:rsidRDefault="003E1547" w:rsidP="003E1547">
      <w:pPr>
        <w:pStyle w:val="ListParagraph"/>
        <w:numPr>
          <w:ilvl w:val="0"/>
          <w:numId w:val="12"/>
        </w:numPr>
      </w:pPr>
      <w:r w:rsidRPr="00673EF0">
        <w:rPr>
          <w:b/>
          <w:bCs/>
        </w:rPr>
        <w:t>Section 3:</w:t>
      </w:r>
      <w:r>
        <w:t xml:space="preserve"> Step by step guidance to plan and complete your fortnightly meetings with your ECT</w:t>
      </w:r>
    </w:p>
    <w:p w14:paraId="5BF2E89F" w14:textId="77777777" w:rsidR="00AA3F18" w:rsidRDefault="00AA3F18" w:rsidP="00AA3F18"/>
    <w:tbl>
      <w:tblPr>
        <w:tblStyle w:val="TableGrid"/>
        <w:tblW w:w="0" w:type="auto"/>
        <w:tblLook w:val="04A0" w:firstRow="1" w:lastRow="0" w:firstColumn="1" w:lastColumn="0" w:noHBand="0" w:noVBand="1"/>
      </w:tblPr>
      <w:tblGrid>
        <w:gridCol w:w="7508"/>
        <w:gridCol w:w="1506"/>
      </w:tblGrid>
      <w:tr w:rsidR="00AA3F18" w:rsidRPr="004D2E4E" w14:paraId="62D38EE8" w14:textId="77777777">
        <w:trPr>
          <w:trHeight w:val="454"/>
        </w:trPr>
        <w:tc>
          <w:tcPr>
            <w:tcW w:w="7508" w:type="dxa"/>
            <w:shd w:val="clear" w:color="auto" w:fill="004B62" w:themeFill="text1"/>
            <w:vAlign w:val="center"/>
          </w:tcPr>
          <w:p w14:paraId="10D308B6" w14:textId="77777777" w:rsidR="00AA3F18" w:rsidRPr="004D2E4E" w:rsidRDefault="00AA3F18">
            <w:pPr>
              <w:spacing w:line="276" w:lineRule="auto"/>
              <w:jc w:val="center"/>
              <w:rPr>
                <w:rFonts w:ascii="Tahoma" w:hAnsi="Tahoma" w:cs="Tahoma"/>
                <w:b/>
                <w:bCs/>
                <w:color w:val="FFFFFF" w:themeColor="background1"/>
                <w:szCs w:val="24"/>
              </w:rPr>
            </w:pPr>
            <w:bookmarkStart w:id="3" w:name="Content"/>
            <w:r w:rsidRPr="004D2E4E">
              <w:rPr>
                <w:rFonts w:ascii="Tahoma" w:hAnsi="Tahoma" w:cs="Tahoma"/>
                <w:b/>
                <w:bCs/>
                <w:color w:val="FFFFFF" w:themeColor="background1"/>
                <w:szCs w:val="24"/>
              </w:rPr>
              <w:t>Content</w:t>
            </w:r>
            <w:bookmarkEnd w:id="3"/>
          </w:p>
        </w:tc>
        <w:tc>
          <w:tcPr>
            <w:tcW w:w="1506" w:type="dxa"/>
            <w:shd w:val="clear" w:color="auto" w:fill="004B62" w:themeFill="text1"/>
            <w:vAlign w:val="center"/>
          </w:tcPr>
          <w:p w14:paraId="0B01E5A5" w14:textId="53CE541D" w:rsidR="00AA3F18" w:rsidRPr="00877B69" w:rsidRDefault="00877B69">
            <w:pPr>
              <w:spacing w:line="276" w:lineRule="auto"/>
              <w:jc w:val="center"/>
              <w:rPr>
                <w:rFonts w:ascii="Tahoma" w:hAnsi="Tahoma" w:cs="Tahoma"/>
                <w:b/>
                <w:bCs/>
                <w:color w:val="FFFFFF" w:themeColor="background1"/>
                <w:szCs w:val="24"/>
              </w:rPr>
            </w:pPr>
            <w:r w:rsidRPr="00877B69">
              <w:rPr>
                <w:rFonts w:ascii="Tahoma" w:hAnsi="Tahoma" w:cs="Tahoma"/>
                <w:b/>
                <w:bCs/>
                <w:color w:val="FFFFFF" w:themeColor="background1"/>
                <w:szCs w:val="24"/>
              </w:rPr>
              <w:t>Page</w:t>
            </w:r>
          </w:p>
        </w:tc>
      </w:tr>
      <w:tr w:rsidR="00AA3F18" w:rsidRPr="004D2E4E" w14:paraId="038F11B9" w14:textId="77777777">
        <w:trPr>
          <w:trHeight w:val="454"/>
        </w:trPr>
        <w:tc>
          <w:tcPr>
            <w:tcW w:w="7508" w:type="dxa"/>
            <w:shd w:val="clear" w:color="auto" w:fill="00698A" w:themeFill="text1" w:themeFillTint="E6"/>
            <w:vAlign w:val="center"/>
          </w:tcPr>
          <w:p w14:paraId="691E3B50" w14:textId="281B4427" w:rsidR="00AA3F18" w:rsidRPr="00E90EB3" w:rsidRDefault="00AA3F18">
            <w:pPr>
              <w:rPr>
                <w:rFonts w:ascii="Tahoma" w:hAnsi="Tahoma" w:cs="Tahoma"/>
                <w:b/>
                <w:bCs/>
                <w:color w:val="FFFFFF" w:themeColor="background1"/>
                <w:szCs w:val="24"/>
                <w:u w:val="single"/>
              </w:rPr>
            </w:pPr>
            <w:hyperlink w:anchor="Section1" w:history="1">
              <w:r w:rsidRPr="00826703">
                <w:rPr>
                  <w:rStyle w:val="Hyperlink"/>
                  <w:rFonts w:ascii="Tahoma" w:hAnsi="Tahoma" w:cs="Tahoma"/>
                  <w:b/>
                  <w:bCs/>
                  <w:color w:val="FFFFFF" w:themeColor="background1"/>
                  <w:szCs w:val="24"/>
                </w:rPr>
                <w:t>Section 1: Review of ECT materials</w:t>
              </w:r>
            </w:hyperlink>
            <w:r w:rsidRPr="00826703">
              <w:rPr>
                <w:rFonts w:ascii="Tahoma" w:hAnsi="Tahoma" w:cs="Tahoma"/>
                <w:b/>
                <w:bCs/>
                <w:color w:val="FFFFFF" w:themeColor="background1"/>
                <w:szCs w:val="24"/>
              </w:rPr>
              <w:t xml:space="preserve"> </w:t>
            </w:r>
          </w:p>
        </w:tc>
        <w:tc>
          <w:tcPr>
            <w:tcW w:w="1506" w:type="dxa"/>
            <w:shd w:val="clear" w:color="auto" w:fill="00698A" w:themeFill="text1" w:themeFillTint="E6"/>
            <w:vAlign w:val="center"/>
          </w:tcPr>
          <w:p w14:paraId="47D64E85" w14:textId="2D8D6D13" w:rsidR="00AA3F18" w:rsidRPr="00E90EB3" w:rsidRDefault="00AA3F18" w:rsidP="00877B69">
            <w:pPr>
              <w:jc w:val="both"/>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sidR="00877B69">
              <w:rPr>
                <w:rFonts w:ascii="Tahoma" w:hAnsi="Tahoma" w:cs="Tahoma"/>
                <w:b/>
                <w:bCs/>
                <w:color w:val="FFFFFF" w:themeColor="background1"/>
                <w:szCs w:val="24"/>
              </w:rPr>
              <w:t>3</w:t>
            </w:r>
          </w:p>
        </w:tc>
      </w:tr>
      <w:bookmarkStart w:id="4" w:name="Engagingwithresearch"/>
      <w:tr w:rsidR="00AA3F18" w:rsidRPr="004D2E4E" w14:paraId="4F0410B9" w14:textId="77777777">
        <w:trPr>
          <w:trHeight w:val="454"/>
        </w:trPr>
        <w:tc>
          <w:tcPr>
            <w:tcW w:w="7508" w:type="dxa"/>
            <w:shd w:val="clear" w:color="auto" w:fill="00698A" w:themeFill="text1" w:themeFillTint="E6"/>
            <w:vAlign w:val="center"/>
          </w:tcPr>
          <w:p w14:paraId="22A78BAC" w14:textId="79E20BA1" w:rsidR="00AA3F18" w:rsidRDefault="009303FB">
            <w:pPr>
              <w:rPr>
                <w:rFonts w:ascii="Tahoma" w:hAnsi="Tahoma" w:cs="Tahoma"/>
                <w:b/>
                <w:bCs/>
                <w:color w:val="FFFFFF" w:themeColor="background1"/>
                <w:szCs w:val="24"/>
                <w:u w:val="single"/>
              </w:rPr>
            </w:pPr>
            <w:r w:rsidRPr="00881319">
              <w:rPr>
                <w:rFonts w:ascii="Tahoma" w:hAnsi="Tahoma" w:cs="Tahoma"/>
                <w:b/>
                <w:bCs/>
                <w:color w:val="FFFFFF" w:themeColor="background1"/>
                <w:szCs w:val="24"/>
                <w:u w:val="single"/>
              </w:rPr>
              <w:fldChar w:fldCharType="begin"/>
            </w:r>
            <w:r w:rsidRPr="00881319">
              <w:rPr>
                <w:rFonts w:ascii="Tahoma" w:hAnsi="Tahoma" w:cs="Tahoma"/>
                <w:b/>
                <w:bCs/>
                <w:color w:val="FFFFFF" w:themeColor="background1"/>
                <w:szCs w:val="24"/>
                <w:u w:val="single"/>
              </w:rPr>
              <w:instrText>HYPERLINK  \l "Section2"</w:instrText>
            </w:r>
            <w:r w:rsidRPr="00881319">
              <w:rPr>
                <w:rFonts w:ascii="Tahoma" w:hAnsi="Tahoma" w:cs="Tahoma"/>
                <w:b/>
                <w:bCs/>
                <w:color w:val="FFFFFF" w:themeColor="background1"/>
                <w:szCs w:val="24"/>
                <w:u w:val="single"/>
              </w:rPr>
            </w:r>
            <w:r w:rsidRPr="00881319">
              <w:rPr>
                <w:rFonts w:ascii="Tahoma" w:hAnsi="Tahoma" w:cs="Tahoma"/>
                <w:b/>
                <w:bCs/>
                <w:color w:val="FFFFFF" w:themeColor="background1"/>
                <w:szCs w:val="24"/>
                <w:u w:val="single"/>
              </w:rPr>
              <w:fldChar w:fldCharType="separate"/>
            </w:r>
            <w:r w:rsidR="00AA3F18" w:rsidRPr="00881319">
              <w:rPr>
                <w:rStyle w:val="Hyperlink"/>
                <w:rFonts w:ascii="Tahoma" w:hAnsi="Tahoma" w:cs="Tahoma"/>
                <w:b/>
                <w:bCs/>
                <w:color w:val="FFFFFF" w:themeColor="background1"/>
                <w:szCs w:val="24"/>
              </w:rPr>
              <w:t>Section</w:t>
            </w:r>
            <w:r w:rsidRPr="00881319">
              <w:rPr>
                <w:rFonts w:ascii="Tahoma" w:hAnsi="Tahoma" w:cs="Tahoma"/>
                <w:b/>
                <w:bCs/>
                <w:color w:val="FFFFFF" w:themeColor="background1"/>
                <w:szCs w:val="24"/>
                <w:u w:val="single"/>
              </w:rPr>
              <w:fldChar w:fldCharType="end"/>
            </w:r>
            <w:r w:rsidR="00AA3F18" w:rsidRPr="00881319">
              <w:rPr>
                <w:rFonts w:ascii="Tahoma" w:hAnsi="Tahoma" w:cs="Tahoma"/>
                <w:b/>
                <w:bCs/>
                <w:color w:val="FFFFFF" w:themeColor="background1"/>
                <w:szCs w:val="24"/>
                <w:u w:val="single"/>
              </w:rPr>
              <w:t xml:space="preserve"> 2: </w:t>
            </w:r>
            <w:bookmarkEnd w:id="4"/>
            <w:r w:rsidR="000D7A74" w:rsidRPr="00881319">
              <w:rPr>
                <w:rFonts w:ascii="Tahoma" w:hAnsi="Tahoma" w:cs="Tahoma"/>
                <w:b/>
                <w:bCs/>
                <w:color w:val="FFFFFF" w:themeColor="background1"/>
                <w:szCs w:val="24"/>
                <w:u w:val="single"/>
              </w:rPr>
              <w:t xml:space="preserve">Overview </w:t>
            </w:r>
            <w:r w:rsidR="000D7A74">
              <w:rPr>
                <w:rFonts w:ascii="Tahoma" w:hAnsi="Tahoma" w:cs="Tahoma"/>
                <w:b/>
                <w:bCs/>
                <w:color w:val="FFFFFF" w:themeColor="background1"/>
                <w:szCs w:val="24"/>
                <w:u w:val="single"/>
              </w:rPr>
              <w:t xml:space="preserve">of the Personal Professional Development Cycle </w:t>
            </w:r>
          </w:p>
        </w:tc>
        <w:tc>
          <w:tcPr>
            <w:tcW w:w="1506" w:type="dxa"/>
            <w:shd w:val="clear" w:color="auto" w:fill="00698A" w:themeFill="text1" w:themeFillTint="E6"/>
            <w:vAlign w:val="center"/>
          </w:tcPr>
          <w:p w14:paraId="10A6186F" w14:textId="14F41047" w:rsidR="00AA3F18" w:rsidRPr="00E90EB3" w:rsidRDefault="00AA3F18" w:rsidP="00877B69">
            <w:pPr>
              <w:jc w:val="both"/>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CA266D">
              <w:rPr>
                <w:rFonts w:ascii="Tahoma" w:hAnsi="Tahoma" w:cs="Tahoma"/>
                <w:b/>
                <w:bCs/>
                <w:color w:val="FFFFFF" w:themeColor="background1"/>
                <w:szCs w:val="24"/>
              </w:rPr>
              <w:t>9</w:t>
            </w:r>
          </w:p>
        </w:tc>
      </w:tr>
      <w:tr w:rsidR="00AA3F18" w:rsidRPr="004D2E4E" w14:paraId="1ED1DD87" w14:textId="77777777">
        <w:trPr>
          <w:trHeight w:val="454"/>
        </w:trPr>
        <w:tc>
          <w:tcPr>
            <w:tcW w:w="7508" w:type="dxa"/>
            <w:shd w:val="clear" w:color="auto" w:fill="00698A" w:themeFill="text1" w:themeFillTint="E6"/>
            <w:vAlign w:val="center"/>
          </w:tcPr>
          <w:p w14:paraId="77E0DD90" w14:textId="4EF8A778" w:rsidR="00AA3F18" w:rsidRPr="00EA7CE3" w:rsidRDefault="000D7A74" w:rsidP="000D7A74">
            <w:pPr>
              <w:pStyle w:val="Subheading"/>
              <w:rPr>
                <w:color w:val="FFFFFF" w:themeColor="background1"/>
              </w:rPr>
            </w:pPr>
            <w:hyperlink w:anchor="Section3" w:history="1">
              <w:r w:rsidRPr="00826703">
                <w:rPr>
                  <w:rStyle w:val="Hyperlink"/>
                  <w:color w:val="FFFFFF" w:themeColor="background1"/>
                </w:rPr>
                <w:t>Section 3: Preparing for your mentoring meeting</w:t>
              </w:r>
              <w:r w:rsidR="00826703" w:rsidRPr="00826703">
                <w:rPr>
                  <w:rStyle w:val="Hyperlink"/>
                  <w:color w:val="FFFFFF" w:themeColor="background1"/>
                </w:rPr>
                <w:t>s</w:t>
              </w:r>
            </w:hyperlink>
            <w:r w:rsidRPr="00826703">
              <w:rPr>
                <w:color w:val="FFFFFF" w:themeColor="background1"/>
              </w:rPr>
              <w:t xml:space="preserve"> </w:t>
            </w:r>
          </w:p>
        </w:tc>
        <w:tc>
          <w:tcPr>
            <w:tcW w:w="1506" w:type="dxa"/>
            <w:shd w:val="clear" w:color="auto" w:fill="00698A" w:themeFill="text1" w:themeFillTint="E6"/>
            <w:vAlign w:val="center"/>
          </w:tcPr>
          <w:p w14:paraId="08A0E084" w14:textId="00282E7F" w:rsidR="00AA3F18" w:rsidRPr="00D0187C" w:rsidRDefault="00AA3F18" w:rsidP="00877B69">
            <w:pPr>
              <w:pStyle w:val="Subheading"/>
              <w:jc w:val="both"/>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Pr>
                <w:color w:val="FFFFFF" w:themeColor="background1"/>
                <w:shd w:val="clear" w:color="auto" w:fill="00698A" w:themeFill="text1" w:themeFillTint="E6"/>
              </w:rPr>
              <w:t>1</w:t>
            </w:r>
            <w:r w:rsidR="00CA266D">
              <w:rPr>
                <w:color w:val="FFFFFF" w:themeColor="background1"/>
                <w:shd w:val="clear" w:color="auto" w:fill="00698A" w:themeFill="text1" w:themeFillTint="E6"/>
              </w:rPr>
              <w:t>1</w:t>
            </w:r>
          </w:p>
        </w:tc>
      </w:tr>
      <w:tr w:rsidR="00AA3F18" w:rsidRPr="004D2E4E" w14:paraId="1EF64F5A" w14:textId="77777777" w:rsidTr="00877B69">
        <w:trPr>
          <w:trHeight w:val="454"/>
        </w:trPr>
        <w:tc>
          <w:tcPr>
            <w:tcW w:w="7508" w:type="dxa"/>
            <w:shd w:val="clear" w:color="auto" w:fill="FFFFFF" w:themeFill="background1"/>
            <w:vAlign w:val="center"/>
          </w:tcPr>
          <w:p w14:paraId="40688C46" w14:textId="2559117B" w:rsidR="00AA3F18" w:rsidRPr="00877B69" w:rsidRDefault="00AA3F18">
            <w:pPr>
              <w:rPr>
                <w:color w:val="004B62" w:themeColor="text1"/>
              </w:rPr>
            </w:pPr>
            <w:hyperlink w:anchor="furtherreading" w:history="1">
              <w:r w:rsidRPr="00877B69">
                <w:rPr>
                  <w:rStyle w:val="Hyperlink"/>
                  <w:rFonts w:ascii="Tahoma" w:hAnsi="Tahoma" w:cs="Tahoma"/>
                  <w:b/>
                  <w:bCs/>
                  <w:color w:val="004B62" w:themeColor="text1"/>
                  <w:szCs w:val="24"/>
                </w:rPr>
                <w:t>Further reading and references</w:t>
              </w:r>
            </w:hyperlink>
          </w:p>
        </w:tc>
        <w:tc>
          <w:tcPr>
            <w:tcW w:w="1506" w:type="dxa"/>
            <w:vAlign w:val="center"/>
          </w:tcPr>
          <w:p w14:paraId="05DA337F" w14:textId="6E179342" w:rsidR="00AA3F18" w:rsidRPr="00877B69" w:rsidRDefault="00877B69" w:rsidP="00877B69">
            <w:pPr>
              <w:jc w:val="both"/>
              <w:rPr>
                <w:rFonts w:ascii="Tahoma" w:hAnsi="Tahoma" w:cs="Tahoma"/>
                <w:color w:val="004B62" w:themeColor="text1"/>
                <w:szCs w:val="24"/>
              </w:rPr>
            </w:pPr>
            <w:r>
              <w:rPr>
                <w:b/>
                <w:bCs/>
                <w:color w:val="004B62" w:themeColor="text1"/>
              </w:rPr>
              <w:t>Page 1</w:t>
            </w:r>
            <w:r w:rsidR="00D26035">
              <w:rPr>
                <w:b/>
                <w:bCs/>
                <w:color w:val="004B62" w:themeColor="text1"/>
              </w:rPr>
              <w:t>4</w:t>
            </w:r>
          </w:p>
        </w:tc>
      </w:tr>
      <w:tr w:rsidR="00AA3F18" w:rsidRPr="004D2E4E" w14:paraId="491B7323" w14:textId="77777777" w:rsidTr="00877B69">
        <w:trPr>
          <w:trHeight w:val="454"/>
        </w:trPr>
        <w:tc>
          <w:tcPr>
            <w:tcW w:w="7508" w:type="dxa"/>
            <w:vAlign w:val="center"/>
          </w:tcPr>
          <w:p w14:paraId="6A4EFCB8" w14:textId="441AB688" w:rsidR="00AA3F18" w:rsidRPr="00877B69" w:rsidRDefault="00AA3F18">
            <w:pPr>
              <w:rPr>
                <w:b/>
                <w:bCs/>
                <w:color w:val="004B62" w:themeColor="text1"/>
              </w:rPr>
            </w:pPr>
            <w:hyperlink w:anchor="RelatedECFStatements" w:history="1">
              <w:r w:rsidRPr="00877B69">
                <w:rPr>
                  <w:rStyle w:val="Hyperlink"/>
                  <w:b/>
                  <w:bCs/>
                  <w:color w:val="004B62" w:themeColor="text1"/>
                </w:rPr>
                <w:t xml:space="preserve">Related </w:t>
              </w:r>
              <w:r w:rsidR="00826703" w:rsidRPr="00877B69">
                <w:rPr>
                  <w:rStyle w:val="Hyperlink"/>
                  <w:b/>
                  <w:bCs/>
                  <w:color w:val="004B62" w:themeColor="text1"/>
                </w:rPr>
                <w:t xml:space="preserve">ITTECF </w:t>
              </w:r>
              <w:r w:rsidRPr="00877B69">
                <w:rPr>
                  <w:rStyle w:val="Hyperlink"/>
                  <w:b/>
                  <w:bCs/>
                  <w:color w:val="004B62" w:themeColor="text1"/>
                </w:rPr>
                <w:t>statements</w:t>
              </w:r>
            </w:hyperlink>
          </w:p>
        </w:tc>
        <w:tc>
          <w:tcPr>
            <w:tcW w:w="1506" w:type="dxa"/>
            <w:vAlign w:val="center"/>
          </w:tcPr>
          <w:p w14:paraId="7342148E" w14:textId="59B0FEA3" w:rsidR="00AA3F18" w:rsidRPr="00877B69" w:rsidRDefault="00877B69" w:rsidP="00877B69">
            <w:pPr>
              <w:jc w:val="both"/>
              <w:rPr>
                <w:b/>
                <w:bCs/>
                <w:color w:val="004B62" w:themeColor="text1"/>
              </w:rPr>
            </w:pPr>
            <w:r>
              <w:rPr>
                <w:b/>
                <w:bCs/>
                <w:color w:val="004B62" w:themeColor="text1"/>
              </w:rPr>
              <w:t>Page 1</w:t>
            </w:r>
            <w:r w:rsidR="00D26035">
              <w:rPr>
                <w:b/>
                <w:bCs/>
                <w:color w:val="004B62" w:themeColor="text1"/>
              </w:rPr>
              <w:t>7</w:t>
            </w:r>
          </w:p>
        </w:tc>
      </w:tr>
      <w:tr w:rsidR="00AA3F18" w:rsidRPr="004D2E4E" w14:paraId="17E4879F" w14:textId="77777777" w:rsidTr="00877B69">
        <w:trPr>
          <w:trHeight w:val="454"/>
        </w:trPr>
        <w:tc>
          <w:tcPr>
            <w:tcW w:w="7508" w:type="dxa"/>
            <w:vAlign w:val="center"/>
          </w:tcPr>
          <w:p w14:paraId="3D1CE0C1" w14:textId="4188C665" w:rsidR="00AA3F18" w:rsidRPr="00877B69" w:rsidRDefault="00877B69">
            <w:pPr>
              <w:rPr>
                <w:b/>
                <w:bCs/>
                <w:color w:val="004B62" w:themeColor="text1"/>
              </w:rPr>
            </w:pPr>
            <w:hyperlink w:anchor="Appendix1" w:history="1">
              <w:r w:rsidRPr="00877B69">
                <w:rPr>
                  <w:rStyle w:val="Hyperlink"/>
                  <w:b/>
                  <w:bCs/>
                  <w:color w:val="004B62" w:themeColor="text1"/>
                </w:rPr>
                <w:t>Appendix 1: Suggested action steps</w:t>
              </w:r>
            </w:hyperlink>
          </w:p>
        </w:tc>
        <w:tc>
          <w:tcPr>
            <w:tcW w:w="1506" w:type="dxa"/>
            <w:vAlign w:val="center"/>
          </w:tcPr>
          <w:p w14:paraId="17E71A31" w14:textId="1B19B2D2" w:rsidR="00AA3F18" w:rsidRPr="00877B69" w:rsidRDefault="00AA3F18" w:rsidP="00877B69">
            <w:pPr>
              <w:jc w:val="both"/>
              <w:rPr>
                <w:b/>
                <w:bCs/>
                <w:color w:val="004B62" w:themeColor="text1"/>
              </w:rPr>
            </w:pPr>
            <w:r w:rsidRPr="00877B69">
              <w:rPr>
                <w:b/>
                <w:bCs/>
                <w:color w:val="004B62" w:themeColor="text1"/>
              </w:rPr>
              <w:t xml:space="preserve">Page </w:t>
            </w:r>
            <w:r w:rsidR="00877B69" w:rsidRPr="00877B69">
              <w:rPr>
                <w:b/>
                <w:bCs/>
                <w:color w:val="004B62" w:themeColor="text1"/>
              </w:rPr>
              <w:t>2</w:t>
            </w:r>
            <w:r w:rsidR="00D26035">
              <w:rPr>
                <w:b/>
                <w:bCs/>
                <w:color w:val="004B62" w:themeColor="text1"/>
              </w:rPr>
              <w:t>1</w:t>
            </w:r>
          </w:p>
        </w:tc>
      </w:tr>
      <w:tr w:rsidR="00AA3F18" w:rsidRPr="004D2E4E" w14:paraId="175A3F96" w14:textId="77777777" w:rsidTr="00877B69">
        <w:trPr>
          <w:trHeight w:val="454"/>
        </w:trPr>
        <w:tc>
          <w:tcPr>
            <w:tcW w:w="7508" w:type="dxa"/>
            <w:vAlign w:val="center"/>
          </w:tcPr>
          <w:p w14:paraId="15A66989" w14:textId="2D44C92A" w:rsidR="00AA3F18" w:rsidRPr="00877B69" w:rsidRDefault="00AA3F18" w:rsidP="00877B69">
            <w:pPr>
              <w:pStyle w:val="Heading"/>
              <w:rPr>
                <w:b w:val="0"/>
                <w:bCs w:val="0"/>
              </w:rPr>
            </w:pPr>
            <w:hyperlink w:anchor="Appendix2" w:history="1">
              <w:r w:rsidRPr="00877B69">
                <w:rPr>
                  <w:rStyle w:val="Hyperlink"/>
                  <w:color w:val="004B62" w:themeColor="text1"/>
                  <w:sz w:val="24"/>
                  <w:szCs w:val="24"/>
                </w:rPr>
                <w:t xml:space="preserve">Appendix 2: </w:t>
              </w:r>
              <w:r w:rsidR="00877B69" w:rsidRPr="00877B69">
                <w:rPr>
                  <w:rStyle w:val="Hyperlink"/>
                  <w:color w:val="004B62" w:themeColor="text1"/>
                  <w:sz w:val="24"/>
                  <w:szCs w:val="24"/>
                </w:rPr>
                <w:t>Levelling up your</w:t>
              </w:r>
              <w:r w:rsidRPr="00877B69">
                <w:rPr>
                  <w:rStyle w:val="Hyperlink"/>
                  <w:color w:val="004B62" w:themeColor="text1"/>
                  <w:sz w:val="24"/>
                  <w:szCs w:val="24"/>
                </w:rPr>
                <w:t xml:space="preserve"> action step</w:t>
              </w:r>
            </w:hyperlink>
          </w:p>
        </w:tc>
        <w:tc>
          <w:tcPr>
            <w:tcW w:w="1506" w:type="dxa"/>
            <w:vAlign w:val="center"/>
          </w:tcPr>
          <w:p w14:paraId="2C2B61F8" w14:textId="15B5D74F" w:rsidR="00AA3F18" w:rsidRPr="00877B69" w:rsidRDefault="00AA3F18" w:rsidP="00877B69">
            <w:pPr>
              <w:jc w:val="both"/>
              <w:rPr>
                <w:b/>
                <w:bCs/>
                <w:color w:val="004B62" w:themeColor="text1"/>
              </w:rPr>
            </w:pPr>
            <w:r w:rsidRPr="00877B69">
              <w:rPr>
                <w:b/>
                <w:bCs/>
                <w:color w:val="004B62" w:themeColor="text1"/>
              </w:rPr>
              <w:t xml:space="preserve">Page </w:t>
            </w:r>
            <w:r w:rsidR="007567F1">
              <w:rPr>
                <w:b/>
                <w:bCs/>
                <w:color w:val="004B62" w:themeColor="text1"/>
              </w:rPr>
              <w:t>2</w:t>
            </w:r>
            <w:r w:rsidR="00D26035">
              <w:rPr>
                <w:b/>
                <w:bCs/>
                <w:color w:val="004B62" w:themeColor="text1"/>
              </w:rPr>
              <w:t>7</w:t>
            </w:r>
          </w:p>
        </w:tc>
      </w:tr>
      <w:tr w:rsidR="00AA3F18" w:rsidRPr="004D2E4E" w14:paraId="4B4A94B1" w14:textId="77777777" w:rsidTr="00877B69">
        <w:trPr>
          <w:trHeight w:val="454"/>
        </w:trPr>
        <w:tc>
          <w:tcPr>
            <w:tcW w:w="7508" w:type="dxa"/>
            <w:vAlign w:val="center"/>
          </w:tcPr>
          <w:p w14:paraId="7C4624D2" w14:textId="2D5712BC" w:rsidR="00AA3F18" w:rsidRPr="00857108" w:rsidRDefault="00877B69">
            <w:pPr>
              <w:rPr>
                <w:b/>
                <w:bCs/>
              </w:rPr>
            </w:pPr>
            <w:hyperlink w:anchor="Appendix3" w:history="1">
              <w:r w:rsidRPr="00877B69">
                <w:rPr>
                  <w:rStyle w:val="Hyperlink"/>
                  <w:b/>
                  <w:bCs/>
                  <w:color w:val="004B62" w:themeColor="text1"/>
                </w:rPr>
                <w:t xml:space="preserve">Appendix 3: Observation and feedback model </w:t>
              </w:r>
              <w:r w:rsidRPr="00E67AE0">
                <w:rPr>
                  <w:rStyle w:val="Hyperlink"/>
                  <w:b/>
                  <w:bCs/>
                  <w:color w:val="004B62" w:themeColor="text1"/>
                </w:rPr>
                <w:t>- Year 2</w:t>
              </w:r>
            </w:hyperlink>
          </w:p>
        </w:tc>
        <w:tc>
          <w:tcPr>
            <w:tcW w:w="1506" w:type="dxa"/>
            <w:vAlign w:val="center"/>
          </w:tcPr>
          <w:p w14:paraId="29FF897F" w14:textId="4EDA5FE9" w:rsidR="00AA3F18" w:rsidRPr="00877B69" w:rsidRDefault="00AA3F18" w:rsidP="00877B69">
            <w:pPr>
              <w:jc w:val="both"/>
              <w:rPr>
                <w:b/>
                <w:bCs/>
                <w:color w:val="004B62" w:themeColor="text1"/>
              </w:rPr>
            </w:pPr>
            <w:r w:rsidRPr="00877B69">
              <w:rPr>
                <w:b/>
                <w:bCs/>
                <w:color w:val="004B62" w:themeColor="text1"/>
              </w:rPr>
              <w:t xml:space="preserve">Page </w:t>
            </w:r>
            <w:r w:rsidR="00E64540">
              <w:rPr>
                <w:b/>
                <w:bCs/>
                <w:color w:val="004B62" w:themeColor="text1"/>
              </w:rPr>
              <w:t>2</w:t>
            </w:r>
            <w:r w:rsidR="00D26035">
              <w:rPr>
                <w:b/>
                <w:bCs/>
                <w:color w:val="004B62" w:themeColor="text1"/>
              </w:rPr>
              <w:t>8</w:t>
            </w:r>
          </w:p>
        </w:tc>
      </w:tr>
    </w:tbl>
    <w:p w14:paraId="0737360D" w14:textId="77777777" w:rsidR="00AA3F18" w:rsidRDefault="00AA3F18" w:rsidP="00AA3F18">
      <w:pPr>
        <w:rPr>
          <w:lang w:val="en-US"/>
        </w:rPr>
        <w:sectPr w:rsidR="00AA3F18" w:rsidSect="00AA3F18">
          <w:headerReference w:type="default" r:id="rId22"/>
          <w:pgSz w:w="11906" w:h="16838"/>
          <w:pgMar w:top="1440" w:right="1440" w:bottom="1440" w:left="1440" w:header="720" w:footer="720" w:gutter="0"/>
          <w:cols w:space="720"/>
        </w:sectPr>
      </w:pPr>
    </w:p>
    <w:p w14:paraId="0476CC3E" w14:textId="77777777" w:rsidR="007C4D56" w:rsidRDefault="007C4D56">
      <w:pPr>
        <w:spacing w:before="0" w:after="200"/>
        <w:jc w:val="both"/>
        <w:rPr>
          <w:rStyle w:val="normaltextrun"/>
          <w:rFonts w:ascii="Tahoma" w:hAnsi="Tahoma" w:cs="Tahoma"/>
          <w:b/>
          <w:bCs/>
          <w:color w:val="004B62" w:themeColor="text1"/>
          <w:sz w:val="28"/>
          <w:szCs w:val="28"/>
        </w:rPr>
      </w:pPr>
      <w:bookmarkStart w:id="5" w:name="Adaptiveteaching"/>
      <w:bookmarkStart w:id="6" w:name="RevisitingBehaviourandHighExpectations"/>
      <w:bookmarkStart w:id="7" w:name="Section1"/>
      <w:bookmarkEnd w:id="5"/>
      <w:bookmarkEnd w:id="6"/>
      <w:r>
        <w:rPr>
          <w:rStyle w:val="normaltextrun"/>
        </w:rPr>
        <w:br w:type="page"/>
      </w:r>
    </w:p>
    <w:p w14:paraId="496F84EF" w14:textId="67BBE4B2" w:rsidR="008C6C41" w:rsidRDefault="00D405C2" w:rsidP="007D5B40">
      <w:pPr>
        <w:pStyle w:val="Heading"/>
      </w:pPr>
      <w:r w:rsidRPr="007D5B40">
        <w:rPr>
          <w:rStyle w:val="normaltextrun"/>
        </w:rPr>
        <w:lastRenderedPageBreak/>
        <w:t xml:space="preserve">Section 1: </w:t>
      </w:r>
      <w:r w:rsidR="007D5B40">
        <w:t xml:space="preserve">Review of ECT materials </w:t>
      </w:r>
      <w:bookmarkEnd w:id="7"/>
    </w:p>
    <w:p w14:paraId="2158C3E7" w14:textId="2754B0D7" w:rsidR="00525DF9" w:rsidRDefault="002943B1" w:rsidP="00525DF9">
      <w:pPr>
        <w:pStyle w:val="Subheading"/>
        <w:numPr>
          <w:ilvl w:val="0"/>
          <w:numId w:val="41"/>
        </w:numPr>
      </w:pPr>
      <w:r>
        <w:t>R</w:t>
      </w:r>
      <w:r w:rsidRPr="00E53653">
        <w:t xml:space="preserve">ecapping the </w:t>
      </w:r>
      <w:r w:rsidR="008E500D">
        <w:t>evidence from Year 1</w:t>
      </w:r>
    </w:p>
    <w:p w14:paraId="26307059" w14:textId="77777777" w:rsidR="00525DF9" w:rsidRPr="00B01743" w:rsidRDefault="00525DF9" w:rsidP="00525DF9">
      <w:pPr>
        <w:pStyle w:val="Subheading2"/>
        <w:rPr>
          <w:color w:val="auto"/>
        </w:rPr>
      </w:pPr>
      <w:r w:rsidRPr="00B01743">
        <w:rPr>
          <w:color w:val="auto"/>
        </w:rPr>
        <w:t>Teachers are role models</w:t>
      </w:r>
    </w:p>
    <w:p w14:paraId="2B52BFF4" w14:textId="2E528AF8" w:rsidR="00525DF9" w:rsidRPr="00B01743" w:rsidRDefault="00EF4CAD" w:rsidP="00525DF9">
      <w:r>
        <w:t>A teacher’s</w:t>
      </w:r>
      <w:r w:rsidR="00525DF9" w:rsidRPr="00B01743">
        <w:t xml:space="preserve"> everyday interaction with pupils matters. In one study, pupils included teachers as one of their key role models along with their parents and friends (Johnson et al., 2016). In particular, young people cited ‘character-related qualities’ as what prompted them to look up to their teachers (Johnson et al., 2016, p.139). </w:t>
      </w:r>
    </w:p>
    <w:p w14:paraId="209AC145" w14:textId="513BEF3B" w:rsidR="00525DF9" w:rsidRPr="00B01743" w:rsidRDefault="002D7718" w:rsidP="00525DF9">
      <w:r>
        <w:t>ECTs will already</w:t>
      </w:r>
      <w:r w:rsidR="00525DF9" w:rsidRPr="00B01743">
        <w:t xml:space="preserve"> know that </w:t>
      </w:r>
      <w:r w:rsidR="000E5E6F">
        <w:t>their</w:t>
      </w:r>
      <w:r w:rsidR="00525DF9" w:rsidRPr="00B01743">
        <w:t xml:space="preserve"> words and actions create the climate in </w:t>
      </w:r>
      <w:r>
        <w:t>their</w:t>
      </w:r>
      <w:r w:rsidR="00525DF9" w:rsidRPr="00B01743">
        <w:t xml:space="preserve"> learning environment. This, in turn, has the power to influence </w:t>
      </w:r>
      <w:r>
        <w:t>their</w:t>
      </w:r>
      <w:r w:rsidR="00525DF9" w:rsidRPr="00B01743">
        <w:t xml:space="preserve"> pupils’ attitudes to learning, their behaviour and even their wellbeing (Rathmann et al., 2018</w:t>
      </w:r>
      <w:r w:rsidR="007407D5">
        <w:t>).</w:t>
      </w:r>
      <w:r w:rsidR="00525DF9" w:rsidRPr="00B01743">
        <w:t xml:space="preserve"> In one research study, 95% of participants cited </w:t>
      </w:r>
      <w:r w:rsidR="00D73DEB" w:rsidRPr="00B01743">
        <w:t xml:space="preserve">the positive impact </w:t>
      </w:r>
      <w:r w:rsidR="00D73DEB">
        <w:t>teachers</w:t>
      </w:r>
      <w:r w:rsidR="00D73DEB" w:rsidRPr="00B01743">
        <w:t xml:space="preserve"> can have on pupils’ lives</w:t>
      </w:r>
      <w:r w:rsidR="00525DF9" w:rsidRPr="00B01743">
        <w:t xml:space="preserve"> as the reason they decided to teach (Davies and Hughes, 2018). </w:t>
      </w:r>
    </w:p>
    <w:p w14:paraId="6BF52E6F" w14:textId="77777777" w:rsidR="00525DF9" w:rsidRPr="00B01743" w:rsidRDefault="00525DF9" w:rsidP="00525DF9">
      <w:pPr>
        <w:rPr>
          <w:b/>
          <w:bCs/>
        </w:rPr>
      </w:pPr>
      <w:r w:rsidRPr="00B01743">
        <w:rPr>
          <w:b/>
          <w:bCs/>
        </w:rPr>
        <w:t>‘The Pygmalion Effect’</w:t>
      </w:r>
    </w:p>
    <w:p w14:paraId="38034545" w14:textId="4E02CC5E" w:rsidR="00525DF9" w:rsidRPr="00B01743" w:rsidRDefault="00525DF9" w:rsidP="00525DF9">
      <w:r w:rsidRPr="00B01743">
        <w:t>As a role model, the expecta</w:t>
      </w:r>
      <w:r>
        <w:t>ncie</w:t>
      </w:r>
      <w:r w:rsidRPr="00B01743">
        <w:t xml:space="preserve">s </w:t>
      </w:r>
      <w:r w:rsidR="007B7DB8">
        <w:t>teachers</w:t>
      </w:r>
      <w:r w:rsidRPr="00B01743">
        <w:t xml:space="preserve"> have of </w:t>
      </w:r>
      <w:r w:rsidR="007B7DB8">
        <w:t>their</w:t>
      </w:r>
      <w:r w:rsidRPr="00B01743">
        <w:t xml:space="preserve"> pupils can impact their progress and outcomes. Research has shown that when teachers have high expectations for their pupils, their outcomes are </w:t>
      </w:r>
      <w:r w:rsidRPr="000D1642">
        <w:t>better (Hattie, 2008; Rubie</w:t>
      </w:r>
      <w:r w:rsidRPr="00B01743">
        <w:t xml:space="preserve"> Davies et al, 2014). In fact, teacher expect</w:t>
      </w:r>
      <w:r>
        <w:t>ancie</w:t>
      </w:r>
      <w:r w:rsidRPr="00B01743">
        <w:t xml:space="preserve">s for pupils are so significant that they can create self-fulfilling prophecies, in which pupils perform in line with the expectations that a teacher has for them, leading to a phenomenon known as the ‘The Pygmalion Effect’ (Murdock-Perriera &amp; Sedlacek, 2018). </w:t>
      </w:r>
    </w:p>
    <w:p w14:paraId="70854619" w14:textId="02119079" w:rsidR="00525DF9" w:rsidRPr="00B01743" w:rsidRDefault="00525DF9" w:rsidP="00525DF9">
      <w:r w:rsidRPr="00B01743">
        <w:t xml:space="preserve">There is also some evidence that these effects may be stronger for certain groups of </w:t>
      </w:r>
      <w:r w:rsidR="006C76FE">
        <w:t>pupil</w:t>
      </w:r>
      <w:r w:rsidRPr="00B01743">
        <w:t>s based on demographic factors such as socio-economic background, ethnicity, or gender (</w:t>
      </w:r>
      <w:proofErr w:type="spellStart"/>
      <w:r w:rsidRPr="00B01743">
        <w:t>Jussim</w:t>
      </w:r>
      <w:proofErr w:type="spellEnd"/>
      <w:r w:rsidRPr="00B01743">
        <w:t xml:space="preserve"> and Harber, 2005, p.143). Despite this research being 20 years old, current research suggests that teacher expectations continue to be influenced by pupils’ backgrounds (EEF, 2021a). </w:t>
      </w:r>
    </w:p>
    <w:p w14:paraId="43DF2BB6" w14:textId="1544E130" w:rsidR="00525DF9" w:rsidRPr="00B01743" w:rsidRDefault="00525DF9" w:rsidP="00525DF9">
      <w:pPr>
        <w:rPr>
          <w:b/>
          <w:bCs/>
        </w:rPr>
      </w:pPr>
      <w:r w:rsidRPr="00B01743">
        <w:rPr>
          <w:b/>
          <w:bCs/>
        </w:rPr>
        <w:t>Communicating high expectations</w:t>
      </w:r>
    </w:p>
    <w:p w14:paraId="639CBE0E" w14:textId="4B0BDA52" w:rsidR="00525DF9" w:rsidRPr="00B01743" w:rsidRDefault="00525DF9" w:rsidP="00525DF9">
      <w:r w:rsidRPr="00B01743">
        <w:t xml:space="preserve">Simply </w:t>
      </w:r>
      <w:r w:rsidRPr="00B01743">
        <w:rPr>
          <w:b/>
          <w:bCs/>
        </w:rPr>
        <w:t>holding</w:t>
      </w:r>
      <w:r w:rsidRPr="00B01743">
        <w:t xml:space="preserve"> high expectations is not enough, it is crucial that </w:t>
      </w:r>
      <w:r w:rsidR="00C63407">
        <w:t>a teacher’s</w:t>
      </w:r>
      <w:r w:rsidRPr="00B01743">
        <w:t xml:space="preserve"> belief in pupils’ academic potential is </w:t>
      </w:r>
      <w:r w:rsidRPr="00B01743">
        <w:rPr>
          <w:b/>
          <w:bCs/>
        </w:rPr>
        <w:t>effectively communicated</w:t>
      </w:r>
      <w:r w:rsidRPr="00B01743">
        <w:t xml:space="preserve"> to them. In communicating high expectations for all, teachers can also demonstrate the values and expectations of the school for all of its pupils. </w:t>
      </w:r>
    </w:p>
    <w:p w14:paraId="0F34103B" w14:textId="471A17D7" w:rsidR="00525DF9" w:rsidRPr="00B01743" w:rsidRDefault="009E26F0" w:rsidP="00525DF9">
      <w:r>
        <w:t>Teachers c</w:t>
      </w:r>
      <w:r w:rsidR="00C63407">
        <w:t>an</w:t>
      </w:r>
      <w:r w:rsidR="00525DF9" w:rsidRPr="00B01743">
        <w:t xml:space="preserve"> share </w:t>
      </w:r>
      <w:r w:rsidR="00C63407">
        <w:t>their</w:t>
      </w:r>
      <w:r w:rsidR="00525DF9" w:rsidRPr="00B01743">
        <w:t xml:space="preserve"> belief in </w:t>
      </w:r>
      <w:r w:rsidR="009847A4">
        <w:t>their</w:t>
      </w:r>
      <w:r w:rsidR="00525DF9" w:rsidRPr="00B01743">
        <w:t xml:space="preserve"> pupils’ academic potential through what </w:t>
      </w:r>
      <w:r>
        <w:t>they</w:t>
      </w:r>
      <w:r w:rsidR="00525DF9" w:rsidRPr="00B01743">
        <w:t xml:space="preserve"> do and say</w:t>
      </w:r>
      <w:r w:rsidR="00525DF9" w:rsidRPr="00B01743">
        <w:rPr>
          <w:b/>
          <w:bCs/>
        </w:rPr>
        <w:t xml:space="preserve"> </w:t>
      </w:r>
      <w:r w:rsidR="00525DF9" w:rsidRPr="00B01743">
        <w:rPr>
          <w:rFonts w:ascii="Tahoma" w:hAnsi="Tahoma" w:cs="Tahoma"/>
          <w:szCs w:val="24"/>
        </w:rPr>
        <w:t xml:space="preserve">(Marzano, 2010). One way this can be achieved is by setting appropriately challenging goals for all pupils. Although </w:t>
      </w:r>
      <w:r w:rsidR="00525DF9" w:rsidRPr="00B01743">
        <w:t>s</w:t>
      </w:r>
      <w:hyperlink r:id="rId23" w:tgtFrame="_blank" w:history="1">
        <w:r w:rsidR="00525DF9" w:rsidRPr="00B01743">
          <w:t>imply raising aspirations without providing pupils with the necessary skills and knowledge to achieve them won’t be effective</w:t>
        </w:r>
      </w:hyperlink>
      <w:r w:rsidR="00525DF9" w:rsidRPr="00B01743">
        <w:t xml:space="preserve">. </w:t>
      </w:r>
      <w:hyperlink r:id="rId24" w:tgtFrame="_blank" w:history="1">
        <w:r w:rsidR="00525DF9" w:rsidRPr="00B01743">
          <w:t>Instead, a more holistic approach that includes improving self-efficacy, motivation, as well as providing academic support, is crucial</w:t>
        </w:r>
      </w:hyperlink>
      <w:r w:rsidR="00525DF9" w:rsidRPr="00B01743">
        <w:t xml:space="preserve">. </w:t>
      </w:r>
    </w:p>
    <w:p w14:paraId="5B5F658C" w14:textId="77777777" w:rsidR="00525DF9" w:rsidRPr="00B01743" w:rsidRDefault="00525DF9" w:rsidP="00525DF9">
      <w:pPr>
        <w:pStyle w:val="Subheading"/>
        <w:spacing w:before="120"/>
        <w:rPr>
          <w:rStyle w:val="normaltextrun"/>
          <w:color w:val="auto"/>
        </w:rPr>
      </w:pPr>
      <w:r w:rsidRPr="00B01743">
        <w:rPr>
          <w:rStyle w:val="normaltextrun"/>
          <w:color w:val="auto"/>
        </w:rPr>
        <w:t>High expectations for contributions and participation</w:t>
      </w:r>
    </w:p>
    <w:p w14:paraId="75C79BF3" w14:textId="09314F1B" w:rsidR="00525DF9" w:rsidRPr="00B01743" w:rsidRDefault="00525DF9" w:rsidP="00525DF9">
      <w:pPr>
        <w:pStyle w:val="Subheading"/>
        <w:spacing w:before="120"/>
        <w:rPr>
          <w:rFonts w:asciiTheme="minorHAnsi" w:hAnsiTheme="minorHAnsi" w:cstheme="minorBidi"/>
          <w:b w:val="0"/>
          <w:color w:val="auto"/>
        </w:rPr>
      </w:pPr>
      <w:r w:rsidRPr="00B01743">
        <w:rPr>
          <w:rFonts w:asciiTheme="minorHAnsi" w:hAnsiTheme="minorHAnsi" w:cstheme="minorBidi"/>
          <w:b w:val="0"/>
          <w:color w:val="auto"/>
        </w:rPr>
        <w:lastRenderedPageBreak/>
        <w:t xml:space="preserve">In Year 1, </w:t>
      </w:r>
      <w:r w:rsidR="009E26F0">
        <w:rPr>
          <w:rFonts w:asciiTheme="minorHAnsi" w:hAnsiTheme="minorHAnsi" w:cstheme="minorBidi"/>
          <w:b w:val="0"/>
          <w:color w:val="auto"/>
        </w:rPr>
        <w:t>ECTs</w:t>
      </w:r>
      <w:r w:rsidRPr="00B01743">
        <w:rPr>
          <w:rFonts w:asciiTheme="minorHAnsi" w:hAnsiTheme="minorHAnsi" w:cstheme="minorBidi"/>
          <w:b w:val="0"/>
          <w:color w:val="auto"/>
        </w:rPr>
        <w:t xml:space="preserve"> explored how teachers can demonstrate belief in pupils’ academic potential by maintaining high expectations for all pupils to contribute and participate in lessons. Maintaining these high expectations is crucial as this is likely to have a greater impact on their outcomes over time (Rubie-Davies et al., 2014)</w:t>
      </w:r>
      <w:r w:rsidR="009E26F0">
        <w:rPr>
          <w:rFonts w:asciiTheme="minorHAnsi" w:hAnsiTheme="minorHAnsi" w:cstheme="minorBidi"/>
          <w:b w:val="0"/>
          <w:color w:val="auto"/>
        </w:rPr>
        <w:t>.</w:t>
      </w:r>
      <w:r w:rsidRPr="00B01743">
        <w:rPr>
          <w:rFonts w:asciiTheme="minorHAnsi" w:hAnsiTheme="minorHAnsi" w:cstheme="minorBidi"/>
          <w:b w:val="0"/>
          <w:color w:val="auto"/>
        </w:rPr>
        <w:t xml:space="preserve"> </w:t>
      </w:r>
      <w:r w:rsidR="005A2417">
        <w:rPr>
          <w:rFonts w:asciiTheme="minorHAnsi" w:hAnsiTheme="minorHAnsi" w:cstheme="minorBidi"/>
          <w:b w:val="0"/>
          <w:color w:val="auto"/>
        </w:rPr>
        <w:t>T</w:t>
      </w:r>
      <w:r w:rsidR="005A2417" w:rsidRPr="00B01743">
        <w:rPr>
          <w:rFonts w:asciiTheme="minorHAnsi" w:hAnsiTheme="minorHAnsi" w:cstheme="minorBidi"/>
          <w:b w:val="0"/>
          <w:color w:val="auto"/>
        </w:rPr>
        <w:t>herefore,</w:t>
      </w:r>
      <w:r w:rsidRPr="00B01743">
        <w:rPr>
          <w:rFonts w:asciiTheme="minorHAnsi" w:hAnsiTheme="minorHAnsi" w:cstheme="minorBidi"/>
          <w:b w:val="0"/>
          <w:color w:val="auto"/>
        </w:rPr>
        <w:t xml:space="preserve"> it is important</w:t>
      </w:r>
      <w:r w:rsidR="00292AE0">
        <w:rPr>
          <w:rFonts w:asciiTheme="minorHAnsi" w:hAnsiTheme="minorHAnsi" w:cstheme="minorBidi"/>
          <w:b w:val="0"/>
          <w:color w:val="auto"/>
        </w:rPr>
        <w:t xml:space="preserve"> for ECTs</w:t>
      </w:r>
      <w:r w:rsidRPr="00B01743">
        <w:rPr>
          <w:rFonts w:asciiTheme="minorHAnsi" w:hAnsiTheme="minorHAnsi" w:cstheme="minorBidi"/>
          <w:b w:val="0"/>
          <w:color w:val="auto"/>
        </w:rPr>
        <w:t xml:space="preserve"> to establish a culture of high participation in </w:t>
      </w:r>
      <w:r w:rsidR="00D32F95">
        <w:rPr>
          <w:rFonts w:asciiTheme="minorHAnsi" w:hAnsiTheme="minorHAnsi" w:cstheme="minorBidi"/>
          <w:b w:val="0"/>
          <w:color w:val="auto"/>
        </w:rPr>
        <w:t>the</w:t>
      </w:r>
      <w:r w:rsidRPr="00B01743">
        <w:rPr>
          <w:rFonts w:asciiTheme="minorHAnsi" w:hAnsiTheme="minorHAnsi" w:cstheme="minorBidi"/>
          <w:b w:val="0"/>
          <w:color w:val="auto"/>
        </w:rPr>
        <w:t xml:space="preserve"> classroom. </w:t>
      </w:r>
    </w:p>
    <w:p w14:paraId="05B6AF4B" w14:textId="77777777" w:rsidR="00525DF9" w:rsidRPr="00B01743" w:rsidRDefault="00525DF9" w:rsidP="00525DF9">
      <w:pPr>
        <w:pStyle w:val="Subheading"/>
        <w:rPr>
          <w:rStyle w:val="normaltextrun"/>
          <w:color w:val="auto"/>
        </w:rPr>
      </w:pPr>
      <w:r w:rsidRPr="00B01743">
        <w:rPr>
          <w:rStyle w:val="normaltextrun"/>
          <w:color w:val="auto"/>
        </w:rPr>
        <w:t>Using feedback to demonstrate belief in pupils’ academic potential</w:t>
      </w:r>
    </w:p>
    <w:p w14:paraId="4C6F8705" w14:textId="77777777" w:rsidR="00525DF9" w:rsidRPr="00B01743" w:rsidRDefault="00525DF9" w:rsidP="00525DF9">
      <w:pPr>
        <w:rPr>
          <w:rStyle w:val="normaltextrun"/>
          <w:b/>
          <w:bCs/>
        </w:rPr>
      </w:pPr>
      <w:r w:rsidRPr="00B01743">
        <w:rPr>
          <w:rStyle w:val="normaltextrun"/>
          <w:b/>
          <w:bCs/>
        </w:rPr>
        <w:t>Provide timely feedback</w:t>
      </w:r>
    </w:p>
    <w:p w14:paraId="6D9B9C30" w14:textId="66AFE18D" w:rsidR="00525DF9" w:rsidRPr="00B01743" w:rsidRDefault="00525DF9" w:rsidP="00525DF9">
      <w:r w:rsidRPr="00B01743">
        <w:rPr>
          <w:rStyle w:val="normaltextrun"/>
        </w:rPr>
        <w:t xml:space="preserve">Another way in which teachers can demonstrate their belief in pupils’ academic potential is to give timely feedback during lessons (EEF, 2021b). </w:t>
      </w:r>
      <w:r w:rsidR="00FC76B3">
        <w:t xml:space="preserve">ECTs </w:t>
      </w:r>
      <w:r>
        <w:t>are already aware</w:t>
      </w:r>
      <w:r w:rsidR="00292AE0">
        <w:t xml:space="preserve"> that</w:t>
      </w:r>
      <w:r>
        <w:t>, as</w:t>
      </w:r>
      <w:r w:rsidRPr="00B01743">
        <w:t xml:space="preserve"> a teacher</w:t>
      </w:r>
      <w:r w:rsidR="00292AE0">
        <w:t>,</w:t>
      </w:r>
      <w:r w:rsidRPr="00B01743">
        <w:t xml:space="preserve"> </w:t>
      </w:r>
      <w:r w:rsidR="00FC76B3">
        <w:t>they</w:t>
      </w:r>
      <w:r w:rsidRPr="00B01743">
        <w:t xml:space="preserve"> play a pivotal role in shaping </w:t>
      </w:r>
      <w:r w:rsidR="00A11F97">
        <w:t>their</w:t>
      </w:r>
      <w:r w:rsidRPr="00B01743">
        <w:t xml:space="preserve"> pupils' learning journeys. Whilst the evidence linking timing of feedback and academic outcomes is inconclusive (EEF, 2021b, p.19), </w:t>
      </w:r>
      <w:r w:rsidR="00970E1B">
        <w:t>ECTs</w:t>
      </w:r>
      <w:r w:rsidRPr="00B01743">
        <w:t xml:space="preserve"> should aim to provide timely, targeted feedback that goes beyond generic praise and instead conveys a genuine belief in each pupil's capacity to be successful. </w:t>
      </w:r>
    </w:p>
    <w:p w14:paraId="05C3C152" w14:textId="77777777" w:rsidR="00525DF9" w:rsidRPr="00B01743" w:rsidRDefault="00525DF9" w:rsidP="00525DF9">
      <w:pPr>
        <w:rPr>
          <w:b/>
          <w:bCs/>
        </w:rPr>
      </w:pPr>
      <w:r w:rsidRPr="00B01743">
        <w:rPr>
          <w:b/>
          <w:bCs/>
        </w:rPr>
        <w:t>Use targeted feedback</w:t>
      </w:r>
    </w:p>
    <w:p w14:paraId="41DC1F36" w14:textId="49A6B06F" w:rsidR="00525DF9" w:rsidRPr="00B01743" w:rsidRDefault="00A11F97" w:rsidP="00525DF9">
      <w:r>
        <w:t>ECTs</w:t>
      </w:r>
      <w:r w:rsidR="00525DF9">
        <w:t xml:space="preserve"> will remember from Year 1 that t</w:t>
      </w:r>
      <w:r w:rsidR="00525DF9" w:rsidRPr="00B01743">
        <w:t>argeted feedback is used to move learning forward</w:t>
      </w:r>
      <w:r w:rsidR="00525DF9">
        <w:t>. This is done by</w:t>
      </w:r>
      <w:r w:rsidR="00525DF9" w:rsidRPr="00B01743">
        <w:t xml:space="preserve"> targeting specific learning gaps identified through formative assessments. This ensures teachers can share their high expectations for every pupil to progress and succeed. The feedback may link to the lesson objectives or perhaps directly to a pupils’ individual learning goals or education plan. To ensure the feedback is impactful, instead of offering general comments, </w:t>
      </w:r>
      <w:r w:rsidR="0092260F">
        <w:t>teachers</w:t>
      </w:r>
      <w:r w:rsidR="00525DF9" w:rsidRPr="00B01743">
        <w:t xml:space="preserve"> may provide precise guidance related to the task, the subject area, or the pupil's self-regulation strategies (EEF, 2021b). This might involve suggesting improvements to a specific paragraph in an essay, prompting the use of subject-specific terminology, or encouraging reflection on study habits.</w:t>
      </w:r>
    </w:p>
    <w:p w14:paraId="34A62BD7" w14:textId="77777777" w:rsidR="00525DF9" w:rsidRPr="00B01743" w:rsidRDefault="00525DF9" w:rsidP="00525DF9">
      <w:pPr>
        <w:rPr>
          <w:b/>
          <w:bCs/>
        </w:rPr>
      </w:pPr>
      <w:r w:rsidRPr="00B01743">
        <w:rPr>
          <w:b/>
          <w:bCs/>
        </w:rPr>
        <w:t xml:space="preserve">Share the purpose of feedback </w:t>
      </w:r>
    </w:p>
    <w:p w14:paraId="65ECAD0C" w14:textId="479A0B17" w:rsidR="00525DF9" w:rsidRPr="00B01743" w:rsidRDefault="0092260F" w:rsidP="00525DF9">
      <w:r>
        <w:t xml:space="preserve">How </w:t>
      </w:r>
      <w:r w:rsidR="00525DF9" w:rsidRPr="00B01743">
        <w:t xml:space="preserve">pupils receive feedback is as crucial as the feedback itself. Pupil motivation, self-confidence, and their trust in their teacher can all influence how they internalise and act on feedback (Black and Wiliam, 1998). By openly discussing the purpose of feedback, emphasising its role as a tool for growth rather than criticism, modelling its effective use, and providing clear and concise feedback tailored to individual needs, </w:t>
      </w:r>
      <w:r w:rsidR="00891D43">
        <w:t>teachers</w:t>
      </w:r>
      <w:r w:rsidR="00525DF9" w:rsidRPr="00B01743">
        <w:t xml:space="preserve"> create a learning environment where all pupils feel supported, valued, and empowered to succeed.</w:t>
      </w:r>
    </w:p>
    <w:p w14:paraId="738EA290" w14:textId="77777777" w:rsidR="00525DF9" w:rsidRPr="00B01743" w:rsidRDefault="00525DF9" w:rsidP="00525DF9">
      <w:pPr>
        <w:rPr>
          <w:b/>
          <w:bCs/>
        </w:rPr>
      </w:pPr>
      <w:r w:rsidRPr="00B01743">
        <w:rPr>
          <w:b/>
          <w:bCs/>
        </w:rPr>
        <w:t>Extrinsic and intrinsic motivating factors</w:t>
      </w:r>
    </w:p>
    <w:p w14:paraId="41FF75C8" w14:textId="77777777" w:rsidR="00525DF9" w:rsidRPr="00B01743" w:rsidRDefault="00525DF9" w:rsidP="00525DF9">
      <w:r w:rsidRPr="00B01743">
        <w:t xml:space="preserve">Building on Lazowski and Hulleman’s (2016) findings that motivated pupils are more likely to be attentive learners and achieve successful academic outcomes, Peps Mccrea (2020) defines motivation as a system for allocating attention, emphasising its role in directing focus and engagement in learning. As the evidence suggests, </w:t>
      </w:r>
      <w:r w:rsidRPr="00B01743">
        <w:lastRenderedPageBreak/>
        <w:t xml:space="preserve">motivation plays a significant role in fostering a positive learning environment in which all pupils thrive. </w:t>
      </w:r>
    </w:p>
    <w:p w14:paraId="00566316" w14:textId="77777777" w:rsidR="00525DF9" w:rsidRPr="00B01743" w:rsidRDefault="00525DF9" w:rsidP="00525DF9">
      <w:r w:rsidRPr="00B01743">
        <w:rPr>
          <w:rFonts w:ascii="Tahoma" w:hAnsi="Tahoma" w:cs="Tahoma"/>
          <w:noProof/>
          <w:szCs w:val="24"/>
        </w:rPr>
        <w:drawing>
          <wp:inline distT="0" distB="0" distL="0" distR="0" wp14:anchorId="4DD465C0" wp14:editId="685043A0">
            <wp:extent cx="5731510" cy="3262630"/>
            <wp:effectExtent l="0" t="0" r="2540" b="0"/>
            <wp:docPr id="1491613555" name="Picture 1" descr="Extrinsic Factors: &#10;&#10;&#10;These are external motivators that encourage behaviour through rewards or consequences. For instance, a pupil motivated extrinsically may stick with a difficult task to earn a reward like a house point, sticker, or praise, or to avoid a consequence such as detention or extra homework. &#10;Intrinsic Factors:&#10;&#10;These are internal motivators connected to a pupil’s own values and sense of self. As a teacher and role model, you can shape pupils’ attitudes and values, which influence their behaviour. For example, by consistently promoting the importance of persistence when facing challenges, you instil the value of practice as a path to improvement. Consequently, an intrinsically motivated pupil may persevere with a challenging task, understanding that sustained practice leads to growt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13555" name="Picture 1" descr="Extrinsic Factors: &#10;&#10;&#10;These are external motivators that encourage behaviour through rewards or consequences. For instance, a pupil motivated extrinsically may stick with a difficult task to earn a reward like a house point, sticker, or praise, or to avoid a consequence such as detention or extra homework. &#10;Intrinsic Factors:&#10;&#10;These are internal motivators connected to a pupil’s own values and sense of self. As a teacher and role model, you can shape pupils’ attitudes and values, which influence their behaviour. For example, by consistently promoting the importance of persistence when facing challenges, you instil the value of practice as a path to improvement. Consequently, an intrinsically motivated pupil may persevere with a challenging task, understanding that sustained practice leads to growth. &#10;"/>
                    <pic:cNvPicPr/>
                  </pic:nvPicPr>
                  <pic:blipFill>
                    <a:blip r:embed="rId25"/>
                    <a:stretch>
                      <a:fillRect/>
                    </a:stretch>
                  </pic:blipFill>
                  <pic:spPr>
                    <a:xfrm>
                      <a:off x="0" y="0"/>
                      <a:ext cx="5731510" cy="3262630"/>
                    </a:xfrm>
                    <a:prstGeom prst="rect">
                      <a:avLst/>
                    </a:prstGeom>
                  </pic:spPr>
                </pic:pic>
              </a:graphicData>
            </a:graphic>
          </wp:inline>
        </w:drawing>
      </w:r>
    </w:p>
    <w:p w14:paraId="0D23E5EA" w14:textId="77777777" w:rsidR="00525DF9" w:rsidRPr="00B01743" w:rsidRDefault="00525DF9" w:rsidP="00525DF9">
      <w:pPr>
        <w:rPr>
          <w:rFonts w:ascii="Tahoma" w:hAnsi="Tahoma" w:cs="Tahoma"/>
          <w:szCs w:val="24"/>
        </w:rPr>
      </w:pPr>
      <w:r w:rsidRPr="00B01743">
        <w:rPr>
          <w:rFonts w:ascii="Tahoma" w:hAnsi="Tahoma" w:cs="Tahoma"/>
          <w:szCs w:val="24"/>
        </w:rPr>
        <w:t>Building on the EEF's (EEF, 2021</w:t>
      </w:r>
      <w:r>
        <w:rPr>
          <w:rFonts w:ascii="Tahoma" w:hAnsi="Tahoma" w:cs="Tahoma"/>
          <w:szCs w:val="24"/>
        </w:rPr>
        <w:t>c</w:t>
      </w:r>
      <w:r w:rsidRPr="00B01743">
        <w:rPr>
          <w:rFonts w:ascii="Tahoma" w:hAnsi="Tahoma" w:cs="Tahoma"/>
          <w:szCs w:val="24"/>
        </w:rPr>
        <w:t>) focus on intrinsic motivating factors, Mccrea (2020) highlights that while both extrinsic and intrinsic motivators can achieve well-behaved pupils, intrinsic motivation is more likely to lead to lasting behavioural change, as it fosters self-regulation without dependence on external rewards.</w:t>
      </w:r>
    </w:p>
    <w:p w14:paraId="3537E7D9" w14:textId="77777777" w:rsidR="00525DF9" w:rsidRPr="00B01743" w:rsidRDefault="00525DF9" w:rsidP="00525DF9">
      <w:pPr>
        <w:rPr>
          <w:rStyle w:val="normaltextrun"/>
          <w:b/>
        </w:rPr>
      </w:pPr>
      <w:r w:rsidRPr="00B01743">
        <w:rPr>
          <w:rStyle w:val="normaltextrun"/>
          <w:b/>
        </w:rPr>
        <w:t>How to boost pupils’ intrinsic motivation</w:t>
      </w:r>
    </w:p>
    <w:p w14:paraId="3CC64DA2" w14:textId="77777777" w:rsidR="00525DF9" w:rsidRPr="00B01743" w:rsidRDefault="00525DF9" w:rsidP="00525DF9">
      <w:r w:rsidRPr="00B01743">
        <w:t>Experiences of success can increase pupils’ confidence and motivate them to invest effort to achieve further successes (Coe et al., 2014; Gutman &amp; Schoon, 2013). Building on this idea, Mccrea (2020) suggests that motivation is shaped by emotional responses to experiences rather than being a fixed character trait, offering a perspective for understanding how success can influence pupils’ engagement and behaviour in the classroom</w:t>
      </w:r>
      <w:r w:rsidRPr="00B01743" w:rsidDel="0092166E">
        <w:t>.</w:t>
      </w:r>
    </w:p>
    <w:p w14:paraId="248979FC" w14:textId="3E7FE7DC" w:rsidR="00525DF9" w:rsidRPr="00B01743" w:rsidRDefault="00525DF9" w:rsidP="00EF196A">
      <w:pPr>
        <w:rPr>
          <w:sz w:val="22"/>
          <w:lang w:eastAsia="en-GB"/>
        </w:rPr>
      </w:pPr>
      <w:r w:rsidRPr="00B01743">
        <w:rPr>
          <w:rFonts w:ascii="Tahoma" w:eastAsia="Tahoma" w:hAnsi="Tahoma" w:cs="Tahoma"/>
        </w:rPr>
        <w:t xml:space="preserve">Monique </w:t>
      </w:r>
      <w:proofErr w:type="spellStart"/>
      <w:r w:rsidRPr="00B01743">
        <w:rPr>
          <w:rFonts w:ascii="Tahoma" w:eastAsia="Tahoma" w:hAnsi="Tahoma" w:cs="Tahoma"/>
        </w:rPr>
        <w:t>Boekaert</w:t>
      </w:r>
      <w:proofErr w:type="spellEnd"/>
      <w:r w:rsidRPr="00B01743">
        <w:rPr>
          <w:rFonts w:ascii="Tahoma" w:eastAsia="Tahoma" w:hAnsi="Tahoma" w:cs="Tahoma"/>
        </w:rPr>
        <w:t xml:space="preserve"> (2010), formulated eight ‘Principles of Motivation’, which outline how motivation operates in the classroom and how prior experiences, of success or failure, satisfaction or frustration, affect pupils' investment in learning. </w:t>
      </w:r>
    </w:p>
    <w:p w14:paraId="491978D6" w14:textId="77777777" w:rsidR="00525DF9" w:rsidRPr="00B01743" w:rsidRDefault="00525DF9" w:rsidP="00525DF9">
      <w:pPr>
        <w:pStyle w:val="Subheading"/>
        <w:rPr>
          <w:rStyle w:val="normaltextrun"/>
          <w:color w:val="auto"/>
        </w:rPr>
      </w:pPr>
      <w:r w:rsidRPr="00B01743">
        <w:rPr>
          <w:rStyle w:val="normaltextrun"/>
          <w:color w:val="auto"/>
        </w:rPr>
        <w:t>Secure success</w:t>
      </w:r>
    </w:p>
    <w:p w14:paraId="16D97AE8" w14:textId="77777777" w:rsidR="001A062F" w:rsidRDefault="001A062F" w:rsidP="00525DF9">
      <w:pPr>
        <w:rPr>
          <w:rFonts w:ascii="Tahoma" w:hAnsi="Tahoma" w:cs="Tahoma"/>
        </w:rPr>
      </w:pPr>
      <w:r w:rsidRPr="001A062F">
        <w:rPr>
          <w:rFonts w:ascii="Tahoma" w:hAnsi="Tahoma" w:cs="Tahoma"/>
        </w:rPr>
        <w:t>As teachers, ECTs can influence pupils’ resilience and beliefs about their ability to succeed by ensuring that all pupils experience meaningful success.</w:t>
      </w:r>
    </w:p>
    <w:p w14:paraId="5F0D86E3" w14:textId="68E43BDD" w:rsidR="00525DF9" w:rsidRPr="00B01743" w:rsidRDefault="00525DF9" w:rsidP="00525DF9">
      <w:pPr>
        <w:rPr>
          <w:rFonts w:ascii="Tahoma" w:hAnsi="Tahoma" w:cs="Tahoma"/>
        </w:rPr>
      </w:pPr>
      <w:r w:rsidRPr="00B01743">
        <w:rPr>
          <w:rFonts w:ascii="Tahoma" w:hAnsi="Tahoma" w:cs="Tahoma"/>
          <w:b/>
          <w:bCs/>
        </w:rPr>
        <w:t>Success drives motivation</w:t>
      </w:r>
    </w:p>
    <w:p w14:paraId="24FC9A64" w14:textId="5631689E" w:rsidR="00525DF9" w:rsidRPr="00B01743" w:rsidRDefault="001A2AF7" w:rsidP="00525DF9">
      <w:pPr>
        <w:rPr>
          <w:rFonts w:ascii="Tahoma" w:hAnsi="Tahoma" w:cs="Tahoma"/>
        </w:rPr>
      </w:pPr>
      <w:r>
        <w:rPr>
          <w:rFonts w:ascii="Tahoma" w:hAnsi="Tahoma" w:cs="Tahoma"/>
        </w:rPr>
        <w:t>ECTs</w:t>
      </w:r>
      <w:r w:rsidR="00525DF9" w:rsidRPr="00B01743">
        <w:rPr>
          <w:rFonts w:ascii="Tahoma" w:hAnsi="Tahoma" w:cs="Tahoma"/>
        </w:rPr>
        <w:t xml:space="preserve"> can motivate pupils by helping them to experience success when learning. However, there is a careful balance to strike when doing this. If a problem or activity </w:t>
      </w:r>
      <w:r w:rsidR="00525DF9" w:rsidRPr="00B01743">
        <w:rPr>
          <w:rFonts w:ascii="Tahoma" w:hAnsi="Tahoma" w:cs="Tahoma"/>
        </w:rPr>
        <w:lastRenderedPageBreak/>
        <w:t xml:space="preserve">is too tricky or too easy, pupils are unlikely to get the same sense of achievement (Willingham, 2009). Therefore, it is important that </w:t>
      </w:r>
      <w:r w:rsidR="00F81333">
        <w:rPr>
          <w:rFonts w:ascii="Tahoma" w:hAnsi="Tahoma" w:cs="Tahoma"/>
        </w:rPr>
        <w:t>ECTs</w:t>
      </w:r>
      <w:r w:rsidR="00525DF9" w:rsidRPr="00B01743">
        <w:rPr>
          <w:rFonts w:ascii="Tahoma" w:hAnsi="Tahoma" w:cs="Tahoma"/>
        </w:rPr>
        <w:t xml:space="preserve"> strive to set </w:t>
      </w:r>
      <w:r w:rsidR="00F81333">
        <w:rPr>
          <w:rFonts w:ascii="Tahoma" w:hAnsi="Tahoma" w:cs="Tahoma"/>
        </w:rPr>
        <w:t>their</w:t>
      </w:r>
      <w:r w:rsidR="00525DF9" w:rsidRPr="00B01743">
        <w:rPr>
          <w:rFonts w:ascii="Tahoma" w:hAnsi="Tahoma" w:cs="Tahoma"/>
        </w:rPr>
        <w:t xml:space="preserve"> pupils challenging but achievable tasks. This is sometimes referred to as ‘desirable difficulty’ (Bjork &amp; Bjork, 2011), meaning that pupils are able to successfully complete tasks but the process requires sufficient effort on their part to achieve this. Teachers should address the feeling of discomfort head-on with pupils. The better pupils understand that this discomfort is a sign that they are learning, the more likely they are to engage in it without losing motivation.  </w:t>
      </w:r>
    </w:p>
    <w:p w14:paraId="09BBC5B3" w14:textId="77777777" w:rsidR="00525DF9" w:rsidRPr="00B01743" w:rsidRDefault="00525DF9" w:rsidP="00525DF9">
      <w:pPr>
        <w:rPr>
          <w:rFonts w:ascii="Tahoma" w:hAnsi="Tahoma" w:cs="Tahoma"/>
          <w:b/>
          <w:bCs/>
        </w:rPr>
      </w:pPr>
      <w:r w:rsidRPr="00B01743">
        <w:rPr>
          <w:rFonts w:ascii="Tahoma" w:hAnsi="Tahoma" w:cs="Tahoma"/>
          <w:b/>
          <w:bCs/>
        </w:rPr>
        <w:t>Boost buy-in</w:t>
      </w:r>
    </w:p>
    <w:p w14:paraId="039C0F91" w14:textId="77777777" w:rsidR="00525DF9" w:rsidRPr="00B01743" w:rsidRDefault="00525DF9" w:rsidP="00525DF9">
      <w:pPr>
        <w:rPr>
          <w:b/>
          <w:bCs/>
        </w:rPr>
      </w:pPr>
      <w:r w:rsidRPr="00B01743">
        <w:rPr>
          <w:b/>
          <w:bCs/>
        </w:rPr>
        <w:t xml:space="preserve">Using positive language  </w:t>
      </w:r>
    </w:p>
    <w:p w14:paraId="150DCF3F" w14:textId="77777777" w:rsidR="00525DF9" w:rsidRDefault="00525DF9" w:rsidP="00525DF9">
      <w:r w:rsidRPr="00B01743">
        <w:t xml:space="preserve">Teachers are role models for their pupils and they can influence attitudes, behaviours and values (Epstein et al., 2008). Therefore, </w:t>
      </w:r>
      <w:r w:rsidRPr="00B01743">
        <w:rPr>
          <w:b/>
          <w:bCs/>
        </w:rPr>
        <w:t>what</w:t>
      </w:r>
      <w:r w:rsidRPr="00B01743">
        <w:t xml:space="preserve"> teachers say about learning and </w:t>
      </w:r>
      <w:r w:rsidRPr="00B01743">
        <w:rPr>
          <w:b/>
          <w:bCs/>
        </w:rPr>
        <w:t>how</w:t>
      </w:r>
      <w:r w:rsidRPr="00B01743">
        <w:t xml:space="preserve"> they say it can be hugely influential on pupils’ motivation and their buy-in (Boekarts, 2010). </w:t>
      </w:r>
    </w:p>
    <w:p w14:paraId="19732F44" w14:textId="1A9106A0" w:rsidR="007D5B40" w:rsidRDefault="007D5B40" w:rsidP="000E5F53">
      <w:pPr>
        <w:pStyle w:val="Subheading"/>
        <w:numPr>
          <w:ilvl w:val="0"/>
          <w:numId w:val="38"/>
        </w:numPr>
      </w:pPr>
      <w:r>
        <w:t xml:space="preserve">Summary of research papers </w:t>
      </w:r>
    </w:p>
    <w:p w14:paraId="2A74B169" w14:textId="702A3F57" w:rsidR="000E5F53" w:rsidRDefault="00E41753" w:rsidP="00A52E17">
      <w:r>
        <w:t>Early Career Teachers have read these summaries</w:t>
      </w:r>
      <w:r w:rsidR="000E2C86">
        <w:t xml:space="preserve"> as part of their self-study</w:t>
      </w:r>
      <w:r>
        <w:t>. You may wish to</w:t>
      </w:r>
      <w:r w:rsidR="000E2C86">
        <w:t xml:space="preserve"> read them </w:t>
      </w:r>
      <w:r w:rsidR="00F47A9F">
        <w:t>before</w:t>
      </w:r>
      <w:r w:rsidR="00761550">
        <w:t xml:space="preserve"> your first mentor </w:t>
      </w:r>
      <w:r w:rsidR="00F47A9F">
        <w:t xml:space="preserve">meeting </w:t>
      </w:r>
      <w:r w:rsidR="00761550">
        <w:t xml:space="preserve">to guide your discussion on which reading they will explore further </w:t>
      </w:r>
      <w:r w:rsidR="0000159B">
        <w:t xml:space="preserve">this half-term. </w:t>
      </w:r>
    </w:p>
    <w:tbl>
      <w:tblPr>
        <w:tblStyle w:val="TableGrid1"/>
        <w:tblW w:w="8844" w:type="dxa"/>
        <w:tblLook w:val="04A0" w:firstRow="1" w:lastRow="0" w:firstColumn="1" w:lastColumn="0" w:noHBand="0" w:noVBand="1"/>
      </w:tblPr>
      <w:tblGrid>
        <w:gridCol w:w="2948"/>
        <w:gridCol w:w="2948"/>
        <w:gridCol w:w="2948"/>
      </w:tblGrid>
      <w:tr w:rsidR="00DF239C" w14:paraId="08ED595D" w14:textId="77777777" w:rsidTr="00DF239C">
        <w:tc>
          <w:tcPr>
            <w:tcW w:w="2948" w:type="dxa"/>
          </w:tcPr>
          <w:p w14:paraId="5DCE2BA7" w14:textId="757A05B9" w:rsidR="00DF239C" w:rsidRDefault="00DF239C" w:rsidP="0000159B">
            <w:pPr>
              <w:pStyle w:val="Subheading"/>
              <w:jc w:val="center"/>
            </w:pPr>
            <w:hyperlink w:anchor="Reading1" w:history="1">
              <w:r w:rsidRPr="0000159B">
                <w:rPr>
                  <w:rStyle w:val="Hyperlink"/>
                  <w:rFonts w:eastAsiaTheme="minorEastAsia"/>
                  <w:spacing w:val="0"/>
                  <w:kern w:val="0"/>
                </w:rPr>
                <w:t>Reading 1</w:t>
              </w:r>
            </w:hyperlink>
          </w:p>
        </w:tc>
        <w:tc>
          <w:tcPr>
            <w:tcW w:w="2948" w:type="dxa"/>
          </w:tcPr>
          <w:p w14:paraId="496D8580" w14:textId="582C5D88" w:rsidR="00DF239C" w:rsidRDefault="00DF239C" w:rsidP="0000159B">
            <w:pPr>
              <w:pStyle w:val="Subheading"/>
              <w:jc w:val="center"/>
            </w:pPr>
            <w:hyperlink w:anchor="Reading2" w:history="1">
              <w:r w:rsidRPr="00DD4358">
                <w:rPr>
                  <w:rStyle w:val="Hyperlink"/>
                  <w:rFonts w:eastAsiaTheme="minorEastAsia"/>
                  <w:spacing w:val="0"/>
                  <w:kern w:val="0"/>
                </w:rPr>
                <w:t>Reading 2</w:t>
              </w:r>
            </w:hyperlink>
          </w:p>
        </w:tc>
        <w:tc>
          <w:tcPr>
            <w:tcW w:w="2948" w:type="dxa"/>
          </w:tcPr>
          <w:p w14:paraId="09A7658E" w14:textId="01AE031F" w:rsidR="00DF239C" w:rsidRDefault="00DF239C" w:rsidP="0000159B">
            <w:pPr>
              <w:pStyle w:val="Subheading"/>
              <w:jc w:val="center"/>
            </w:pPr>
            <w:hyperlink w:anchor="Reading3" w:history="1">
              <w:r w:rsidRPr="00DD4358">
                <w:rPr>
                  <w:rStyle w:val="Hyperlink"/>
                  <w:rFonts w:eastAsiaTheme="minorEastAsia"/>
                  <w:spacing w:val="0"/>
                  <w:kern w:val="0"/>
                </w:rPr>
                <w:t>Readi</w:t>
              </w:r>
              <w:r w:rsidRPr="00DD4358">
                <w:rPr>
                  <w:rStyle w:val="Hyperlink"/>
                </w:rPr>
                <w:t>ng 3</w:t>
              </w:r>
            </w:hyperlink>
          </w:p>
        </w:tc>
      </w:tr>
    </w:tbl>
    <w:p w14:paraId="0F3EC5A5" w14:textId="77777777" w:rsidR="0000159B" w:rsidRPr="007D5B40" w:rsidRDefault="0000159B" w:rsidP="00A52E17"/>
    <w:tbl>
      <w:tblPr>
        <w:tblStyle w:val="TableGrid1"/>
        <w:tblW w:w="0" w:type="auto"/>
        <w:tblLook w:val="04A0" w:firstRow="1" w:lastRow="0" w:firstColumn="1" w:lastColumn="0" w:noHBand="0" w:noVBand="1"/>
      </w:tblPr>
      <w:tblGrid>
        <w:gridCol w:w="8996"/>
      </w:tblGrid>
      <w:tr w:rsidR="008C6C41" w14:paraId="3DC9F745" w14:textId="77777777" w:rsidTr="007A036D">
        <w:tc>
          <w:tcPr>
            <w:tcW w:w="8996" w:type="dxa"/>
          </w:tcPr>
          <w:p w14:paraId="4792117E" w14:textId="77777777" w:rsidR="00BD6060" w:rsidRPr="00BD6060" w:rsidRDefault="001C67B3" w:rsidP="00BD6060">
            <w:pPr>
              <w:pStyle w:val="Subheading"/>
            </w:pPr>
            <w:bookmarkStart w:id="8" w:name="Reading1"/>
            <w:r w:rsidRPr="001C67B3">
              <w:t xml:space="preserve">Reading 1: </w:t>
            </w:r>
            <w:r w:rsidR="00BD6060" w:rsidRPr="00BD6060">
              <w:t xml:space="preserve">Questioning Pygmalion in the twenty-first century: the formation, transmission, attributional influence of teacher expectancies. </w:t>
            </w:r>
          </w:p>
          <w:p w14:paraId="49B5DC79" w14:textId="77777777" w:rsidR="00BD6060" w:rsidRPr="00BD6060" w:rsidRDefault="00BD6060" w:rsidP="00BD6060">
            <w:pPr>
              <w:pStyle w:val="Subheading"/>
            </w:pPr>
            <w:r w:rsidRPr="00BD6060">
              <w:t>Lisel Alice Murdock-Perriera and Quentin Charles Sedlacek (2018)</w:t>
            </w:r>
          </w:p>
          <w:p w14:paraId="60D7F5A8" w14:textId="77777777" w:rsidR="00BD6060" w:rsidRPr="00B01743" w:rsidRDefault="00BD6060" w:rsidP="008807CE">
            <w:r w:rsidRPr="00B01743">
              <w:t>This paper explores how teachers’ expecta</w:t>
            </w:r>
            <w:r>
              <w:t>ncies</w:t>
            </w:r>
            <w:r w:rsidRPr="00B01743">
              <w:t xml:space="preserve"> can affect pupils’ achievement. </w:t>
            </w:r>
            <w:r w:rsidRPr="008635F1">
              <w:t>Expectancies refer to the beliefs teachers hold about how well individual pupils are likely to perform</w:t>
            </w:r>
            <w:r>
              <w:t xml:space="preserve">. </w:t>
            </w:r>
            <w:r w:rsidRPr="0078765E">
              <w:t>These expectancies can then shape a teacher’s expectations (the standards or behaviours they communicate), which in turn influence pupil outcomes.</w:t>
            </w:r>
            <w:r w:rsidRPr="008635F1">
              <w:t xml:space="preserve"> </w:t>
            </w:r>
            <w:r>
              <w:t>The paper</w:t>
            </w:r>
            <w:r w:rsidRPr="00B01743">
              <w:t xml:space="preserve"> suggests that teachers may, often without realising it, give more attention or encouragement to pupils they believe will do well. This idea is known as the ‘Pygmalion Effect’ (Rosenthal and Jacobson, 1968), which describes how expecta</w:t>
            </w:r>
            <w:r>
              <w:t>ncie</w:t>
            </w:r>
            <w:r w:rsidRPr="00B01743">
              <w:t xml:space="preserve">s can shape behaviour and lead to unfair differences in outcomes. While some research supports the </w:t>
            </w:r>
            <w:r>
              <w:t>‘</w:t>
            </w:r>
            <w:r w:rsidRPr="00B01743">
              <w:t>Pygmalion Effect</w:t>
            </w:r>
            <w:r>
              <w:t>’</w:t>
            </w:r>
            <w:r w:rsidRPr="00B01743">
              <w:t>, others argue the findings are flawed</w:t>
            </w:r>
            <w:r>
              <w:t>. This i</w:t>
            </w:r>
            <w:r w:rsidRPr="00B01743">
              <w:t>ndicat</w:t>
            </w:r>
            <w:r>
              <w:t xml:space="preserve">es that </w:t>
            </w:r>
            <w:r w:rsidRPr="00B01743">
              <w:t xml:space="preserve">there is little </w:t>
            </w:r>
            <w:r w:rsidRPr="00B01743">
              <w:lastRenderedPageBreak/>
              <w:t>evidence that teachers form expecta</w:t>
            </w:r>
            <w:r>
              <w:t>ncies</w:t>
            </w:r>
            <w:r w:rsidRPr="00B01743">
              <w:t xml:space="preserve"> </w:t>
            </w:r>
            <w:r>
              <w:t>information gathered from other teachers</w:t>
            </w:r>
            <w:r w:rsidRPr="00B01743">
              <w:t>.</w:t>
            </w:r>
          </w:p>
          <w:p w14:paraId="57F816DB" w14:textId="77777777" w:rsidR="00BD6060" w:rsidRPr="001F75B9" w:rsidRDefault="00BD6060" w:rsidP="00BD6060">
            <w:r w:rsidRPr="00DC0277">
              <w:t>Murdock-Perriera and Sedlacek note that when teachers share information about pupils with other teachers, it can help colleagues understand individual needs. However, they caution that this can also cause problems when the information shared is irrelevant or framed through negative interactions.</w:t>
            </w:r>
            <w:r w:rsidRPr="00B01743">
              <w:t xml:space="preserve"> Teacher expectancies can perpetuate through communication with other teachers and pupil characteristics, forming a </w:t>
            </w:r>
            <w:r>
              <w:t>‘</w:t>
            </w:r>
            <w:r w:rsidRPr="00B01743">
              <w:t>recursive cycle.</w:t>
            </w:r>
            <w:r>
              <w:t>’</w:t>
            </w:r>
            <w:r w:rsidRPr="00B01743">
              <w:t xml:space="preserve"> </w:t>
            </w:r>
            <w:r w:rsidRPr="001F75B9">
              <w:t>This refers to a repeating pattern in which a teacher’s initial beliefs about a pupil influence their behaviour towards that pupil, which then affects the pupil’s performance and reinforces the original belief. Over time, this cycle can continue across different teachers and school years, making it difficult for pupils to change how they are perceived.</w:t>
            </w:r>
          </w:p>
          <w:p w14:paraId="60BC42FA" w14:textId="77777777" w:rsidR="00BD6060" w:rsidRDefault="00BD6060" w:rsidP="00BD6060">
            <w:r w:rsidRPr="00B01743">
              <w:t>The authors suggest that teachers should take deliberate action to break these negative cycles.</w:t>
            </w:r>
            <w:bookmarkEnd w:id="8"/>
          </w:p>
          <w:p w14:paraId="68CDE4A8" w14:textId="109D9792" w:rsidR="00071329" w:rsidRPr="008F0770" w:rsidRDefault="00071329" w:rsidP="008F0770">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399CF3D3" w14:textId="105D8B09" w:rsidR="00A36A8C" w:rsidRDefault="00A36A8C"/>
    <w:tbl>
      <w:tblPr>
        <w:tblStyle w:val="TableGrid1"/>
        <w:tblW w:w="0" w:type="auto"/>
        <w:tblLook w:val="04A0" w:firstRow="1" w:lastRow="0" w:firstColumn="1" w:lastColumn="0" w:noHBand="0" w:noVBand="1"/>
      </w:tblPr>
      <w:tblGrid>
        <w:gridCol w:w="8996"/>
      </w:tblGrid>
      <w:tr w:rsidR="008C6C41" w14:paraId="5FEE6725" w14:textId="77777777" w:rsidTr="00673EF0">
        <w:tc>
          <w:tcPr>
            <w:tcW w:w="8996" w:type="dxa"/>
          </w:tcPr>
          <w:p w14:paraId="7F7642C3" w14:textId="77777777" w:rsidR="00EC447B" w:rsidRPr="00686B27" w:rsidRDefault="00332DCB" w:rsidP="00686B27">
            <w:pPr>
              <w:pStyle w:val="Subheading"/>
            </w:pPr>
            <w:bookmarkStart w:id="9" w:name="Reading2"/>
            <w:r w:rsidRPr="00441DDE">
              <w:rPr>
                <w:rStyle w:val="normaltextrun"/>
              </w:rPr>
              <w:t xml:space="preserve">Reading 2: </w:t>
            </w:r>
            <w:bookmarkEnd w:id="9"/>
            <w:r w:rsidR="00EC447B" w:rsidRPr="00686B27">
              <w:t>Antecedent Strategies to Promote Appropriate Classroom Behaviour</w:t>
            </w:r>
          </w:p>
          <w:p w14:paraId="76EC3A9C" w14:textId="77777777" w:rsidR="00EC447B" w:rsidRPr="00686B27" w:rsidRDefault="00EC447B" w:rsidP="00686B27">
            <w:pPr>
              <w:pStyle w:val="Subheading"/>
            </w:pPr>
            <w:r w:rsidRPr="00686B27">
              <w:t>Lee Kern and Nathan H. Clemens (2007)</w:t>
            </w:r>
          </w:p>
          <w:p w14:paraId="5F915FFE" w14:textId="77777777" w:rsidR="00EC447B" w:rsidRPr="00B01743" w:rsidRDefault="00EC447B" w:rsidP="00EC447B">
            <w:r w:rsidRPr="00B01743">
              <w:t xml:space="preserve">Kern and Clemens examine how behaviour and environment interact in education. They argue that punishing pupils for negative behaviour is less effective than improving the environment that influences it. The authors promote the use of antecedent strategies, which aim to prevent behavioural and academic problems </w:t>
            </w:r>
            <w:r w:rsidRPr="002C4144">
              <w:rPr>
                <w:b/>
              </w:rPr>
              <w:t>before</w:t>
            </w:r>
            <w:r w:rsidRPr="00B01743">
              <w:t xml:space="preserve"> they occur. </w:t>
            </w:r>
            <w:r>
              <w:t xml:space="preserve">The term antecedent comes from the Latin and means ‘before’ or ‘preceding’. </w:t>
            </w:r>
            <w:r w:rsidRPr="00B01743">
              <w:t>The</w:t>
            </w:r>
            <w:r>
              <w:t xml:space="preserve"> paper claims that the</w:t>
            </w:r>
            <w:r w:rsidRPr="00B01743">
              <w:t>se strategies</w:t>
            </w:r>
            <w:r>
              <w:t>,</w:t>
            </w:r>
            <w:r w:rsidRPr="00B01743">
              <w:t xml:space="preserve"> </w:t>
            </w:r>
            <w:r>
              <w:t>that are put in place prior to</w:t>
            </w:r>
            <w:r w:rsidRPr="00B01743">
              <w:t xml:space="preserve"> problematic behaviour</w:t>
            </w:r>
            <w:r>
              <w:t>,</w:t>
            </w:r>
            <w:r w:rsidRPr="00B01743">
              <w:t xml:space="preserve"> </w:t>
            </w:r>
            <w:r>
              <w:t>are more likely to</w:t>
            </w:r>
            <w:r w:rsidRPr="00B01743">
              <w:t xml:space="preserve"> creat</w:t>
            </w:r>
            <w:r>
              <w:t>e</w:t>
            </w:r>
            <w:r w:rsidRPr="00B01743">
              <w:t xml:space="preserve"> a safe and predictable environment. They produce rapid results by reducing triggers and enhancing the overall quality of the learning environment.</w:t>
            </w:r>
          </w:p>
          <w:p w14:paraId="03D17188" w14:textId="671C6DB6" w:rsidR="003D3358" w:rsidRDefault="00EC447B" w:rsidP="00686B27">
            <w:r w:rsidRPr="00B01743">
              <w:t xml:space="preserve">The paper recommends beginning with class-wide strategies and then adding individual approaches when specific pupils need extra support. Examples include establishing clear rules, matching instruction to pupils' levels, and incorporating pupils’ interests. The authors also emphasise the importance of assessment to plan effective interventions and suggest using strategies at school-wide, class-wide, and individual levels. They highlight that antecedent </w:t>
            </w:r>
            <w:r w:rsidRPr="00B01743">
              <w:lastRenderedPageBreak/>
              <w:t>strategies should be part of a comprehensive approach, including effective instruction, to manage and prevent disruptive behaviour.</w:t>
            </w:r>
          </w:p>
          <w:p w14:paraId="4CAE909B" w14:textId="5976EA0D" w:rsidR="003C2001" w:rsidRPr="00071329" w:rsidRDefault="00D53B22" w:rsidP="00D53B22">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7FC0A43A" w14:textId="77777777" w:rsidR="006D3063" w:rsidRDefault="006D3063"/>
    <w:tbl>
      <w:tblPr>
        <w:tblStyle w:val="TableGrid1"/>
        <w:tblW w:w="0" w:type="auto"/>
        <w:tblLook w:val="04A0" w:firstRow="1" w:lastRow="0" w:firstColumn="1" w:lastColumn="0" w:noHBand="0" w:noVBand="1"/>
      </w:tblPr>
      <w:tblGrid>
        <w:gridCol w:w="8996"/>
      </w:tblGrid>
      <w:tr w:rsidR="008C6C41" w14:paraId="0D21027C" w14:textId="77777777" w:rsidTr="00673EF0">
        <w:tc>
          <w:tcPr>
            <w:tcW w:w="8996" w:type="dxa"/>
          </w:tcPr>
          <w:p w14:paraId="1C2F88F3" w14:textId="77777777" w:rsidR="00DF239C" w:rsidRPr="00DF239C" w:rsidRDefault="001F3A74" w:rsidP="00DF239C">
            <w:pPr>
              <w:pStyle w:val="Subheading"/>
            </w:pPr>
            <w:bookmarkStart w:id="10" w:name="Reading3"/>
            <w:r w:rsidRPr="00441DDE">
              <w:rPr>
                <w:rStyle w:val="normaltextrun"/>
              </w:rPr>
              <w:t>Reading 3</w:t>
            </w:r>
            <w:bookmarkEnd w:id="10"/>
            <w:r w:rsidRPr="00441DDE">
              <w:rPr>
                <w:rStyle w:val="normaltextrun"/>
              </w:rPr>
              <w:t xml:space="preserve">: </w:t>
            </w:r>
            <w:r w:rsidR="00DF239C" w:rsidRPr="00DF239C">
              <w:t>Motivation interventions in education: A meta-analytic review</w:t>
            </w:r>
          </w:p>
          <w:p w14:paraId="66A58F1E" w14:textId="77777777" w:rsidR="00DF239C" w:rsidRPr="00DF239C" w:rsidRDefault="00DF239C" w:rsidP="00DF239C">
            <w:pPr>
              <w:pStyle w:val="Subheading"/>
            </w:pPr>
            <w:r w:rsidRPr="00DF239C">
              <w:t>Rory A. Lazowski and Chris S. Hulleman (2016)</w:t>
            </w:r>
          </w:p>
          <w:p w14:paraId="78705E9E" w14:textId="77777777" w:rsidR="00DF239C" w:rsidRPr="00B01743" w:rsidRDefault="00DF239C" w:rsidP="00DF239C">
            <w:r w:rsidRPr="00B01743">
              <w:t xml:space="preserve">Lazowski and Hulleman explore two main types of motivation—extrinsic and intrinsic—and how they affect pupils’ learning. Intrinsic motivation, linked to enjoyment and interest, enhances focus, resilience, and academic success. However, motivation typically declines as pupils progress through school, with limited interventions addressing this issue.  </w:t>
            </w:r>
          </w:p>
          <w:p w14:paraId="09EAC2BF" w14:textId="77777777" w:rsidR="00DF239C" w:rsidRPr="00B01743" w:rsidRDefault="00DF239C" w:rsidP="00DF239C">
            <w:r w:rsidRPr="00B01743">
              <w:t xml:space="preserve">The authors examine 15 theoretical frameworks related to motivation, such as achievement emotions, self-efficacy, and social belongingness, presenting interventions to evaluate their effectiveness. Findings suggest that motivational interventions can improve pupils’ engagement and outcomes, but success differs depending on the framework used. Most interventions are cost-effective, and combining them may enhance results, though this requires further research. </w:t>
            </w:r>
          </w:p>
          <w:p w14:paraId="2B9972FD" w14:textId="6C7C282B" w:rsidR="000600C8" w:rsidRPr="001E4493" w:rsidRDefault="00DF239C" w:rsidP="00DF239C">
            <w:pPr>
              <w:rPr>
                <w:b/>
                <w:bCs/>
              </w:rPr>
            </w:pPr>
            <w:r w:rsidRPr="00B01743">
              <w:t xml:space="preserve">The study underscores the importance of teacher expertise and professional development to successfully implement motivational strategies, noting current limitations in these areas. Overall, the research supports the potential of motivational interventions to improve </w:t>
            </w:r>
            <w:r w:rsidR="006C76FE">
              <w:t>pupil</w:t>
            </w:r>
            <w:r w:rsidRPr="00B01743">
              <w:t xml:space="preserve"> outcomes, emphasising the need for strategic application and further exploration of combined approaches.</w:t>
            </w:r>
          </w:p>
          <w:p w14:paraId="4B516874" w14:textId="2DEF6239" w:rsidR="00717A0D" w:rsidRPr="00DF239C" w:rsidRDefault="00D53B22" w:rsidP="00D53B22">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4511EE2B" w14:textId="7D8978FC" w:rsidR="006D3063" w:rsidRPr="00263F50" w:rsidRDefault="006D3063" w:rsidP="00263F50">
      <w:pPr>
        <w:rPr>
          <w:rFonts w:ascii="Tahoma" w:hAnsi="Tahoma"/>
        </w:rPr>
      </w:pPr>
    </w:p>
    <w:p w14:paraId="48F48B58" w14:textId="77777777" w:rsidR="0030769B" w:rsidRDefault="0030769B" w:rsidP="00957A93">
      <w:pPr>
        <w:pStyle w:val="Heading"/>
      </w:pPr>
    </w:p>
    <w:p w14:paraId="67D07BBF" w14:textId="77777777" w:rsidR="00826703" w:rsidRDefault="00826703" w:rsidP="00826703">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57105075" w14:textId="0BA58448" w:rsidR="0030769B" w:rsidRDefault="0030769B">
      <w:pPr>
        <w:spacing w:before="0" w:after="200"/>
        <w:jc w:val="both"/>
        <w:rPr>
          <w:rFonts w:ascii="Tahoma" w:hAnsi="Tahoma" w:cs="Tahoma"/>
          <w:b/>
          <w:bCs/>
          <w:color w:val="004B62" w:themeColor="text1"/>
          <w:sz w:val="28"/>
          <w:szCs w:val="28"/>
        </w:rPr>
      </w:pPr>
      <w:r>
        <w:br w:type="page"/>
      </w:r>
    </w:p>
    <w:p w14:paraId="4EDEB0E3" w14:textId="1C6863EA" w:rsidR="009244E7" w:rsidRDefault="006D3063" w:rsidP="009244E7">
      <w:pPr>
        <w:pStyle w:val="Heading"/>
      </w:pPr>
      <w:bookmarkStart w:id="11" w:name="Section2"/>
      <w:r>
        <w:lastRenderedPageBreak/>
        <w:t xml:space="preserve">Section 2: </w:t>
      </w:r>
      <w:bookmarkEnd w:id="11"/>
      <w:r w:rsidR="00957A93" w:rsidRPr="00673EF0">
        <w:t>Overview of the Personal Professional Development Cycle</w:t>
      </w:r>
      <w:r w:rsidR="009244E7">
        <w:t xml:space="preserve"> </w:t>
      </w:r>
    </w:p>
    <w:p w14:paraId="7540A390" w14:textId="5EDC6C6F" w:rsidR="00DB2817" w:rsidRDefault="00DB2817" w:rsidP="00DB2817">
      <w:r>
        <w:t xml:space="preserve">The </w:t>
      </w:r>
      <w:r w:rsidR="006317E5">
        <w:t xml:space="preserve">Personal Professional Development Cycle </w:t>
      </w:r>
      <w:r>
        <w:t xml:space="preserve">replaces the weekly actions </w:t>
      </w:r>
      <w:r w:rsidR="006317E5">
        <w:t>your ECT</w:t>
      </w:r>
      <w:r>
        <w:t xml:space="preserve"> had in Year 1.</w:t>
      </w:r>
      <w:r w:rsidR="001D222F">
        <w:t xml:space="preserve"> Their</w:t>
      </w:r>
      <w:r>
        <w:t xml:space="preserve"> self-study materials will still include some suggested actions to support </w:t>
      </w:r>
      <w:r w:rsidR="001D222F">
        <w:t>the</w:t>
      </w:r>
      <w:r>
        <w:t xml:space="preserve"> planning and delivery of the cycle</w:t>
      </w:r>
      <w:r w:rsidR="006374D6">
        <w:t xml:space="preserve">. </w:t>
      </w:r>
      <w:r w:rsidR="00384CEE">
        <w:t>However,</w:t>
      </w:r>
      <w:r>
        <w:t xml:space="preserve"> you should discuss what is most appropriate for your context and needs</w:t>
      </w:r>
      <w:r w:rsidR="001D222F">
        <w:t xml:space="preserve"> with your ECT</w:t>
      </w:r>
      <w:r>
        <w:t xml:space="preserve"> during your mentor meetings. </w:t>
      </w:r>
    </w:p>
    <w:p w14:paraId="4BCFD34F" w14:textId="23D62160" w:rsidR="00DB2817" w:rsidRPr="00A25EDA" w:rsidRDefault="00DB2817" w:rsidP="00DB2817">
      <w:r>
        <w:t xml:space="preserve">To ensure your mentor support is tailored to meet </w:t>
      </w:r>
      <w:r w:rsidR="001D222F">
        <w:t>your ECT’s</w:t>
      </w:r>
      <w:r>
        <w:t xml:space="preserve"> needs, each meeting will have a specific focus as seen in the diagram below: </w:t>
      </w:r>
    </w:p>
    <w:p w14:paraId="7EEA4B3F" w14:textId="77777777" w:rsidR="00DB2817" w:rsidRDefault="00DB2817" w:rsidP="00DB2817">
      <w:r w:rsidRPr="00A979BA">
        <w:rPr>
          <w:noProof/>
        </w:rPr>
        <w:drawing>
          <wp:anchor distT="0" distB="0" distL="114300" distR="114300" simplePos="0" relativeHeight="251658246" behindDoc="1" locked="0" layoutInCell="1" allowOverlap="1" wp14:anchorId="0BABE8C3" wp14:editId="773482EE">
            <wp:simplePos x="0" y="0"/>
            <wp:positionH relativeFrom="column">
              <wp:posOffset>129035</wp:posOffset>
            </wp:positionH>
            <wp:positionV relativeFrom="paragraph">
              <wp:posOffset>125050</wp:posOffset>
            </wp:positionV>
            <wp:extent cx="5731510" cy="2386330"/>
            <wp:effectExtent l="0" t="0" r="0" b="0"/>
            <wp:wrapTight wrapText="bothSides">
              <wp:wrapPolygon edited="0">
                <wp:start x="9405" y="0"/>
                <wp:lineTo x="1508" y="1552"/>
                <wp:lineTo x="790" y="1897"/>
                <wp:lineTo x="790" y="8104"/>
                <wp:lineTo x="1292" y="8277"/>
                <wp:lineTo x="6677" y="8277"/>
                <wp:lineTo x="5672" y="11036"/>
                <wp:lineTo x="5743" y="13795"/>
                <wp:lineTo x="862" y="16209"/>
                <wp:lineTo x="790" y="20002"/>
                <wp:lineTo x="1077" y="21382"/>
                <wp:lineTo x="4595" y="21382"/>
                <wp:lineTo x="8902" y="21037"/>
                <wp:lineTo x="14000" y="20175"/>
                <wp:lineTo x="14071" y="16553"/>
                <wp:lineTo x="15794" y="13795"/>
                <wp:lineTo x="17087" y="13795"/>
                <wp:lineTo x="18164" y="12415"/>
                <wp:lineTo x="18092" y="8277"/>
                <wp:lineTo x="19240" y="8277"/>
                <wp:lineTo x="20174" y="7070"/>
                <wp:lineTo x="20102" y="2069"/>
                <wp:lineTo x="17805" y="1207"/>
                <wp:lineTo x="12277" y="0"/>
                <wp:lineTo x="9405" y="0"/>
              </wp:wrapPolygon>
            </wp:wrapTight>
            <wp:docPr id="5" name="Picture 4" descr="A diagram of a process&#10;&#10;AI-generated content may be incorrect.">
              <a:extLst xmlns:a="http://schemas.openxmlformats.org/drawingml/2006/main">
                <a:ext uri="{FF2B5EF4-FFF2-40B4-BE49-F238E27FC236}">
                  <a16:creationId xmlns:a16="http://schemas.microsoft.com/office/drawing/2014/main" id="{23D44AB5-1D9C-959F-2B4C-1CBC664586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process&#10;&#10;AI-generated content may be incorrect.">
                      <a:extLst>
                        <a:ext uri="{FF2B5EF4-FFF2-40B4-BE49-F238E27FC236}">
                          <a16:creationId xmlns:a16="http://schemas.microsoft.com/office/drawing/2014/main" id="{23D44AB5-1D9C-959F-2B4C-1CBC664586B7}"/>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731510" cy="2386330"/>
                    </a:xfrm>
                    <a:prstGeom prst="rect">
                      <a:avLst/>
                    </a:prstGeom>
                  </pic:spPr>
                </pic:pic>
              </a:graphicData>
            </a:graphic>
          </wp:anchor>
        </w:drawing>
      </w:r>
    </w:p>
    <w:p w14:paraId="7D55B003" w14:textId="77777777" w:rsidR="00DB2817" w:rsidRDefault="00DB2817" w:rsidP="00DB2817"/>
    <w:p w14:paraId="5B4E544E" w14:textId="77777777" w:rsidR="00DB2817" w:rsidRDefault="00DB2817" w:rsidP="00DB2817"/>
    <w:p w14:paraId="67051FDB" w14:textId="77777777" w:rsidR="00DB2817" w:rsidRDefault="00DB2817" w:rsidP="00DB2817"/>
    <w:p w14:paraId="4AA40780" w14:textId="77777777" w:rsidR="00DB2817" w:rsidRDefault="00DB2817" w:rsidP="00DB2817"/>
    <w:p w14:paraId="11C08568" w14:textId="77777777" w:rsidR="00DB2817" w:rsidRDefault="00DB2817" w:rsidP="00DB2817"/>
    <w:p w14:paraId="21CA9A56" w14:textId="77777777" w:rsidR="00DB2817" w:rsidRDefault="00DB2817" w:rsidP="00DB2817"/>
    <w:p w14:paraId="3B6EECCB" w14:textId="77777777" w:rsidR="00DA6A6C" w:rsidRDefault="00DA6A6C" w:rsidP="004B22AE">
      <w:pPr>
        <w:pStyle w:val="Subheading"/>
      </w:pPr>
      <w:r>
        <w:t>Meeting 1: Prepare and plan</w:t>
      </w:r>
    </w:p>
    <w:p w14:paraId="349364E7" w14:textId="4ED80CED" w:rsidR="009A21DE" w:rsidRDefault="00975924" w:rsidP="00D331DD">
      <w:r>
        <w:t xml:space="preserve">You and your ECT will </w:t>
      </w:r>
      <w:r w:rsidRPr="00A25EDA">
        <w:rPr>
          <w:b/>
          <w:bCs/>
        </w:rPr>
        <w:t>explore</w:t>
      </w:r>
      <w:r w:rsidRPr="00A25EDA">
        <w:t xml:space="preserve"> </w:t>
      </w:r>
      <w:r>
        <w:t xml:space="preserve">the area for your ECT’s development this half-term relating to </w:t>
      </w:r>
      <w:r w:rsidR="00BD7C0A">
        <w:t xml:space="preserve">behaviour and </w:t>
      </w:r>
      <w:r w:rsidR="00504A88">
        <w:t>relationships</w:t>
      </w:r>
      <w:r w:rsidRPr="001330A5">
        <w:t>.</w:t>
      </w:r>
      <w:r>
        <w:t xml:space="preserve"> </w:t>
      </w:r>
      <w:r w:rsidR="00FC3212">
        <w:t xml:space="preserve">Prior to this meeting, your ECT </w:t>
      </w:r>
      <w:r w:rsidR="00AB1BB0">
        <w:t>should</w:t>
      </w:r>
      <w:r w:rsidR="00FC3212">
        <w:t xml:space="preserve"> have completed </w:t>
      </w:r>
      <w:r w:rsidR="00AB1BB0">
        <w:t>the first part of their self-study.</w:t>
      </w:r>
      <w:r w:rsidR="00504A88">
        <w:t xml:space="preserve"> </w:t>
      </w:r>
      <w:r w:rsidR="00AB1BB0">
        <w:t xml:space="preserve">This includes </w:t>
      </w:r>
      <w:r w:rsidR="00C019B1">
        <w:t>the</w:t>
      </w:r>
      <w:r w:rsidR="00AB1BB0">
        <w:t xml:space="preserve"> </w:t>
      </w:r>
      <w:r w:rsidR="008A33DF">
        <w:t xml:space="preserve">three </w:t>
      </w:r>
      <w:r w:rsidR="00AB1BB0">
        <w:t xml:space="preserve">research summaries and a reflection task. </w:t>
      </w:r>
      <w:r w:rsidR="00BD5998">
        <w:t>You should also have conducted your first lesson observation</w:t>
      </w:r>
      <w:r w:rsidR="00BA6C00">
        <w:t>. Your discussion with your ECT will draw on:</w:t>
      </w:r>
    </w:p>
    <w:p w14:paraId="78CDF9DB" w14:textId="77777777" w:rsidR="009A21DE" w:rsidRDefault="00202F2A" w:rsidP="009A21DE">
      <w:pPr>
        <w:pStyle w:val="ListParagraph"/>
        <w:numPr>
          <w:ilvl w:val="0"/>
          <w:numId w:val="12"/>
        </w:numPr>
      </w:pPr>
      <w:r>
        <w:t xml:space="preserve">your week 1 observation data; </w:t>
      </w:r>
    </w:p>
    <w:p w14:paraId="7BF887FE" w14:textId="29C7000E" w:rsidR="009A21DE" w:rsidRDefault="00202F2A" w:rsidP="009A21DE">
      <w:pPr>
        <w:pStyle w:val="ListParagraph"/>
        <w:numPr>
          <w:ilvl w:val="0"/>
          <w:numId w:val="12"/>
        </w:numPr>
      </w:pPr>
      <w:r>
        <w:t xml:space="preserve">the </w:t>
      </w:r>
      <w:r w:rsidR="001F2783">
        <w:t>3</w:t>
      </w:r>
      <w:r>
        <w:t xml:space="preserve"> research summaries provided</w:t>
      </w:r>
      <w:r w:rsidR="009A21DE">
        <w:t xml:space="preserve"> (optional reading);</w:t>
      </w:r>
    </w:p>
    <w:p w14:paraId="4180A94F" w14:textId="4C94A14A" w:rsidR="009A21DE" w:rsidRDefault="009A21DE" w:rsidP="009A21DE">
      <w:pPr>
        <w:pStyle w:val="ListParagraph"/>
        <w:numPr>
          <w:ilvl w:val="0"/>
          <w:numId w:val="12"/>
        </w:numPr>
      </w:pPr>
      <w:r>
        <w:t>your ECT’s reflections</w:t>
      </w:r>
      <w:r w:rsidR="005D5AE2">
        <w:t xml:space="preserve"> from their self-study</w:t>
      </w:r>
      <w:r>
        <w:t xml:space="preserve">; </w:t>
      </w:r>
      <w:r w:rsidR="008E7A22">
        <w:t>and</w:t>
      </w:r>
    </w:p>
    <w:p w14:paraId="6C3147FF" w14:textId="5C2ED45C" w:rsidR="009A21DE" w:rsidRDefault="00FA740F" w:rsidP="009A21DE">
      <w:pPr>
        <w:pStyle w:val="ListParagraph"/>
        <w:numPr>
          <w:ilvl w:val="0"/>
          <w:numId w:val="12"/>
        </w:numPr>
      </w:pPr>
      <w:r>
        <w:t>any current targets they might have</w:t>
      </w:r>
      <w:r w:rsidR="008E7A22">
        <w:t xml:space="preserve">. </w:t>
      </w:r>
    </w:p>
    <w:p w14:paraId="2C179965" w14:textId="06D42BCD" w:rsidR="00D331DD" w:rsidRDefault="00D331DD" w:rsidP="009A21DE">
      <w:r w:rsidRPr="00A25EDA">
        <w:t>You</w:t>
      </w:r>
      <w:r>
        <w:t xml:space="preserve"> wi</w:t>
      </w:r>
      <w:r w:rsidRPr="00A25EDA">
        <w:t xml:space="preserve">ll then </w:t>
      </w:r>
      <w:r>
        <w:t xml:space="preserve">work alongside </w:t>
      </w:r>
      <w:r w:rsidR="003A5D7A">
        <w:t>them</w:t>
      </w:r>
      <w:r>
        <w:t xml:space="preserve"> to </w:t>
      </w:r>
      <w:r w:rsidR="00811DBE" w:rsidRPr="00811DBE">
        <w:rPr>
          <w:b/>
          <w:bCs/>
        </w:rPr>
        <w:t>select</w:t>
      </w:r>
      <w:r w:rsidR="00811DBE">
        <w:t xml:space="preserve"> which research will most support their development. Together you will </w:t>
      </w:r>
      <w:r w:rsidRPr="009A21DE">
        <w:rPr>
          <w:b/>
          <w:bCs/>
        </w:rPr>
        <w:t>plan</w:t>
      </w:r>
      <w:r w:rsidRPr="00A25EDA">
        <w:t xml:space="preserve"> how to implement thi</w:t>
      </w:r>
      <w:r w:rsidR="00FC3212">
        <w:t>s</w:t>
      </w:r>
      <w:r w:rsidRPr="00A25EDA">
        <w:t xml:space="preserve"> into </w:t>
      </w:r>
      <w:r w:rsidR="003A5D7A">
        <w:t>their</w:t>
      </w:r>
      <w:r w:rsidRPr="00A25EDA">
        <w:t xml:space="preserve"> teaching practice, within your context.</w:t>
      </w:r>
      <w:r>
        <w:t xml:space="preserve"> </w:t>
      </w:r>
    </w:p>
    <w:p w14:paraId="2106FA7F" w14:textId="03D3CD36" w:rsidR="00DA6A6C" w:rsidRDefault="00DA6A6C" w:rsidP="00DA6A6C">
      <w:r w:rsidRPr="00A238DB">
        <w:t xml:space="preserve">Early career teachers will </w:t>
      </w:r>
      <w:r>
        <w:t xml:space="preserve">then complete the </w:t>
      </w:r>
      <w:r w:rsidR="005D5AE2">
        <w:t>second part</w:t>
      </w:r>
      <w:r>
        <w:t xml:space="preserve"> of their self-study in which they’ll critically engage with their chosen research paper. The self-study will enable </w:t>
      </w:r>
      <w:r>
        <w:lastRenderedPageBreak/>
        <w:t xml:space="preserve">them to build on their prior learning and experience as they gain deeper insights in to what the underpinning evidence says.  </w:t>
      </w:r>
    </w:p>
    <w:p w14:paraId="20648E9C" w14:textId="190AA038" w:rsidR="00D331DD" w:rsidRDefault="00DA6A6C" w:rsidP="00D331DD">
      <w:r>
        <w:t>They will then put their</w:t>
      </w:r>
      <w:r w:rsidR="00D331DD">
        <w:t xml:space="preserve"> plan into practice, making notes and reflecting on the impact </w:t>
      </w:r>
      <w:r w:rsidR="003E482E">
        <w:t>then</w:t>
      </w:r>
      <w:r w:rsidR="00D331DD">
        <w:t xml:space="preserve"> making adjustments during the ‘</w:t>
      </w:r>
      <w:r w:rsidR="00D331DD" w:rsidRPr="001005BB">
        <w:rPr>
          <w:b/>
          <w:bCs/>
        </w:rPr>
        <w:t>do’</w:t>
      </w:r>
      <w:r w:rsidR="00D331DD">
        <w:t xml:space="preserve"> phase. </w:t>
      </w:r>
    </w:p>
    <w:p w14:paraId="402EB88F" w14:textId="77777777" w:rsidR="004B22AE" w:rsidRDefault="00D331DD" w:rsidP="004B22AE">
      <w:pPr>
        <w:pStyle w:val="Subheading"/>
      </w:pPr>
      <w:r>
        <w:t>Meeting 2</w:t>
      </w:r>
      <w:r w:rsidR="004B22AE">
        <w:t>: Review and adapt</w:t>
      </w:r>
    </w:p>
    <w:p w14:paraId="4CBFC51F" w14:textId="3D603273" w:rsidR="00D331DD" w:rsidRPr="00A25EDA" w:rsidRDefault="005D5AE2" w:rsidP="00D331DD">
      <w:r>
        <w:t>Prior to this meeting, you should complete</w:t>
      </w:r>
      <w:r w:rsidR="00BD5998">
        <w:t xml:space="preserve"> lesso</w:t>
      </w:r>
      <w:r w:rsidR="00FA740F">
        <w:t xml:space="preserve">n observation 2. </w:t>
      </w:r>
      <w:r w:rsidR="004B22AE">
        <w:t xml:space="preserve">You’ll </w:t>
      </w:r>
      <w:r w:rsidR="00D331DD" w:rsidRPr="001005BB">
        <w:rPr>
          <w:b/>
          <w:bCs/>
        </w:rPr>
        <w:t>review</w:t>
      </w:r>
      <w:r w:rsidR="00D331DD">
        <w:t xml:space="preserve"> the impact so far with your </w:t>
      </w:r>
      <w:r w:rsidR="00DA6A6C">
        <w:t>ECT</w:t>
      </w:r>
      <w:r w:rsidR="00D331DD">
        <w:t xml:space="preserve">, using </w:t>
      </w:r>
      <w:r w:rsidR="00DA6A6C">
        <w:t>their</w:t>
      </w:r>
      <w:r w:rsidR="00D331DD">
        <w:t xml:space="preserve"> reflections</w:t>
      </w:r>
      <w:r w:rsidR="00FA740F">
        <w:t>, your observation notes</w:t>
      </w:r>
      <w:r w:rsidR="00DA6A6C">
        <w:t xml:space="preserve"> and pupil data</w:t>
      </w:r>
      <w:r w:rsidR="00D331DD">
        <w:t xml:space="preserve"> to identify where possible changes may be required to ensure all pupils are making progress. </w:t>
      </w:r>
    </w:p>
    <w:p w14:paraId="73FA16EB" w14:textId="09B87772" w:rsidR="00D331DD" w:rsidRDefault="00DA6A6C" w:rsidP="00D331DD">
      <w:r>
        <w:t>ECT’s will then</w:t>
      </w:r>
      <w:r w:rsidR="00D331DD">
        <w:t xml:space="preserve"> </w:t>
      </w:r>
      <w:r w:rsidR="00D331DD" w:rsidRPr="007B7DF8">
        <w:rPr>
          <w:b/>
          <w:bCs/>
        </w:rPr>
        <w:t>re-do</w:t>
      </w:r>
      <w:r w:rsidR="00D331DD">
        <w:t xml:space="preserve"> the practice, again monitoring the impact and reflecting each step of the way. </w:t>
      </w:r>
    </w:p>
    <w:p w14:paraId="0A8DD4C5" w14:textId="77777777" w:rsidR="004B22AE" w:rsidRDefault="004B22AE" w:rsidP="004B22AE">
      <w:pPr>
        <w:pStyle w:val="Subheading"/>
      </w:pPr>
      <w:r>
        <w:t xml:space="preserve">Meeting </w:t>
      </w:r>
      <w:r w:rsidR="00D331DD">
        <w:t>3</w:t>
      </w:r>
      <w:r>
        <w:t>: Final review and next steps</w:t>
      </w:r>
    </w:p>
    <w:p w14:paraId="5C4E1B59" w14:textId="741775D7" w:rsidR="00D331DD" w:rsidRPr="00A25EDA" w:rsidRDefault="00A05AE2" w:rsidP="00D331DD">
      <w:r>
        <w:t xml:space="preserve">Before the </w:t>
      </w:r>
      <w:r w:rsidR="004B22AE">
        <w:t xml:space="preserve">end of the cycle, </w:t>
      </w:r>
      <w:r>
        <w:t>you’ll conduct your final observation of the term. You</w:t>
      </w:r>
      <w:r w:rsidR="004B22AE">
        <w:t xml:space="preserve">’ll </w:t>
      </w:r>
      <w:r w:rsidR="001A19B2">
        <w:t xml:space="preserve">then use this meeting to </w:t>
      </w:r>
      <w:r w:rsidR="00DA6A6C">
        <w:t xml:space="preserve">collaboratively </w:t>
      </w:r>
      <w:r w:rsidR="00D331DD" w:rsidRPr="00A25EDA">
        <w:rPr>
          <w:b/>
          <w:bCs/>
        </w:rPr>
        <w:t>review</w:t>
      </w:r>
      <w:r w:rsidR="00D331DD" w:rsidRPr="00A25EDA">
        <w:t xml:space="preserve"> and reflect on the experience </w:t>
      </w:r>
      <w:r w:rsidR="00D331DD">
        <w:t xml:space="preserve">of implementing the improvement </w:t>
      </w:r>
      <w:r w:rsidR="00D331DD" w:rsidRPr="00A25EDA">
        <w:t xml:space="preserve">to inform future adjustments and refinements in </w:t>
      </w:r>
      <w:r w:rsidR="00DA6A6C">
        <w:t>their</w:t>
      </w:r>
      <w:r w:rsidR="00D331DD" w:rsidRPr="00A25EDA">
        <w:t xml:space="preserve"> teaching practice.</w:t>
      </w:r>
    </w:p>
    <w:p w14:paraId="30B03C35" w14:textId="20CAB95A" w:rsidR="000A0242" w:rsidRDefault="000A0242" w:rsidP="00D331DD">
      <w:pPr>
        <w:pStyle w:val="Subheading"/>
        <w:rPr>
          <w:lang w:val="en-US"/>
        </w:rPr>
      </w:pPr>
    </w:p>
    <w:bookmarkStart w:id="12" w:name="Applying"/>
    <w:bookmarkEnd w:id="12"/>
    <w:p w14:paraId="141432CA" w14:textId="77777777" w:rsidR="00B66291" w:rsidRDefault="00F5264D" w:rsidP="003B5F3C">
      <w:pPr>
        <w:pStyle w:val="Subheading"/>
      </w:pPr>
      <w:r>
        <w:fldChar w:fldCharType="begin"/>
      </w:r>
      <w:r>
        <w:instrText>HYPERLINK \l "Content"</w:instrText>
      </w:r>
      <w:r>
        <w:fldChar w:fldCharType="separate"/>
      </w:r>
      <w:r w:rsidRPr="00AA57D3">
        <w:rPr>
          <w:rStyle w:val="Hyperlink"/>
        </w:rPr>
        <w:t>Click h</w:t>
      </w:r>
      <w:bookmarkStart w:id="13" w:name="_Hlt161149832"/>
      <w:r w:rsidRPr="00AA57D3">
        <w:rPr>
          <w:rStyle w:val="Hyperlink"/>
        </w:rPr>
        <w:t>e</w:t>
      </w:r>
      <w:bookmarkEnd w:id="13"/>
      <w:r w:rsidRPr="00AA57D3">
        <w:rPr>
          <w:rStyle w:val="Hyperlink"/>
        </w:rPr>
        <w:t>re to return to the content</w:t>
      </w:r>
      <w:r w:rsidR="0097541D">
        <w:rPr>
          <w:rStyle w:val="Hyperlink"/>
        </w:rPr>
        <w:t>s</w:t>
      </w:r>
      <w:r w:rsidRPr="00AA57D3">
        <w:rPr>
          <w:rStyle w:val="Hyperlink"/>
        </w:rPr>
        <w:t xml:space="preserve"> page.</w:t>
      </w:r>
      <w:r>
        <w:fldChar w:fldCharType="end"/>
      </w:r>
    </w:p>
    <w:p w14:paraId="54C3EA94" w14:textId="77777777" w:rsidR="00B66291" w:rsidRDefault="00B66291" w:rsidP="003B5F3C">
      <w:pPr>
        <w:pStyle w:val="Subheading"/>
      </w:pPr>
    </w:p>
    <w:p w14:paraId="7045DEF2" w14:textId="77777777" w:rsidR="00B66291" w:rsidRDefault="00B66291">
      <w:pPr>
        <w:spacing w:before="0" w:after="200"/>
        <w:jc w:val="both"/>
        <w:rPr>
          <w:rFonts w:ascii="Tahoma" w:hAnsi="Tahoma" w:cs="Tahoma"/>
          <w:b/>
          <w:bCs/>
          <w:color w:val="007559" w:themeColor="accent1"/>
          <w:szCs w:val="24"/>
        </w:rPr>
      </w:pPr>
      <w:r>
        <w:br w:type="page"/>
      </w:r>
    </w:p>
    <w:p w14:paraId="5671F38F" w14:textId="7F840E72" w:rsidR="00B66291" w:rsidRDefault="00B66291" w:rsidP="00B66291">
      <w:pPr>
        <w:pStyle w:val="Heading"/>
      </w:pPr>
      <w:bookmarkStart w:id="14" w:name="Section3"/>
      <w:r>
        <w:lastRenderedPageBreak/>
        <w:t xml:space="preserve">Section 3: </w:t>
      </w:r>
      <w:r w:rsidR="000D7A74">
        <w:t xml:space="preserve">Preparing for your mentoring meetings </w:t>
      </w:r>
      <w:r>
        <w:t xml:space="preserve"> </w:t>
      </w:r>
    </w:p>
    <w:bookmarkEnd w:id="14"/>
    <w:p w14:paraId="3EEDAD51" w14:textId="73319C4A" w:rsidR="00E70CA3" w:rsidRDefault="00E70CA3" w:rsidP="00E70CA3">
      <w:r>
        <w:t>The following framework provides a structure</w:t>
      </w:r>
      <w:r w:rsidR="00E82FF9">
        <w:t xml:space="preserve"> to support discussions between you and your ECT. A series of questions are </w:t>
      </w:r>
      <w:r w:rsidR="00B312E8">
        <w:t xml:space="preserve">provided for each section of the process and a suggested set of action steps linked to each of the pieces of reading. For those ECTs who may require some additional challenge a set of further action steps has also been provided. </w:t>
      </w:r>
      <w:r w:rsidR="005A2FC8">
        <w:t>You may wish</w:t>
      </w:r>
      <w:r w:rsidR="000C2807">
        <w:t xml:space="preserve">, of course, to select an action step that specifically meets the needs of </w:t>
      </w:r>
      <w:r w:rsidR="005A2FC8">
        <w:t>your</w:t>
      </w:r>
      <w:r w:rsidR="000C2807">
        <w:t xml:space="preserve"> context. </w:t>
      </w:r>
    </w:p>
    <w:p w14:paraId="6AABA75A" w14:textId="15013501" w:rsidR="00166BED" w:rsidRPr="00601528" w:rsidRDefault="00166BED" w:rsidP="00166BED">
      <w:pPr>
        <w:pStyle w:val="Subheading"/>
      </w:pPr>
      <w:r w:rsidRPr="00601528">
        <w:t>Meeting 1</w:t>
      </w:r>
      <w:r w:rsidR="001A19B2">
        <w:t xml:space="preserve">: Prepare and plan </w:t>
      </w:r>
    </w:p>
    <w:tbl>
      <w:tblPr>
        <w:tblStyle w:val="TableGrid"/>
        <w:tblW w:w="9015" w:type="dxa"/>
        <w:tblLook w:val="04A0" w:firstRow="1" w:lastRow="0" w:firstColumn="1" w:lastColumn="0" w:noHBand="0" w:noVBand="1"/>
      </w:tblPr>
      <w:tblGrid>
        <w:gridCol w:w="9015"/>
      </w:tblGrid>
      <w:tr w:rsidR="00B80441" w:rsidRPr="0096393B" w14:paraId="2B44D72E" w14:textId="77777777" w:rsidTr="00CB6EB9">
        <w:trPr>
          <w:trHeight w:val="1751"/>
        </w:trPr>
        <w:tc>
          <w:tcPr>
            <w:tcW w:w="9015" w:type="dxa"/>
            <w:shd w:val="clear" w:color="auto" w:fill="FFFFFF" w:themeFill="background1"/>
          </w:tcPr>
          <w:p w14:paraId="4E9154DB" w14:textId="77777777" w:rsidR="00B80441" w:rsidRPr="00650E1C" w:rsidRDefault="00B80441" w:rsidP="00650E1C">
            <w:pPr>
              <w:rPr>
                <w:b/>
                <w:bCs/>
              </w:rPr>
            </w:pPr>
            <w:r w:rsidRPr="00650E1C">
              <w:rPr>
                <w:b/>
                <w:bCs/>
              </w:rPr>
              <w:t>Wellbeing check-in</w:t>
            </w:r>
          </w:p>
          <w:p w14:paraId="34F6BF47" w14:textId="77777777" w:rsidR="00A5194B" w:rsidRPr="00B43A32" w:rsidRDefault="00A5194B" w:rsidP="00B80441">
            <w:r w:rsidRPr="00B43A32">
              <w:t xml:space="preserve">Check in on how they are feeling and any points they would like support with. </w:t>
            </w:r>
          </w:p>
          <w:p w14:paraId="74B051F3" w14:textId="038983F6" w:rsidR="00B43A32" w:rsidRPr="0096393B" w:rsidRDefault="00B43A32" w:rsidP="00B80441">
            <w:pPr>
              <w:rPr>
                <w:highlight w:val="red"/>
              </w:rPr>
            </w:pPr>
            <w:r w:rsidRPr="00B43A32">
              <w:t xml:space="preserve">If you have any concerns about your ECT’s well-being, you should raise this with your Induction Tutor. </w:t>
            </w:r>
          </w:p>
        </w:tc>
      </w:tr>
      <w:tr w:rsidR="00650E1C" w:rsidRPr="0096393B" w14:paraId="01893360" w14:textId="77777777" w:rsidTr="00EF1F76">
        <w:trPr>
          <w:trHeight w:val="1387"/>
        </w:trPr>
        <w:tc>
          <w:tcPr>
            <w:tcW w:w="9015" w:type="dxa"/>
          </w:tcPr>
          <w:p w14:paraId="7EDDB4A5" w14:textId="792C6B0D" w:rsidR="00650E1C" w:rsidRPr="00EF1F76" w:rsidRDefault="00A5194B" w:rsidP="00650E1C">
            <w:pPr>
              <w:rPr>
                <w:b/>
                <w:bCs/>
              </w:rPr>
            </w:pPr>
            <w:r>
              <w:rPr>
                <w:b/>
                <w:bCs/>
              </w:rPr>
              <w:t>Starting the meeting</w:t>
            </w:r>
          </w:p>
          <w:p w14:paraId="66BD26DF" w14:textId="4A8FD509" w:rsidR="00650E1C" w:rsidRPr="00650E1C" w:rsidRDefault="00650E1C" w:rsidP="00650E1C">
            <w:r>
              <w:t xml:space="preserve">Check that that they have completed Section 1 of their self-study and that they have their notes with them. </w:t>
            </w:r>
          </w:p>
        </w:tc>
      </w:tr>
      <w:tr w:rsidR="005A4269" w:rsidRPr="0096393B" w14:paraId="1C94D697" w14:textId="77777777" w:rsidTr="005A4269">
        <w:trPr>
          <w:trHeight w:val="424"/>
        </w:trPr>
        <w:tc>
          <w:tcPr>
            <w:tcW w:w="9015" w:type="dxa"/>
            <w:shd w:val="clear" w:color="auto" w:fill="004B62" w:themeFill="text1"/>
          </w:tcPr>
          <w:p w14:paraId="1412495B" w14:textId="22950ECD" w:rsidR="005A4269" w:rsidRPr="005A4269" w:rsidRDefault="005A4269" w:rsidP="00650E1C">
            <w:pPr>
              <w:rPr>
                <w:b/>
                <w:bCs/>
              </w:rPr>
            </w:pPr>
            <w:r w:rsidRPr="005A4269">
              <w:rPr>
                <w:b/>
                <w:bCs/>
              </w:rPr>
              <w:t xml:space="preserve">EXPLORE </w:t>
            </w:r>
          </w:p>
        </w:tc>
      </w:tr>
      <w:tr w:rsidR="00A5194B" w:rsidRPr="0096393B" w14:paraId="234D5F82" w14:textId="77777777" w:rsidTr="00EF355D">
        <w:trPr>
          <w:trHeight w:val="1395"/>
        </w:trPr>
        <w:tc>
          <w:tcPr>
            <w:tcW w:w="9015" w:type="dxa"/>
          </w:tcPr>
          <w:p w14:paraId="4D235FCF" w14:textId="6FE32985" w:rsidR="00A86461" w:rsidRDefault="00A86461" w:rsidP="003654FC">
            <w:pPr>
              <w:spacing w:line="276" w:lineRule="auto"/>
            </w:pPr>
            <w:r>
              <w:t>Share you</w:t>
            </w:r>
            <w:r w:rsidR="004F29B5">
              <w:t>r</w:t>
            </w:r>
            <w:r>
              <w:t xml:space="preserve"> feedback from lesson observation 1</w:t>
            </w:r>
            <w:r w:rsidR="00056965">
              <w:t xml:space="preserve">. This should be done using the </w:t>
            </w:r>
            <w:hyperlink w:anchor="Appendix3" w:history="1">
              <w:r w:rsidR="00056965" w:rsidRPr="003654FC">
                <w:rPr>
                  <w:rStyle w:val="Hyperlink"/>
                </w:rPr>
                <w:t>NIoT Six step observation and feedback model</w:t>
              </w:r>
            </w:hyperlink>
            <w:r w:rsidR="00163057">
              <w:t xml:space="preserve"> or you school/trust model</w:t>
            </w:r>
            <w:r w:rsidR="00056965">
              <w:t xml:space="preserve">. </w:t>
            </w:r>
          </w:p>
          <w:p w14:paraId="5B7E9CAC" w14:textId="5D81A3B9" w:rsidR="008047FE" w:rsidRPr="00650E1C" w:rsidRDefault="008047FE" w:rsidP="003654FC">
            <w:pPr>
              <w:spacing w:line="276" w:lineRule="auto"/>
            </w:pPr>
            <w:r>
              <w:t xml:space="preserve">Discuss any other targets or goals that your ECT currently has. </w:t>
            </w:r>
          </w:p>
        </w:tc>
      </w:tr>
      <w:tr w:rsidR="00650E1C" w:rsidRPr="0096393B" w14:paraId="460E4815" w14:textId="77777777">
        <w:trPr>
          <w:trHeight w:val="1984"/>
        </w:trPr>
        <w:tc>
          <w:tcPr>
            <w:tcW w:w="9015" w:type="dxa"/>
          </w:tcPr>
          <w:p w14:paraId="08192DB6" w14:textId="77777777" w:rsidR="00E71F07" w:rsidRDefault="00C97A41" w:rsidP="00E71F07">
            <w:r>
              <w:t xml:space="preserve">Prompt your ECT to share their reflections </w:t>
            </w:r>
            <w:r w:rsidR="00650E1C">
              <w:t xml:space="preserve">from </w:t>
            </w:r>
            <w:r>
              <w:t>Section 1</w:t>
            </w:r>
            <w:r w:rsidR="00170811">
              <w:t xml:space="preserve"> of their</w:t>
            </w:r>
            <w:r w:rsidR="00650E1C">
              <w:t xml:space="preserve"> self-study</w:t>
            </w:r>
            <w:r w:rsidR="00170811">
              <w:t xml:space="preserve">. </w:t>
            </w:r>
            <w:r w:rsidR="00E71F07">
              <w:t xml:space="preserve">You may want to ask them: </w:t>
            </w:r>
          </w:p>
          <w:p w14:paraId="0E020712" w14:textId="700A1F22" w:rsidR="00E71F07" w:rsidRDefault="00476011" w:rsidP="00E71F07">
            <w:pPr>
              <w:pStyle w:val="ListParagraph"/>
              <w:numPr>
                <w:ilvl w:val="0"/>
                <w:numId w:val="42"/>
              </w:numPr>
            </w:pPr>
            <w:r>
              <w:t xml:space="preserve">Which area of your self-study do you feel you would like to </w:t>
            </w:r>
            <w:r w:rsidR="00575920">
              <w:t>explore further</w:t>
            </w:r>
            <w:r w:rsidR="00E71F07" w:rsidRPr="00CE799D">
              <w:t xml:space="preserve">? </w:t>
            </w:r>
          </w:p>
          <w:p w14:paraId="2E3A7507" w14:textId="77777777" w:rsidR="00575920" w:rsidRDefault="00E71F07" w:rsidP="00E71F07">
            <w:pPr>
              <w:pStyle w:val="ListParagraph"/>
              <w:numPr>
                <w:ilvl w:val="0"/>
                <w:numId w:val="42"/>
              </w:numPr>
            </w:pPr>
            <w:r>
              <w:t xml:space="preserve">What does the research say about this? </w:t>
            </w:r>
          </w:p>
          <w:p w14:paraId="3BF3300B" w14:textId="4F5941B4" w:rsidR="00E71F07" w:rsidRDefault="00E71F07" w:rsidP="00E71F07">
            <w:pPr>
              <w:pStyle w:val="ListParagraph"/>
              <w:numPr>
                <w:ilvl w:val="0"/>
                <w:numId w:val="42"/>
              </w:numPr>
            </w:pPr>
            <w:r>
              <w:t xml:space="preserve">How does this relate to what you are seeing in your classroom? </w:t>
            </w:r>
          </w:p>
          <w:p w14:paraId="637C1E5B" w14:textId="6911F434" w:rsidR="005517FF" w:rsidRDefault="00170811" w:rsidP="00650E1C">
            <w:r>
              <w:t xml:space="preserve">How far do these </w:t>
            </w:r>
            <w:r w:rsidR="00575920">
              <w:t xml:space="preserve">reflections </w:t>
            </w:r>
            <w:r w:rsidR="005517FF">
              <w:t>align</w:t>
            </w:r>
            <w:r>
              <w:t xml:space="preserve"> with your observation and pupils data?</w:t>
            </w:r>
          </w:p>
          <w:p w14:paraId="754A7F9B" w14:textId="5986AC9C" w:rsidR="00650E1C" w:rsidRPr="00650E1C" w:rsidRDefault="005517FF" w:rsidP="00650E1C">
            <w:pPr>
              <w:rPr>
                <w:highlight w:val="red"/>
              </w:rPr>
            </w:pPr>
            <w:r>
              <w:t>Is a pattern emerging that identifies a likely area for development this half-term?</w:t>
            </w:r>
            <w:r w:rsidR="00170811">
              <w:t xml:space="preserve"> </w:t>
            </w:r>
          </w:p>
        </w:tc>
      </w:tr>
      <w:tr w:rsidR="005A4269" w:rsidRPr="00CE799D" w14:paraId="21B98824" w14:textId="77777777" w:rsidTr="005A4269">
        <w:trPr>
          <w:trHeight w:val="718"/>
        </w:trPr>
        <w:tc>
          <w:tcPr>
            <w:tcW w:w="9015" w:type="dxa"/>
            <w:shd w:val="clear" w:color="auto" w:fill="004B62" w:themeFill="text1"/>
          </w:tcPr>
          <w:p w14:paraId="5DDDD176" w14:textId="7D74FF1B" w:rsidR="005A4269" w:rsidRPr="005A4269" w:rsidRDefault="005A4269">
            <w:pPr>
              <w:rPr>
                <w:b/>
                <w:bCs/>
              </w:rPr>
            </w:pPr>
            <w:r w:rsidRPr="005A4269">
              <w:rPr>
                <w:b/>
                <w:bCs/>
              </w:rPr>
              <w:t xml:space="preserve">SELECT </w:t>
            </w:r>
          </w:p>
        </w:tc>
      </w:tr>
      <w:tr w:rsidR="005A4269" w:rsidRPr="00CE799D" w14:paraId="61181ED7" w14:textId="77777777" w:rsidTr="00E12FDB">
        <w:trPr>
          <w:trHeight w:val="983"/>
        </w:trPr>
        <w:tc>
          <w:tcPr>
            <w:tcW w:w="9015" w:type="dxa"/>
          </w:tcPr>
          <w:p w14:paraId="44A3F5C3" w14:textId="51347EF9" w:rsidR="005A4269" w:rsidRPr="00CE799D" w:rsidRDefault="00575920" w:rsidP="003654FC">
            <w:pPr>
              <w:spacing w:line="276" w:lineRule="auto"/>
            </w:pPr>
            <w:r>
              <w:t>Having explo</w:t>
            </w:r>
            <w:r w:rsidR="001B1A2C">
              <w:t>red the possible areas for development, you should jointly a</w:t>
            </w:r>
            <w:r w:rsidR="005A4269" w:rsidRPr="005A4269">
              <w:t xml:space="preserve">gree on the </w:t>
            </w:r>
            <w:r w:rsidR="008D5A33">
              <w:t xml:space="preserve">research </w:t>
            </w:r>
            <w:r w:rsidR="005A4269" w:rsidRPr="005A4269">
              <w:t xml:space="preserve">reading and focus </w:t>
            </w:r>
            <w:r w:rsidR="005A4269">
              <w:t xml:space="preserve">for development </w:t>
            </w:r>
            <w:r w:rsidR="005A4269" w:rsidRPr="005A4269">
              <w:t>for the half-term.</w:t>
            </w:r>
            <w:r w:rsidR="001B1A2C">
              <w:t xml:space="preserve"> For some ECTs, this may be an opportunity to </w:t>
            </w:r>
            <w:r w:rsidR="008D5A33">
              <w:t xml:space="preserve">be stretched and challenged. </w:t>
            </w:r>
          </w:p>
        </w:tc>
      </w:tr>
      <w:tr w:rsidR="005A4269" w:rsidRPr="00CE799D" w14:paraId="729E41ED" w14:textId="77777777" w:rsidTr="005A4269">
        <w:trPr>
          <w:trHeight w:val="671"/>
        </w:trPr>
        <w:tc>
          <w:tcPr>
            <w:tcW w:w="9015" w:type="dxa"/>
            <w:shd w:val="clear" w:color="auto" w:fill="004B62" w:themeFill="text1"/>
          </w:tcPr>
          <w:p w14:paraId="65546B1E" w14:textId="7D352475" w:rsidR="005A4269" w:rsidRPr="005A4269" w:rsidRDefault="005A4269">
            <w:pPr>
              <w:rPr>
                <w:b/>
                <w:bCs/>
              </w:rPr>
            </w:pPr>
            <w:r w:rsidRPr="005A4269">
              <w:rPr>
                <w:b/>
                <w:bCs/>
              </w:rPr>
              <w:t xml:space="preserve">PLAN </w:t>
            </w:r>
          </w:p>
        </w:tc>
      </w:tr>
      <w:tr w:rsidR="005A4269" w:rsidRPr="00CE799D" w14:paraId="28BFF79E" w14:textId="77777777" w:rsidTr="00E12FDB">
        <w:trPr>
          <w:trHeight w:val="1858"/>
        </w:trPr>
        <w:tc>
          <w:tcPr>
            <w:tcW w:w="9015" w:type="dxa"/>
          </w:tcPr>
          <w:p w14:paraId="074BF318" w14:textId="793D5B9B" w:rsidR="005A4269" w:rsidRDefault="005A4269">
            <w:bookmarkStart w:id="15" w:name="_Hlk152933698"/>
            <w:r>
              <w:lastRenderedPageBreak/>
              <w:t xml:space="preserve">Refer to the action steps related to </w:t>
            </w:r>
            <w:r w:rsidR="008D5A33">
              <w:t xml:space="preserve">the </w:t>
            </w:r>
            <w:r>
              <w:t xml:space="preserve">chosen reading in </w:t>
            </w:r>
            <w:hyperlink w:anchor="Appendix1" w:history="1">
              <w:r w:rsidRPr="00E70CA3">
                <w:rPr>
                  <w:rStyle w:val="Hyperlink"/>
                </w:rPr>
                <w:t>appendix 1</w:t>
              </w:r>
            </w:hyperlink>
            <w:r>
              <w:t>. Choose one which best supports your area of focus.</w:t>
            </w:r>
            <w:r w:rsidRPr="00B13D48">
              <w:t xml:space="preserve"> </w:t>
            </w:r>
            <w:r w:rsidR="008D5A33">
              <w:t xml:space="preserve">For some ECTs, you may wish to stretch them by agreeing on </w:t>
            </w:r>
            <w:r w:rsidR="00AA4740">
              <w:t xml:space="preserve">an additional action. </w:t>
            </w:r>
          </w:p>
          <w:p w14:paraId="31D3E333" w14:textId="6F8AFF97" w:rsidR="005A4269" w:rsidRPr="00E12FDB" w:rsidRDefault="005A4269" w:rsidP="00E12FDB">
            <w:pPr>
              <w:rPr>
                <w:rFonts w:ascii="Tahoma" w:hAnsi="Tahoma"/>
                <w:iCs/>
              </w:rPr>
            </w:pPr>
            <w:r w:rsidRPr="005A4269">
              <w:t xml:space="preserve">You may also wish to select </w:t>
            </w:r>
            <w:r w:rsidR="008D5A33">
              <w:t>your own</w:t>
            </w:r>
            <w:r w:rsidRPr="005A4269">
              <w:t xml:space="preserve"> alternative focus area that more specifically meets the needs of your context but is related to adaptive practice. </w:t>
            </w:r>
          </w:p>
        </w:tc>
      </w:tr>
      <w:tr w:rsidR="005A4269" w:rsidRPr="00CE799D" w14:paraId="2109DC85" w14:textId="77777777">
        <w:trPr>
          <w:trHeight w:val="841"/>
        </w:trPr>
        <w:tc>
          <w:tcPr>
            <w:tcW w:w="9015" w:type="dxa"/>
          </w:tcPr>
          <w:p w14:paraId="60150266" w14:textId="62FD82F9" w:rsidR="005A4269" w:rsidRPr="00CE799D" w:rsidRDefault="00AA4740">
            <w:pPr>
              <w:spacing w:line="276" w:lineRule="auto"/>
            </w:pPr>
            <w:r>
              <w:t>Prompt your ECT to t</w:t>
            </w:r>
            <w:r w:rsidR="005A4269" w:rsidRPr="0019447F">
              <w:t xml:space="preserve">hink </w:t>
            </w:r>
            <w:r w:rsidR="005A4269">
              <w:t>specifically</w:t>
            </w:r>
            <w:r w:rsidR="005A4269" w:rsidRPr="0019447F">
              <w:t xml:space="preserve"> about </w:t>
            </w:r>
            <w:r>
              <w:t>their</w:t>
            </w:r>
            <w:r w:rsidR="005A4269" w:rsidRPr="0019447F">
              <w:t xml:space="preserve"> class</w:t>
            </w:r>
            <w:r w:rsidR="005A4269">
              <w:t>/classes</w:t>
            </w:r>
            <w:r>
              <w:t>. How</w:t>
            </w:r>
            <w:r w:rsidR="005A4269" w:rsidRPr="0019447F">
              <w:t xml:space="preserve"> can </w:t>
            </w:r>
            <w:r>
              <w:t>they</w:t>
            </w:r>
            <w:r w:rsidR="005A4269" w:rsidRPr="0019447F">
              <w:t xml:space="preserve"> </w:t>
            </w:r>
            <w:r w:rsidR="002B1EB3">
              <w:t xml:space="preserve">apply the research to </w:t>
            </w:r>
            <w:r w:rsidR="005A4269">
              <w:t>implement</w:t>
            </w:r>
            <w:r w:rsidR="005A4269" w:rsidRPr="0019447F">
              <w:t xml:space="preserve"> the chosen </w:t>
            </w:r>
            <w:r w:rsidR="005A4269">
              <w:t xml:space="preserve">strategy or </w:t>
            </w:r>
            <w:r w:rsidR="005A4269" w:rsidRPr="0019447F">
              <w:t xml:space="preserve">approach </w:t>
            </w:r>
            <w:r w:rsidR="002B1EB3">
              <w:t>and</w:t>
            </w:r>
            <w:r w:rsidR="005A4269" w:rsidRPr="0019447F">
              <w:t xml:space="preserve"> meet the unique needs of your pupils and classroom context?</w:t>
            </w:r>
          </w:p>
        </w:tc>
      </w:tr>
      <w:tr w:rsidR="005A4269" w:rsidRPr="0096393B" w14:paraId="6C32E30E" w14:textId="77777777" w:rsidTr="002B1EB3">
        <w:trPr>
          <w:trHeight w:val="1285"/>
        </w:trPr>
        <w:tc>
          <w:tcPr>
            <w:tcW w:w="9015" w:type="dxa"/>
          </w:tcPr>
          <w:p w14:paraId="2F22FC39" w14:textId="228BC820" w:rsidR="005A4269" w:rsidRPr="00CE799D" w:rsidRDefault="002B1EB3">
            <w:pPr>
              <w:spacing w:line="276" w:lineRule="auto"/>
            </w:pPr>
            <w:r>
              <w:t xml:space="preserve">Ask them to consider </w:t>
            </w:r>
            <w:r w:rsidR="005A4269">
              <w:t>any barriers or challenges that could hinder</w:t>
            </w:r>
            <w:r w:rsidR="005A4269" w:rsidRPr="00427A98">
              <w:t xml:space="preserve"> the development of the identified approach or strategy</w:t>
            </w:r>
            <w:r>
              <w:t xml:space="preserve">. Support your ECT to plan how they could </w:t>
            </w:r>
            <w:r w:rsidR="005A4269" w:rsidRPr="00427A98">
              <w:t>address these challenges</w:t>
            </w:r>
            <w:r>
              <w:t xml:space="preserve">. </w:t>
            </w:r>
          </w:p>
        </w:tc>
      </w:tr>
      <w:tr w:rsidR="005A4269" w:rsidRPr="00886BB5" w14:paraId="1FAB4A3B" w14:textId="77777777" w:rsidTr="002B1EB3">
        <w:trPr>
          <w:trHeight w:val="1261"/>
        </w:trPr>
        <w:tc>
          <w:tcPr>
            <w:tcW w:w="9015" w:type="dxa"/>
          </w:tcPr>
          <w:p w14:paraId="40DAA9A7" w14:textId="628643CB" w:rsidR="005A4269" w:rsidRPr="00886BB5" w:rsidRDefault="002B1EB3" w:rsidP="005A4269">
            <w:r>
              <w:t xml:space="preserve">Plan together the </w:t>
            </w:r>
            <w:r w:rsidR="005A4269" w:rsidRPr="00886BB5">
              <w:t xml:space="preserve">specific steps </w:t>
            </w:r>
            <w:r>
              <w:t xml:space="preserve">needed </w:t>
            </w:r>
            <w:r w:rsidR="005A4269" w:rsidRPr="00886BB5">
              <w:t xml:space="preserve">to implement the chosen teaching strategy in </w:t>
            </w:r>
            <w:r>
              <w:t>their</w:t>
            </w:r>
            <w:r w:rsidR="005A4269" w:rsidRPr="00886BB5">
              <w:t xml:space="preserve"> classroom</w:t>
            </w:r>
            <w:r>
              <w:t xml:space="preserve">. </w:t>
            </w:r>
            <w:r w:rsidR="005A4269" w:rsidRPr="00886BB5">
              <w:t xml:space="preserve">What resources or materials will </w:t>
            </w:r>
            <w:r>
              <w:t>they</w:t>
            </w:r>
            <w:r w:rsidR="005A4269" w:rsidRPr="00886BB5">
              <w:t xml:space="preserve"> need</w:t>
            </w:r>
            <w:r>
              <w:t xml:space="preserve">? Could they observe another colleague part of the plan? </w:t>
            </w:r>
          </w:p>
        </w:tc>
      </w:tr>
      <w:tr w:rsidR="00235DF8" w:rsidRPr="00886BB5" w14:paraId="74C0E3E9" w14:textId="77777777" w:rsidTr="001C3BE4">
        <w:trPr>
          <w:trHeight w:val="1265"/>
        </w:trPr>
        <w:tc>
          <w:tcPr>
            <w:tcW w:w="9015" w:type="dxa"/>
          </w:tcPr>
          <w:p w14:paraId="49842A46" w14:textId="77777777" w:rsidR="001C3BE4" w:rsidRDefault="001C3BE4" w:rsidP="00235DF8">
            <w:r>
              <w:t xml:space="preserve">Discuss how to measure progress. Your observations will focus on this. </w:t>
            </w:r>
          </w:p>
          <w:p w14:paraId="2EF1290F" w14:textId="4227868F" w:rsidR="00235DF8" w:rsidRPr="00235DF8" w:rsidRDefault="001C3BE4" w:rsidP="00235DF8">
            <w:r>
              <w:t>Together, identify</w:t>
            </w:r>
            <w:r w:rsidR="00235DF8" w:rsidRPr="00235DF8">
              <w:t xml:space="preserve"> realistic and measurable goals for the changes </w:t>
            </w:r>
            <w:r>
              <w:t>they</w:t>
            </w:r>
            <w:r w:rsidR="00235DF8" w:rsidRPr="00235DF8">
              <w:t xml:space="preserve"> intend to make in </w:t>
            </w:r>
            <w:r>
              <w:t>their</w:t>
            </w:r>
            <w:r w:rsidR="00235DF8" w:rsidRPr="00235DF8">
              <w:t xml:space="preserve"> teaching practice</w:t>
            </w:r>
            <w:r>
              <w:t xml:space="preserve">. Agree what </w:t>
            </w:r>
            <w:r w:rsidR="00235DF8" w:rsidRPr="00235DF8">
              <w:t>it</w:t>
            </w:r>
            <w:r>
              <w:t xml:space="preserve"> would</w:t>
            </w:r>
            <w:r w:rsidR="00235DF8" w:rsidRPr="00235DF8">
              <w:t xml:space="preserve"> look like if it was effective</w:t>
            </w:r>
            <w:r>
              <w:t xml:space="preserve">. </w:t>
            </w:r>
          </w:p>
        </w:tc>
      </w:tr>
    </w:tbl>
    <w:p w14:paraId="35D86102" w14:textId="74A606CD" w:rsidR="00166BED" w:rsidRPr="00347187" w:rsidRDefault="00166BED" w:rsidP="00166BED">
      <w:pPr>
        <w:pStyle w:val="Subheading"/>
      </w:pPr>
      <w:r w:rsidRPr="00347187">
        <w:t>Meeting 2</w:t>
      </w:r>
      <w:r w:rsidR="00B44F89">
        <w:t xml:space="preserve">: Review and </w:t>
      </w:r>
      <w:r w:rsidR="0016795E">
        <w:t xml:space="preserve">adapt </w:t>
      </w:r>
    </w:p>
    <w:tbl>
      <w:tblPr>
        <w:tblStyle w:val="TableGrid"/>
        <w:tblW w:w="9015" w:type="dxa"/>
        <w:tblLook w:val="04A0" w:firstRow="1" w:lastRow="0" w:firstColumn="1" w:lastColumn="0" w:noHBand="0" w:noVBand="1"/>
      </w:tblPr>
      <w:tblGrid>
        <w:gridCol w:w="9015"/>
      </w:tblGrid>
      <w:tr w:rsidR="0076347E" w:rsidRPr="00347187" w14:paraId="0BE57CE0" w14:textId="77777777">
        <w:trPr>
          <w:trHeight w:val="1871"/>
        </w:trPr>
        <w:tc>
          <w:tcPr>
            <w:tcW w:w="9015" w:type="dxa"/>
          </w:tcPr>
          <w:p w14:paraId="57B26102" w14:textId="64F34C6C" w:rsidR="0076347E" w:rsidRPr="009D3E37" w:rsidRDefault="0076347E" w:rsidP="0076347E">
            <w:pPr>
              <w:rPr>
                <w:b/>
                <w:bCs/>
              </w:rPr>
            </w:pPr>
            <w:r w:rsidRPr="009D3E37">
              <w:rPr>
                <w:b/>
                <w:bCs/>
              </w:rPr>
              <w:t>Wellbeing check</w:t>
            </w:r>
            <w:r w:rsidR="009D3E37">
              <w:rPr>
                <w:b/>
                <w:bCs/>
              </w:rPr>
              <w:t>-</w:t>
            </w:r>
            <w:r w:rsidRPr="009D3E37">
              <w:rPr>
                <w:b/>
                <w:bCs/>
              </w:rPr>
              <w:t>in</w:t>
            </w:r>
          </w:p>
          <w:p w14:paraId="1F44BE96" w14:textId="14707350" w:rsidR="0076347E" w:rsidRDefault="00E54AA9" w:rsidP="0076347E">
            <w:r>
              <w:t>Time to ask</w:t>
            </w:r>
            <w:r w:rsidR="0076347E" w:rsidRPr="00B43A32">
              <w:t xml:space="preserve"> how </w:t>
            </w:r>
            <w:r w:rsidR="009D3E37">
              <w:t>your ECT is</w:t>
            </w:r>
            <w:r w:rsidR="0076347E" w:rsidRPr="00B43A32">
              <w:t xml:space="preserve"> feeling and </w:t>
            </w:r>
            <w:r w:rsidR="0004545E">
              <w:t>if there is anything</w:t>
            </w:r>
            <w:r w:rsidR="0076347E" w:rsidRPr="00B43A32">
              <w:t xml:space="preserve"> they would like support with. </w:t>
            </w:r>
          </w:p>
          <w:p w14:paraId="7F1C7041" w14:textId="4A375847" w:rsidR="0004545E" w:rsidRPr="00B43A32" w:rsidRDefault="0004545E" w:rsidP="0076347E">
            <w:r>
              <w:t xml:space="preserve">You may wish to check how they are managing their workload and review any upcoming possible pinch points in the school’s calendar. </w:t>
            </w:r>
          </w:p>
          <w:p w14:paraId="0D839485" w14:textId="2B504F18" w:rsidR="0076347E" w:rsidRDefault="0076347E" w:rsidP="0076347E">
            <w:r w:rsidRPr="00B43A32">
              <w:t>If you have any concerns about your ECT’s well-being, you should raise this with your Induction Tutor.</w:t>
            </w:r>
          </w:p>
        </w:tc>
      </w:tr>
      <w:tr w:rsidR="001C3BE4" w:rsidRPr="00347187" w14:paraId="567CA05B" w14:textId="77777777">
        <w:trPr>
          <w:trHeight w:val="1871"/>
        </w:trPr>
        <w:tc>
          <w:tcPr>
            <w:tcW w:w="9015" w:type="dxa"/>
          </w:tcPr>
          <w:p w14:paraId="467375D7" w14:textId="519CF523" w:rsidR="001C3BE4" w:rsidRPr="00347187" w:rsidRDefault="003154EA" w:rsidP="00D26035">
            <w:pPr>
              <w:spacing w:line="276" w:lineRule="auto"/>
            </w:pPr>
            <w:r>
              <w:t xml:space="preserve">Ask your ECT to share their reflections on the </w:t>
            </w:r>
            <w:r w:rsidR="00DA00B8" w:rsidRPr="00DA00B8">
              <w:rPr>
                <w:b/>
                <w:bCs/>
              </w:rPr>
              <w:t>d</w:t>
            </w:r>
            <w:r w:rsidRPr="00DA00B8">
              <w:rPr>
                <w:b/>
                <w:bCs/>
              </w:rPr>
              <w:t>o</w:t>
            </w:r>
            <w:r>
              <w:t xml:space="preserve"> phase of the Personal Professional Development Cycle. What went well? What changes have they made and why? What challenges did they encounter? Encourage them to use pupil data to support their reflections. </w:t>
            </w:r>
          </w:p>
        </w:tc>
      </w:tr>
      <w:tr w:rsidR="00FE712D" w:rsidRPr="00347187" w14:paraId="1D3B3EA0" w14:textId="77777777">
        <w:trPr>
          <w:trHeight w:val="1871"/>
        </w:trPr>
        <w:tc>
          <w:tcPr>
            <w:tcW w:w="9015" w:type="dxa"/>
          </w:tcPr>
          <w:p w14:paraId="2DEAA150" w14:textId="01587428" w:rsidR="00FE712D" w:rsidRPr="00347187" w:rsidRDefault="003154EA" w:rsidP="00D26035">
            <w:pPr>
              <w:spacing w:line="276" w:lineRule="auto"/>
            </w:pPr>
            <w:r w:rsidRPr="00D26035">
              <w:lastRenderedPageBreak/>
              <w:t xml:space="preserve">Share your feedback from lesson observation 2 using </w:t>
            </w:r>
            <w:hyperlink w:anchor="Appendix3" w:history="1">
              <w:r w:rsidRPr="00D26035">
                <w:rPr>
                  <w:rStyle w:val="Hyperlink"/>
                </w:rPr>
                <w:t>the NIoT observation and feedback model</w:t>
              </w:r>
            </w:hyperlink>
            <w:r w:rsidR="00D26035">
              <w:t xml:space="preserve"> or your school/trust model</w:t>
            </w:r>
            <w:r w:rsidRPr="00D26035">
              <w:t>. The focus should be on the actions included in the agreed plan. You should refer to the criteria agreed in Meeting 1 to measure impact. Does your observation align with your ECT’s reflections?</w:t>
            </w:r>
            <w:r>
              <w:t xml:space="preserve"> </w:t>
            </w:r>
          </w:p>
        </w:tc>
      </w:tr>
      <w:tr w:rsidR="003154EA" w:rsidRPr="00347187" w14:paraId="308DB522" w14:textId="77777777">
        <w:trPr>
          <w:trHeight w:val="1871"/>
        </w:trPr>
        <w:tc>
          <w:tcPr>
            <w:tcW w:w="9015" w:type="dxa"/>
          </w:tcPr>
          <w:p w14:paraId="1DED4AF9" w14:textId="77777777" w:rsidR="00272BE9" w:rsidRDefault="003154EA" w:rsidP="00D26035">
            <w:pPr>
              <w:spacing w:line="276" w:lineRule="auto"/>
            </w:pPr>
            <w:r>
              <w:t xml:space="preserve">Agree </w:t>
            </w:r>
            <w:r w:rsidR="008A1FBA">
              <w:t xml:space="preserve">on </w:t>
            </w:r>
            <w:r>
              <w:t xml:space="preserve">any adaptations that need to be made to the plan for the next phase – re-do. </w:t>
            </w:r>
            <w:r w:rsidR="00502B3D">
              <w:t>Does your ECT need any further support?</w:t>
            </w:r>
            <w:r w:rsidR="008A1FBA">
              <w:t xml:space="preserve"> </w:t>
            </w:r>
            <w:r w:rsidR="00272BE9">
              <w:t>Are they ready to be challenged? Refer to</w:t>
            </w:r>
            <w:hyperlink w:anchor="Appendix2" w:history="1">
              <w:r w:rsidR="00272BE9" w:rsidRPr="00E70CA3">
                <w:rPr>
                  <w:rStyle w:val="Hyperlink"/>
                </w:rPr>
                <w:t xml:space="preserve"> appendix 2</w:t>
              </w:r>
            </w:hyperlink>
            <w:r w:rsidR="00272BE9">
              <w:t xml:space="preserve"> for suggested extensions to the action steps.</w:t>
            </w:r>
          </w:p>
          <w:p w14:paraId="5A09444A" w14:textId="13758147" w:rsidR="003154EA" w:rsidRDefault="008A1FBA" w:rsidP="00D26035">
            <w:pPr>
              <w:spacing w:line="276" w:lineRule="auto"/>
            </w:pPr>
            <w:r>
              <w:t xml:space="preserve">Revisit the criteria for measuring what success will look like for your ECT and their pupils. </w:t>
            </w:r>
          </w:p>
        </w:tc>
      </w:tr>
    </w:tbl>
    <w:p w14:paraId="5B760C6E" w14:textId="4442DCA5" w:rsidR="00166BED" w:rsidRPr="00840D8F" w:rsidRDefault="00166BED" w:rsidP="00166BED">
      <w:pPr>
        <w:pStyle w:val="Subheading"/>
      </w:pPr>
      <w:r>
        <w:t>Meeting 3</w:t>
      </w:r>
      <w:r w:rsidR="0016795E">
        <w:t xml:space="preserve">: Final review and next steps </w:t>
      </w:r>
    </w:p>
    <w:tbl>
      <w:tblPr>
        <w:tblStyle w:val="TableGrid"/>
        <w:tblW w:w="9015" w:type="dxa"/>
        <w:tblLook w:val="04A0" w:firstRow="1" w:lastRow="0" w:firstColumn="1" w:lastColumn="0" w:noHBand="0" w:noVBand="1"/>
      </w:tblPr>
      <w:tblGrid>
        <w:gridCol w:w="9015"/>
      </w:tblGrid>
      <w:tr w:rsidR="0004545E" w:rsidRPr="00840D8F" w14:paraId="037BD791" w14:textId="77777777" w:rsidTr="008A1FBA">
        <w:trPr>
          <w:trHeight w:val="904"/>
        </w:trPr>
        <w:tc>
          <w:tcPr>
            <w:tcW w:w="9015" w:type="dxa"/>
          </w:tcPr>
          <w:p w14:paraId="41098674" w14:textId="77777777" w:rsidR="0004545E" w:rsidRPr="009D3E37" w:rsidRDefault="0004545E" w:rsidP="0004545E">
            <w:pPr>
              <w:rPr>
                <w:b/>
                <w:bCs/>
              </w:rPr>
            </w:pPr>
            <w:r w:rsidRPr="009D3E37">
              <w:rPr>
                <w:b/>
                <w:bCs/>
              </w:rPr>
              <w:t>Wellbeing check</w:t>
            </w:r>
            <w:r>
              <w:rPr>
                <w:b/>
                <w:bCs/>
              </w:rPr>
              <w:t>-</w:t>
            </w:r>
            <w:r w:rsidRPr="009D3E37">
              <w:rPr>
                <w:b/>
                <w:bCs/>
              </w:rPr>
              <w:t>in</w:t>
            </w:r>
          </w:p>
          <w:p w14:paraId="2577F37F" w14:textId="751934E3" w:rsidR="0004545E" w:rsidRDefault="0004545E" w:rsidP="0004545E">
            <w:r>
              <w:t>Ask how your ECT is</w:t>
            </w:r>
            <w:r w:rsidRPr="00B43A32">
              <w:t xml:space="preserve"> feeling and </w:t>
            </w:r>
            <w:r>
              <w:t>if there is anything</w:t>
            </w:r>
            <w:r w:rsidRPr="00B43A32">
              <w:t xml:space="preserve"> they would like support with. </w:t>
            </w:r>
          </w:p>
          <w:p w14:paraId="7E7C5954" w14:textId="76ED1A0F" w:rsidR="0004545E" w:rsidRPr="008A1FBA" w:rsidRDefault="0004545E" w:rsidP="0004545E">
            <w:r w:rsidRPr="00B43A32">
              <w:t>If you have any concerns about your ECT’s well-being, you should raise this with your Induction Tutor.</w:t>
            </w:r>
          </w:p>
        </w:tc>
      </w:tr>
      <w:tr w:rsidR="008A1FBA" w:rsidRPr="00840D8F" w14:paraId="56422C5E" w14:textId="77777777" w:rsidTr="008A1FBA">
        <w:trPr>
          <w:trHeight w:val="904"/>
        </w:trPr>
        <w:tc>
          <w:tcPr>
            <w:tcW w:w="9015" w:type="dxa"/>
          </w:tcPr>
          <w:p w14:paraId="16427C91" w14:textId="77777777" w:rsidR="008A1FBA" w:rsidRDefault="008A1FBA" w:rsidP="00D26035">
            <w:pPr>
              <w:spacing w:line="276" w:lineRule="auto"/>
            </w:pPr>
            <w:r w:rsidRPr="008A1FBA">
              <w:t xml:space="preserve">Prompt your ECT to share their reflections and notes from the re-do phase of the cycle. Ask them to use pupil data to support their findings. </w:t>
            </w:r>
          </w:p>
          <w:p w14:paraId="2113050A" w14:textId="7CA1DD23" w:rsidR="008A1FBA" w:rsidRPr="008A1FBA" w:rsidRDefault="008A1FBA" w:rsidP="00D26035">
            <w:pPr>
              <w:spacing w:line="276" w:lineRule="auto"/>
            </w:pPr>
            <w:r w:rsidRPr="008A1FBA">
              <w:t xml:space="preserve">You may wish to </w:t>
            </w:r>
            <w:r w:rsidR="00B129E6">
              <w:t>discuss the following</w:t>
            </w:r>
            <w:r w:rsidRPr="008A1FBA">
              <w:t xml:space="preserve">: </w:t>
            </w:r>
          </w:p>
          <w:p w14:paraId="5FFCAE2C" w14:textId="77777777" w:rsidR="003C1563" w:rsidRPr="00290F27" w:rsidRDefault="008A1FBA" w:rsidP="00D26035">
            <w:pPr>
              <w:pStyle w:val="ListParagraph"/>
              <w:numPr>
                <w:ilvl w:val="0"/>
                <w:numId w:val="45"/>
              </w:numPr>
              <w:spacing w:line="276" w:lineRule="auto"/>
            </w:pPr>
            <w:r w:rsidRPr="00290F27">
              <w:t xml:space="preserve">What aspects of the implementation were successful, and why? </w:t>
            </w:r>
          </w:p>
          <w:p w14:paraId="096D04C5" w14:textId="77777777" w:rsidR="006B19A1" w:rsidRDefault="008A1FBA" w:rsidP="00D26035">
            <w:pPr>
              <w:pStyle w:val="ListParagraph"/>
              <w:numPr>
                <w:ilvl w:val="0"/>
                <w:numId w:val="45"/>
              </w:numPr>
              <w:spacing w:line="276" w:lineRule="auto"/>
            </w:pPr>
            <w:r w:rsidRPr="00290F27">
              <w:t>Does this mirror the suggestions within your chosen research?</w:t>
            </w:r>
            <w:r w:rsidR="003C1563" w:rsidRPr="00290F27">
              <w:t xml:space="preserve"> Was there anything that didn’t align with the evidence and why not?</w:t>
            </w:r>
            <w:r w:rsidR="00B129E6" w:rsidRPr="00290F27">
              <w:t xml:space="preserve"> </w:t>
            </w:r>
          </w:p>
          <w:p w14:paraId="3ADD48E4" w14:textId="6387608C" w:rsidR="00C35190" w:rsidRPr="000021D8" w:rsidRDefault="00290F27" w:rsidP="00D26035">
            <w:pPr>
              <w:pStyle w:val="ListParagraph"/>
              <w:numPr>
                <w:ilvl w:val="0"/>
                <w:numId w:val="45"/>
              </w:numPr>
              <w:spacing w:line="276" w:lineRule="auto"/>
            </w:pPr>
            <w:r>
              <w:t>What challenges did you face and were they any barriers that you couldn’t overcome? Why?</w:t>
            </w:r>
          </w:p>
        </w:tc>
      </w:tr>
      <w:tr w:rsidR="008A1FBA" w:rsidRPr="00840D8F" w14:paraId="6C7E06C5" w14:textId="77777777">
        <w:trPr>
          <w:trHeight w:val="1984"/>
        </w:trPr>
        <w:tc>
          <w:tcPr>
            <w:tcW w:w="9015" w:type="dxa"/>
          </w:tcPr>
          <w:p w14:paraId="1F146547" w14:textId="0867311C" w:rsidR="008A1FBA" w:rsidRPr="008A1FBA" w:rsidRDefault="008A1FBA" w:rsidP="00D26035">
            <w:pPr>
              <w:spacing w:line="276" w:lineRule="auto"/>
            </w:pPr>
            <w:r>
              <w:t xml:space="preserve">Share your feedback from lesson observation 3 using the </w:t>
            </w:r>
            <w:hyperlink w:anchor="Appendix3" w:history="1">
              <w:r w:rsidRPr="00D26035">
                <w:rPr>
                  <w:rStyle w:val="Hyperlink"/>
                </w:rPr>
                <w:t>NIoT observation and feedback model</w:t>
              </w:r>
            </w:hyperlink>
            <w:r w:rsidR="00D26035">
              <w:t xml:space="preserve"> or your school/trust model</w:t>
            </w:r>
            <w:r>
              <w:t>. The focus should again be on the actions included in the agreed plan and any changes made during your last meeting. You should refer to the criteria measure impact. Does your observation align with your ECT’s final reflections?</w:t>
            </w:r>
          </w:p>
        </w:tc>
      </w:tr>
      <w:tr w:rsidR="00272BE9" w14:paraId="1EF6A857" w14:textId="77777777">
        <w:trPr>
          <w:trHeight w:val="1984"/>
        </w:trPr>
        <w:tc>
          <w:tcPr>
            <w:tcW w:w="9015" w:type="dxa"/>
          </w:tcPr>
          <w:p w14:paraId="7A908F21" w14:textId="77777777" w:rsidR="00272BE9" w:rsidRPr="00296577" w:rsidRDefault="00272BE9">
            <w:pPr>
              <w:spacing w:line="276" w:lineRule="auto"/>
              <w:rPr>
                <w:b/>
                <w:bCs/>
              </w:rPr>
            </w:pPr>
            <w:r w:rsidRPr="00296577">
              <w:rPr>
                <w:b/>
                <w:bCs/>
              </w:rPr>
              <w:t xml:space="preserve">Planning next steps: </w:t>
            </w:r>
          </w:p>
          <w:p w14:paraId="2E34142C" w14:textId="463D91CE" w:rsidR="00272BE9" w:rsidRDefault="00272BE9">
            <w:pPr>
              <w:spacing w:line="276" w:lineRule="auto"/>
            </w:pPr>
            <w:r>
              <w:t xml:space="preserve">Discuss how </w:t>
            </w:r>
            <w:r w:rsidR="00296577">
              <w:t>this cycle will inform your ECT’s f</w:t>
            </w:r>
            <w:r w:rsidRPr="00840D8F">
              <w:t>uture practice</w:t>
            </w:r>
            <w:r w:rsidR="00296577">
              <w:t>. What would they do differently next time? How has it developed their understanding of how to apply the theory and evidence to their own practice?</w:t>
            </w:r>
          </w:p>
        </w:tc>
      </w:tr>
    </w:tbl>
    <w:bookmarkEnd w:id="15"/>
    <w:p w14:paraId="1AEA26A3" w14:textId="77777777" w:rsidR="00826703" w:rsidRDefault="00826703" w:rsidP="00826703">
      <w:pPr>
        <w:pStyle w:val="Subheading"/>
      </w:pPr>
      <w:r>
        <w:fldChar w:fldCharType="begin"/>
      </w:r>
      <w:r>
        <w:instrText>HYPERLINK \l "Content"</w:instrText>
      </w:r>
      <w:r>
        <w:fldChar w:fldCharType="separate"/>
      </w:r>
      <w:r w:rsidRPr="00AA57D3">
        <w:rPr>
          <w:rStyle w:val="Hyperlink"/>
        </w:rPr>
        <w:t>Click here to return to the content</w:t>
      </w:r>
      <w:r>
        <w:rPr>
          <w:rStyle w:val="Hyperlink"/>
        </w:rPr>
        <w:t>s</w:t>
      </w:r>
      <w:r w:rsidRPr="00AA57D3">
        <w:rPr>
          <w:rStyle w:val="Hyperlink"/>
        </w:rPr>
        <w:t xml:space="preserve"> page.</w:t>
      </w:r>
      <w:r>
        <w:fldChar w:fldCharType="end"/>
      </w:r>
    </w:p>
    <w:p w14:paraId="21127E56" w14:textId="6144CBEC" w:rsidR="00EF2925" w:rsidRDefault="00EF2925" w:rsidP="00EF2925">
      <w:pPr>
        <w:pStyle w:val="Heading"/>
      </w:pPr>
      <w:bookmarkStart w:id="16" w:name="furtherreading"/>
      <w:r w:rsidRPr="00CA2CFF">
        <w:lastRenderedPageBreak/>
        <w:t>Further reading</w:t>
      </w:r>
    </w:p>
    <w:bookmarkEnd w:id="16"/>
    <w:p w14:paraId="3A7FC72C" w14:textId="77777777" w:rsidR="00835F14" w:rsidRPr="00FD5847" w:rsidRDefault="00835F14" w:rsidP="00835F14">
      <w:pPr>
        <w:pStyle w:val="ListParagraph"/>
        <w:numPr>
          <w:ilvl w:val="0"/>
          <w:numId w:val="2"/>
        </w:numPr>
        <w:spacing w:before="0" w:after="200"/>
        <w:rPr>
          <w:rStyle w:val="eop"/>
          <w:rFonts w:ascii="Tahoma" w:hAnsi="Tahoma" w:cs="Tahoma"/>
          <w:szCs w:val="24"/>
        </w:rPr>
      </w:pPr>
      <w:r w:rsidRPr="00FD5847">
        <w:rPr>
          <w:rStyle w:val="normaltextrun"/>
          <w:rFonts w:ascii="Tahoma" w:hAnsi="Tahoma" w:cs="Tahoma"/>
          <w:szCs w:val="24"/>
          <w:shd w:val="clear" w:color="auto" w:fill="FFFFFF"/>
        </w:rPr>
        <w:t xml:space="preserve">Kern, L. and Clemens, N.H. (2007). Antecedent strategies to promote appropriate classroom behaviour. </w:t>
      </w:r>
      <w:r w:rsidRPr="005C2B49">
        <w:rPr>
          <w:rStyle w:val="normaltextrun"/>
          <w:rFonts w:ascii="Tahoma" w:hAnsi="Tahoma" w:cs="Tahoma"/>
          <w:szCs w:val="24"/>
          <w:shd w:val="clear" w:color="auto" w:fill="FFFFFF"/>
        </w:rPr>
        <w:t>Psychology in the Schools,</w:t>
      </w:r>
      <w:r w:rsidRPr="00FD5847">
        <w:rPr>
          <w:rStyle w:val="normaltextrun"/>
          <w:rFonts w:ascii="Tahoma" w:hAnsi="Tahoma" w:cs="Tahoma"/>
          <w:szCs w:val="24"/>
          <w:shd w:val="clear" w:color="auto" w:fill="FFFFFF"/>
        </w:rPr>
        <w:t xml:space="preserve"> 44(1), pp.65–75. </w:t>
      </w:r>
      <w:r w:rsidRPr="00FD5847">
        <w:rPr>
          <w:szCs w:val="24"/>
          <w:shd w:val="clear" w:color="auto" w:fill="FFFFFF"/>
        </w:rPr>
        <w:t>Accessible from</w:t>
      </w:r>
      <w:r w:rsidRPr="00FD5847">
        <w:rPr>
          <w:rStyle w:val="normaltextrun"/>
          <w:rFonts w:ascii="Tahoma" w:hAnsi="Tahoma" w:cs="Tahoma"/>
          <w:szCs w:val="24"/>
          <w:shd w:val="clear" w:color="auto" w:fill="FFFFFF"/>
        </w:rPr>
        <w:t xml:space="preserve">: </w:t>
      </w:r>
      <w:hyperlink r:id="rId27" w:history="1">
        <w:r w:rsidRPr="00FD5847">
          <w:rPr>
            <w:rStyle w:val="Hyperlink"/>
            <w:rFonts w:ascii="Tahoma" w:hAnsi="Tahoma" w:cs="Tahoma"/>
            <w:szCs w:val="24"/>
            <w:shd w:val="clear" w:color="auto" w:fill="FFFFFF"/>
          </w:rPr>
          <w:t>https://doi.org/10.1002/pits.20206</w:t>
        </w:r>
      </w:hyperlink>
      <w:r w:rsidRPr="00FD5847">
        <w:rPr>
          <w:rStyle w:val="normaltextrun"/>
          <w:rFonts w:ascii="Tahoma" w:hAnsi="Tahoma" w:cs="Tahoma"/>
          <w:szCs w:val="24"/>
          <w:shd w:val="clear" w:color="auto" w:fill="FFFFFF"/>
        </w:rPr>
        <w:t xml:space="preserve">  </w:t>
      </w:r>
      <w:r w:rsidRPr="00FD5847">
        <w:rPr>
          <w:rStyle w:val="eop"/>
          <w:rFonts w:ascii="Tahoma" w:hAnsi="Tahoma" w:cs="Tahoma"/>
          <w:szCs w:val="24"/>
          <w:shd w:val="clear" w:color="auto" w:fill="FFFFFF"/>
        </w:rPr>
        <w:t> [Accessed 13.12.23]</w:t>
      </w:r>
    </w:p>
    <w:p w14:paraId="5308BBA0" w14:textId="77777777" w:rsidR="00835F14" w:rsidRDefault="00835F14" w:rsidP="00835F14">
      <w:pPr>
        <w:pStyle w:val="ListParagraph"/>
        <w:numPr>
          <w:ilvl w:val="0"/>
          <w:numId w:val="2"/>
        </w:numPr>
        <w:spacing w:before="0" w:after="200"/>
        <w:rPr>
          <w:rStyle w:val="normaltextrun"/>
          <w:rFonts w:ascii="Tahoma" w:hAnsi="Tahoma" w:cs="Tahoma"/>
          <w:color w:val="000000"/>
          <w:szCs w:val="24"/>
          <w:shd w:val="clear" w:color="auto" w:fill="FFFFFF"/>
        </w:rPr>
      </w:pPr>
      <w:r w:rsidRPr="00FD5847">
        <w:rPr>
          <w:rStyle w:val="normaltextrun"/>
          <w:rFonts w:ascii="Tahoma" w:hAnsi="Tahoma" w:cs="Tahoma"/>
          <w:color w:val="000000"/>
          <w:szCs w:val="24"/>
          <w:shd w:val="clear" w:color="auto" w:fill="FFFFFF"/>
        </w:rPr>
        <w:t xml:space="preserve">Lazowski, R.A. and Hulleman, C.S. (2016). Motivation Interventions in Education. </w:t>
      </w:r>
      <w:r w:rsidRPr="005C2B49">
        <w:rPr>
          <w:rStyle w:val="normaltextrun"/>
          <w:rFonts w:ascii="Tahoma" w:hAnsi="Tahoma" w:cs="Tahoma"/>
          <w:color w:val="000000"/>
          <w:szCs w:val="24"/>
          <w:shd w:val="clear" w:color="auto" w:fill="FFFFFF"/>
        </w:rPr>
        <w:t>Review of Educational Research,</w:t>
      </w:r>
      <w:r w:rsidRPr="00FD5847">
        <w:rPr>
          <w:rStyle w:val="normaltextrun"/>
          <w:rFonts w:ascii="Tahoma" w:hAnsi="Tahoma" w:cs="Tahoma"/>
          <w:color w:val="000000"/>
          <w:szCs w:val="24"/>
          <w:shd w:val="clear" w:color="auto" w:fill="FFFFFF"/>
        </w:rPr>
        <w:t xml:space="preserve"> 86(2), pp.602–640. </w:t>
      </w:r>
      <w:r w:rsidRPr="00FD5847">
        <w:rPr>
          <w:szCs w:val="24"/>
          <w:shd w:val="clear" w:color="auto" w:fill="FFFFFF"/>
        </w:rPr>
        <w:t>Accessible from</w:t>
      </w:r>
      <w:r w:rsidRPr="00FD5847">
        <w:rPr>
          <w:rStyle w:val="normaltextrun"/>
          <w:rFonts w:ascii="Tahoma" w:hAnsi="Tahoma" w:cs="Tahoma"/>
          <w:color w:val="000000"/>
          <w:szCs w:val="24"/>
          <w:shd w:val="clear" w:color="auto" w:fill="FFFFFF"/>
        </w:rPr>
        <w:t xml:space="preserve">: </w:t>
      </w:r>
      <w:hyperlink r:id="rId28" w:history="1">
        <w:r w:rsidRPr="00FD5847">
          <w:rPr>
            <w:rStyle w:val="Hyperlink"/>
            <w:rFonts w:ascii="Tahoma" w:hAnsi="Tahoma" w:cs="Tahoma"/>
            <w:szCs w:val="24"/>
            <w:shd w:val="clear" w:color="auto" w:fill="FFFFFF"/>
          </w:rPr>
          <w:t>https://doi.org/10.3102/0034654315617832</w:t>
        </w:r>
      </w:hyperlink>
      <w:r w:rsidRPr="00FD5847">
        <w:rPr>
          <w:rStyle w:val="normaltextrun"/>
          <w:rFonts w:ascii="Tahoma" w:hAnsi="Tahoma" w:cs="Tahoma"/>
          <w:color w:val="000000"/>
          <w:szCs w:val="24"/>
          <w:shd w:val="clear" w:color="auto" w:fill="FFFFFF"/>
        </w:rPr>
        <w:t xml:space="preserve">  [Accessed 13.12.23]</w:t>
      </w:r>
    </w:p>
    <w:p w14:paraId="1112BE66" w14:textId="77777777" w:rsidR="00835F14" w:rsidRPr="00FD5847" w:rsidRDefault="00835F14" w:rsidP="00835F14">
      <w:pPr>
        <w:pStyle w:val="ListParagraph"/>
        <w:numPr>
          <w:ilvl w:val="0"/>
          <w:numId w:val="2"/>
        </w:numPr>
        <w:spacing w:before="0" w:after="200"/>
        <w:rPr>
          <w:szCs w:val="24"/>
        </w:rPr>
      </w:pPr>
      <w:r w:rsidRPr="00FD5847">
        <w:rPr>
          <w:szCs w:val="24"/>
          <w:shd w:val="clear" w:color="auto" w:fill="FFFFFF"/>
        </w:rPr>
        <w:t>Murdock-Perriera, L.A. and Sedlacek, Q.C., (2018). Questioning Pygmalion in the twenty-first century: The formation, transmission, and attributional influence of teacher expectancies. </w:t>
      </w:r>
      <w:r w:rsidRPr="005C2B49">
        <w:rPr>
          <w:iCs/>
          <w:szCs w:val="24"/>
          <w:shd w:val="clear" w:color="auto" w:fill="FFFFFF"/>
        </w:rPr>
        <w:t>Social Psychology of Education,</w:t>
      </w:r>
      <w:r w:rsidRPr="00FD5847">
        <w:rPr>
          <w:szCs w:val="24"/>
          <w:shd w:val="clear" w:color="auto" w:fill="FFFFFF"/>
        </w:rPr>
        <w:t> </w:t>
      </w:r>
      <w:r w:rsidRPr="00FD5847">
        <w:rPr>
          <w:i/>
          <w:szCs w:val="24"/>
          <w:shd w:val="clear" w:color="auto" w:fill="FFFFFF"/>
        </w:rPr>
        <w:t>21</w:t>
      </w:r>
      <w:r w:rsidRPr="00FD5847">
        <w:rPr>
          <w:szCs w:val="24"/>
          <w:shd w:val="clear" w:color="auto" w:fill="FFFFFF"/>
        </w:rPr>
        <w:t>, pp.691-707.</w:t>
      </w:r>
      <w:r>
        <w:rPr>
          <w:szCs w:val="24"/>
          <w:shd w:val="clear" w:color="auto" w:fill="FFFFFF"/>
        </w:rPr>
        <w:t xml:space="preserve"> Accessible from: </w:t>
      </w:r>
      <w:hyperlink r:id="rId29" w:history="1">
        <w:r>
          <w:rPr>
            <w:rStyle w:val="Hyperlink"/>
          </w:rPr>
          <w:t>https://link.springer.com/article/10.1007/s11218-018-9439-9</w:t>
        </w:r>
      </w:hyperlink>
      <w:r>
        <w:t xml:space="preserve"> [Accessed 18.6.24] </w:t>
      </w:r>
    </w:p>
    <w:p w14:paraId="171EF74B" w14:textId="77777777" w:rsidR="00835F14" w:rsidRPr="00B01743" w:rsidRDefault="00835F14" w:rsidP="00835F14">
      <w:pPr>
        <w:pStyle w:val="Heading"/>
      </w:pPr>
      <w:r w:rsidRPr="00B01743">
        <w:t>References</w:t>
      </w:r>
    </w:p>
    <w:p w14:paraId="1A01C07B" w14:textId="77777777" w:rsidR="00835F14" w:rsidRPr="00FE6F34" w:rsidRDefault="00835F14" w:rsidP="00835F14">
      <w:pPr>
        <w:pStyle w:val="ListParagraph"/>
        <w:numPr>
          <w:ilvl w:val="0"/>
          <w:numId w:val="47"/>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Bjork, E. L., &amp; Bjork, R. A. (2011). Making things hard on yourself, but in a good way: Creating desirable difficulties to enhance learning. In M. A. Gernsbacher, R. W. Pew, L. M. Hough, &amp; J. R. Pomerantz (Eds.), </w:t>
      </w:r>
      <w:r w:rsidRPr="00FE6F34">
        <w:rPr>
          <w:rFonts w:ascii="Tahoma" w:hAnsi="Tahoma" w:cs="Tahoma"/>
          <w:i/>
          <w:iCs/>
          <w:color w:val="000000"/>
          <w:shd w:val="clear" w:color="auto" w:fill="FFFFFF"/>
        </w:rPr>
        <w:t>Psychology and the real world: Essays illustrating fundamental contributions to society</w:t>
      </w:r>
      <w:r w:rsidRPr="00FE6F34">
        <w:rPr>
          <w:rFonts w:ascii="Tahoma" w:hAnsi="Tahoma" w:cs="Tahoma"/>
          <w:color w:val="000000"/>
          <w:shd w:val="clear" w:color="auto" w:fill="FFFFFF"/>
        </w:rPr>
        <w:t xml:space="preserve"> (pp. 56–64). Worth Publishers.</w:t>
      </w:r>
    </w:p>
    <w:p w14:paraId="5041E60E"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Black, P., &amp; Wiliam, D. (1998). Inside the Black Box: Raising Standards through Classroom Assessment. </w:t>
      </w:r>
      <w:r w:rsidRPr="00FE6F34">
        <w:rPr>
          <w:rFonts w:ascii="Tahoma" w:hAnsi="Tahoma" w:cs="Tahoma"/>
          <w:i/>
          <w:iCs/>
          <w:color w:val="000000"/>
          <w:shd w:val="clear" w:color="auto" w:fill="FFFFFF"/>
        </w:rPr>
        <w:t xml:space="preserve">Phi Delta </w:t>
      </w:r>
      <w:proofErr w:type="spellStart"/>
      <w:r w:rsidRPr="00FE6F34">
        <w:rPr>
          <w:rFonts w:ascii="Tahoma" w:hAnsi="Tahoma" w:cs="Tahoma"/>
          <w:i/>
          <w:iCs/>
          <w:color w:val="000000"/>
          <w:shd w:val="clear" w:color="auto" w:fill="FFFFFF"/>
        </w:rPr>
        <w:t>Kappan</w:t>
      </w:r>
      <w:proofErr w:type="spellEnd"/>
      <w:r w:rsidRPr="00FE6F34">
        <w:rPr>
          <w:rFonts w:ascii="Tahoma" w:hAnsi="Tahoma" w:cs="Tahoma"/>
          <w:color w:val="000000"/>
          <w:shd w:val="clear" w:color="auto" w:fill="FFFFFF"/>
        </w:rPr>
        <w:t>, 80, 139–148.</w:t>
      </w:r>
    </w:p>
    <w:p w14:paraId="0B2389D8"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proofErr w:type="spellStart"/>
      <w:r w:rsidRPr="00FE6F34">
        <w:rPr>
          <w:rFonts w:ascii="Tahoma" w:hAnsi="Tahoma" w:cs="Tahoma"/>
          <w:color w:val="000000"/>
          <w:shd w:val="clear" w:color="auto" w:fill="FFFFFF"/>
        </w:rPr>
        <w:t>Boekaerts</w:t>
      </w:r>
      <w:proofErr w:type="spellEnd"/>
      <w:r w:rsidRPr="00FE6F34">
        <w:rPr>
          <w:rFonts w:ascii="Tahoma" w:hAnsi="Tahoma" w:cs="Tahoma"/>
          <w:color w:val="000000"/>
          <w:shd w:val="clear" w:color="auto" w:fill="FFFFFF"/>
        </w:rPr>
        <w:t xml:space="preserve">, M. (2010). The Crucial Role of Motivation and Emotion in Classroom Learning. In </w:t>
      </w:r>
      <w:r w:rsidRPr="00FE6F34">
        <w:rPr>
          <w:rFonts w:ascii="Tahoma" w:hAnsi="Tahoma" w:cs="Tahoma"/>
          <w:i/>
          <w:iCs/>
          <w:color w:val="000000"/>
          <w:shd w:val="clear" w:color="auto" w:fill="FFFFFF"/>
        </w:rPr>
        <w:t>The Nature of Learning: Using Research to Inspire Practice.</w:t>
      </w:r>
      <w:r w:rsidRPr="00FE6F34">
        <w:rPr>
          <w:rFonts w:ascii="Tahoma" w:hAnsi="Tahoma" w:cs="Tahoma"/>
          <w:color w:val="000000"/>
          <w:shd w:val="clear" w:color="auto" w:fill="FFFFFF"/>
        </w:rPr>
        <w:t xml:space="preserve"> OECD. Available at: </w:t>
      </w:r>
      <w:hyperlink r:id="rId30" w:anchor="page93" w:tgtFrame="_new" w:history="1">
        <w:r w:rsidRPr="00FE6F34">
          <w:rPr>
            <w:rStyle w:val="Hyperlink"/>
            <w:rFonts w:ascii="Tahoma" w:hAnsi="Tahoma" w:cs="Tahoma"/>
            <w:shd w:val="clear" w:color="auto" w:fill="FFFFFF"/>
          </w:rPr>
          <w:t>https://read.oecd-ilibrary.org/education/the-nature-of-learning_9789264086487-en#page93</w:t>
        </w:r>
      </w:hyperlink>
      <w:r w:rsidRPr="00FE6F34">
        <w:rPr>
          <w:rFonts w:ascii="Tahoma" w:hAnsi="Tahoma" w:cs="Tahoma"/>
          <w:color w:val="000000"/>
          <w:shd w:val="clear" w:color="auto" w:fill="FFFFFF"/>
        </w:rPr>
        <w:t xml:space="preserve"> [Accessed 23rd July 2025]</w:t>
      </w:r>
    </w:p>
    <w:p w14:paraId="6D6BE661"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Coe, R., Aloisi, C., Higgins, S., &amp; Major, L. E. (2014). </w:t>
      </w:r>
      <w:r w:rsidRPr="00FE6F34">
        <w:rPr>
          <w:rFonts w:ascii="Tahoma" w:hAnsi="Tahoma" w:cs="Tahoma"/>
          <w:i/>
          <w:iCs/>
          <w:color w:val="000000"/>
          <w:shd w:val="clear" w:color="auto" w:fill="FFFFFF"/>
        </w:rPr>
        <w:t>What makes great teaching? Review of the underpinning research.</w:t>
      </w:r>
      <w:r w:rsidRPr="00FE6F34">
        <w:rPr>
          <w:rFonts w:ascii="Tahoma" w:hAnsi="Tahoma" w:cs="Tahoma"/>
          <w:color w:val="000000"/>
          <w:shd w:val="clear" w:color="auto" w:fill="FFFFFF"/>
        </w:rPr>
        <w:t xml:space="preserve"> Durham University: UK. Accessible from</w:t>
      </w:r>
      <w:r>
        <w:rPr>
          <w:rFonts w:ascii="Tahoma" w:hAnsi="Tahoma" w:cs="Tahoma"/>
          <w:color w:val="000000"/>
          <w:shd w:val="clear" w:color="auto" w:fill="FFFFFF"/>
        </w:rPr>
        <w:t xml:space="preserve">: </w:t>
      </w:r>
      <w:hyperlink r:id="rId31" w:history="1">
        <w:r w:rsidRPr="00DD58F4">
          <w:rPr>
            <w:rStyle w:val="Hyperlink"/>
            <w:rFonts w:ascii="Tahoma" w:hAnsi="Tahoma" w:cs="Tahoma"/>
            <w:shd w:val="clear" w:color="auto" w:fill="FFFFFF"/>
          </w:rPr>
          <w:t>What makes great teaching? - The Sutton Trust</w:t>
        </w:r>
      </w:hyperlink>
      <w:r w:rsidRPr="00FE6F34">
        <w:rPr>
          <w:rFonts w:ascii="Tahoma" w:hAnsi="Tahoma" w:cs="Tahoma"/>
          <w:color w:val="000000"/>
          <w:shd w:val="clear" w:color="auto" w:fill="FFFFFF"/>
        </w:rPr>
        <w:t xml:space="preserve"> [Accessed 23rd July 2025]</w:t>
      </w:r>
    </w:p>
    <w:p w14:paraId="5F71F8F1"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Davies, G., &amp; Hughes, S. (2018). Why I chose to become a teacher and why I might choose not to become one. </w:t>
      </w:r>
      <w:r w:rsidRPr="00FE6F34">
        <w:rPr>
          <w:rFonts w:ascii="Tahoma" w:hAnsi="Tahoma" w:cs="Tahoma"/>
          <w:i/>
          <w:iCs/>
          <w:color w:val="000000"/>
          <w:shd w:val="clear" w:color="auto" w:fill="FFFFFF"/>
        </w:rPr>
        <w:t>A survey of student teachers’ perceptions of teaching as a career.</w:t>
      </w:r>
      <w:r w:rsidRPr="00FE6F34">
        <w:rPr>
          <w:rFonts w:ascii="Tahoma" w:hAnsi="Tahoma" w:cs="Tahoma"/>
          <w:color w:val="000000"/>
          <w:shd w:val="clear" w:color="auto" w:fill="FFFFFF"/>
        </w:rPr>
        <w:t xml:space="preserve"> Accessible from: </w:t>
      </w:r>
      <w:hyperlink r:id="rId32" w:tgtFrame="_new" w:history="1">
        <w:r w:rsidRPr="00FE6F34">
          <w:rPr>
            <w:rStyle w:val="Hyperlink"/>
            <w:rFonts w:ascii="Tahoma" w:hAnsi="Tahoma" w:cs="Tahoma"/>
            <w:shd w:val="clear" w:color="auto" w:fill="FFFFFF"/>
          </w:rPr>
          <w:t>https://insight.cumbria.ac.uk/id/eprint/3870/1/Davies_WhyIChoseTo.pdf</w:t>
        </w:r>
      </w:hyperlink>
      <w:r w:rsidRPr="00FE6F34">
        <w:rPr>
          <w:rFonts w:ascii="Tahoma" w:hAnsi="Tahoma" w:cs="Tahoma"/>
          <w:color w:val="000000"/>
          <w:shd w:val="clear" w:color="auto" w:fill="FFFFFF"/>
        </w:rPr>
        <w:t xml:space="preserve"> [Accessed 23rd July 2025]</w:t>
      </w:r>
    </w:p>
    <w:p w14:paraId="3268305C"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Education Endowment Foundation (2021a). </w:t>
      </w:r>
      <w:r w:rsidRPr="00FE6F34">
        <w:rPr>
          <w:rFonts w:ascii="Tahoma" w:hAnsi="Tahoma" w:cs="Tahoma"/>
          <w:i/>
          <w:iCs/>
          <w:color w:val="000000"/>
          <w:shd w:val="clear" w:color="auto" w:fill="FFFFFF"/>
        </w:rPr>
        <w:t>Setting and Streaming.</w:t>
      </w:r>
      <w:r w:rsidRPr="00FE6F34">
        <w:rPr>
          <w:rFonts w:ascii="Tahoma" w:hAnsi="Tahoma" w:cs="Tahoma"/>
          <w:color w:val="000000"/>
          <w:shd w:val="clear" w:color="auto" w:fill="FFFFFF"/>
        </w:rPr>
        <w:t xml:space="preserve"> Available online at: </w:t>
      </w:r>
      <w:hyperlink r:id="rId33" w:history="1">
        <w:r w:rsidRPr="00022954">
          <w:rPr>
            <w:rStyle w:val="Hyperlink"/>
            <w:rFonts w:ascii="Tahoma" w:hAnsi="Tahoma" w:cs="Tahoma"/>
            <w:shd w:val="clear" w:color="auto" w:fill="FFFFFF"/>
          </w:rPr>
          <w:t>Setting and streaming | EEF</w:t>
        </w:r>
      </w:hyperlink>
    </w:p>
    <w:p w14:paraId="62140818"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Education Endowment Foundation (2021b). </w:t>
      </w:r>
      <w:r w:rsidRPr="00FE6F34">
        <w:rPr>
          <w:rFonts w:ascii="Tahoma" w:hAnsi="Tahoma" w:cs="Tahoma"/>
          <w:i/>
          <w:iCs/>
          <w:color w:val="000000"/>
          <w:shd w:val="clear" w:color="auto" w:fill="FFFFFF"/>
        </w:rPr>
        <w:t>Teacher Feedback to Improve Pupil Learning</w:t>
      </w:r>
      <w:r w:rsidRPr="00FE6F34">
        <w:rPr>
          <w:rFonts w:ascii="Tahoma" w:hAnsi="Tahoma" w:cs="Tahoma"/>
          <w:color w:val="000000"/>
          <w:shd w:val="clear" w:color="auto" w:fill="FFFFFF"/>
        </w:rPr>
        <w:t xml:space="preserve"> guidance report. Available online at: </w:t>
      </w:r>
      <w:hyperlink r:id="rId34" w:history="1">
        <w:r w:rsidRPr="00BB22D9">
          <w:rPr>
            <w:rStyle w:val="Hyperlink"/>
            <w:rFonts w:ascii="Tahoma" w:hAnsi="Tahoma" w:cs="Tahoma"/>
            <w:shd w:val="clear" w:color="auto" w:fill="FFFFFF"/>
          </w:rPr>
          <w:t>Teacher_Feedback_to_Improve_Pupil_Learning.pdf</w:t>
        </w:r>
      </w:hyperlink>
      <w:r w:rsidRPr="00BB22D9">
        <w:rPr>
          <w:rFonts w:ascii="Tahoma" w:hAnsi="Tahoma" w:cs="Tahoma"/>
          <w:color w:val="000000"/>
          <w:shd w:val="clear" w:color="auto" w:fill="FFFFFF"/>
        </w:rPr>
        <w:t xml:space="preserve"> </w:t>
      </w:r>
      <w:r w:rsidRPr="00FE6F34">
        <w:rPr>
          <w:rFonts w:ascii="Tahoma" w:hAnsi="Tahoma" w:cs="Tahoma"/>
          <w:color w:val="000000"/>
          <w:shd w:val="clear" w:color="auto" w:fill="FFFFFF"/>
        </w:rPr>
        <w:t>[Accessed 23rd July 2025]</w:t>
      </w:r>
    </w:p>
    <w:p w14:paraId="35877648"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lastRenderedPageBreak/>
        <w:t xml:space="preserve">Education Endowment Foundation (2021c). </w:t>
      </w:r>
      <w:r w:rsidRPr="00FE6F34">
        <w:rPr>
          <w:rFonts w:ascii="Tahoma" w:hAnsi="Tahoma" w:cs="Tahoma"/>
          <w:i/>
          <w:iCs/>
          <w:color w:val="000000"/>
          <w:shd w:val="clear" w:color="auto" w:fill="FFFFFF"/>
        </w:rPr>
        <w:t>Improving Behaviour in Schools</w:t>
      </w:r>
      <w:r w:rsidRPr="00FE6F34">
        <w:rPr>
          <w:rFonts w:ascii="Tahoma" w:hAnsi="Tahoma" w:cs="Tahoma"/>
          <w:color w:val="000000"/>
          <w:shd w:val="clear" w:color="auto" w:fill="FFFFFF"/>
        </w:rPr>
        <w:t xml:space="preserve"> guidance report. Available online at: </w:t>
      </w:r>
      <w:hyperlink r:id="rId35" w:history="1">
        <w:r w:rsidRPr="00BA27D8">
          <w:rPr>
            <w:rStyle w:val="Hyperlink"/>
            <w:rFonts w:ascii="Tahoma" w:hAnsi="Tahoma" w:cs="Tahoma"/>
            <w:shd w:val="clear" w:color="auto" w:fill="FFFFFF"/>
          </w:rPr>
          <w:t>Improving behaviour in schools</w:t>
        </w:r>
      </w:hyperlink>
      <w:r w:rsidRPr="00BA27D8">
        <w:rPr>
          <w:rFonts w:ascii="Tahoma" w:hAnsi="Tahoma" w:cs="Tahoma"/>
          <w:color w:val="000000"/>
          <w:shd w:val="clear" w:color="auto" w:fill="FFFFFF"/>
        </w:rPr>
        <w:t xml:space="preserve"> </w:t>
      </w:r>
      <w:r w:rsidRPr="00FE6F34">
        <w:rPr>
          <w:rFonts w:ascii="Tahoma" w:hAnsi="Tahoma" w:cs="Tahoma"/>
          <w:color w:val="000000"/>
          <w:shd w:val="clear" w:color="auto" w:fill="FFFFFF"/>
        </w:rPr>
        <w:t>[Accessed 23rd July 2025]</w:t>
      </w:r>
    </w:p>
    <w:p w14:paraId="28D181C6"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Epstein, M., Atkins, M., Cullinan, D., Kutash, K., &amp; Weaver, R. (2008). </w:t>
      </w:r>
      <w:r w:rsidRPr="00FE6F34">
        <w:rPr>
          <w:rFonts w:ascii="Tahoma" w:hAnsi="Tahoma" w:cs="Tahoma"/>
          <w:i/>
          <w:iCs/>
          <w:color w:val="000000"/>
          <w:shd w:val="clear" w:color="auto" w:fill="FFFFFF"/>
        </w:rPr>
        <w:t>Reducing Behavior Problems in the Elementary School Classroom.</w:t>
      </w:r>
      <w:r w:rsidRPr="00FE6F34">
        <w:rPr>
          <w:rFonts w:ascii="Tahoma" w:hAnsi="Tahoma" w:cs="Tahoma"/>
          <w:color w:val="000000"/>
          <w:shd w:val="clear" w:color="auto" w:fill="FFFFFF"/>
        </w:rPr>
        <w:t xml:space="preserve"> IES Practice Guide. NCEE 2008-012. What Works Clearinghouse. Available at: </w:t>
      </w:r>
      <w:hyperlink r:id="rId36" w:history="1">
        <w:r w:rsidRPr="003F0DA1">
          <w:rPr>
            <w:rStyle w:val="Hyperlink"/>
            <w:rFonts w:ascii="Tahoma" w:hAnsi="Tahoma" w:cs="Tahoma"/>
            <w:shd w:val="clear" w:color="auto" w:fill="FFFFFF"/>
          </w:rPr>
          <w:t>Reducing Behavior Problems in the Elementary School Classroom</w:t>
        </w:r>
      </w:hyperlink>
      <w:r w:rsidRPr="003F0DA1">
        <w:rPr>
          <w:rFonts w:ascii="Tahoma" w:hAnsi="Tahoma" w:cs="Tahoma"/>
          <w:color w:val="000000"/>
          <w:shd w:val="clear" w:color="auto" w:fill="FFFFFF"/>
        </w:rPr>
        <w:t xml:space="preserve"> </w:t>
      </w:r>
      <w:r w:rsidRPr="00FE6F34">
        <w:rPr>
          <w:rFonts w:ascii="Tahoma" w:hAnsi="Tahoma" w:cs="Tahoma"/>
          <w:color w:val="000000"/>
          <w:shd w:val="clear" w:color="auto" w:fill="FFFFFF"/>
        </w:rPr>
        <w:t>[Accessed 23rd July 2025]</w:t>
      </w:r>
    </w:p>
    <w:p w14:paraId="086C45B3"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Gutman, L., &amp; Schoon, L. (2013). </w:t>
      </w:r>
      <w:r w:rsidRPr="00FE6F34">
        <w:rPr>
          <w:rFonts w:ascii="Tahoma" w:hAnsi="Tahoma" w:cs="Tahoma"/>
          <w:i/>
          <w:iCs/>
          <w:color w:val="000000"/>
          <w:shd w:val="clear" w:color="auto" w:fill="FFFFFF"/>
        </w:rPr>
        <w:t>The impact of non-cognitive skills on the outcomes of young people.</w:t>
      </w:r>
      <w:r w:rsidRPr="00FE6F34">
        <w:rPr>
          <w:rFonts w:ascii="Tahoma" w:hAnsi="Tahoma" w:cs="Tahoma"/>
          <w:color w:val="000000"/>
          <w:shd w:val="clear" w:color="auto" w:fill="FFFFFF"/>
        </w:rPr>
        <w:t xml:space="preserve"> [Online] Accessible from: </w:t>
      </w:r>
      <w:hyperlink r:id="rId37" w:history="1">
        <w:r w:rsidRPr="001A67D4">
          <w:rPr>
            <w:rStyle w:val="Hyperlink"/>
            <w:rFonts w:ascii="Tahoma" w:hAnsi="Tahoma" w:cs="Tahoma"/>
            <w:shd w:val="clear" w:color="auto" w:fill="FFFFFF"/>
          </w:rPr>
          <w:t>(PDF) The impact of non-cognitive skills on outcomes for young people. A literature review</w:t>
        </w:r>
      </w:hyperlink>
      <w:r w:rsidRPr="001A67D4">
        <w:rPr>
          <w:rFonts w:ascii="Tahoma" w:hAnsi="Tahoma" w:cs="Tahoma"/>
          <w:color w:val="000000"/>
          <w:shd w:val="clear" w:color="auto" w:fill="FFFFFF"/>
        </w:rPr>
        <w:t xml:space="preserve"> </w:t>
      </w:r>
      <w:r w:rsidRPr="00FE6F34">
        <w:rPr>
          <w:rFonts w:ascii="Tahoma" w:hAnsi="Tahoma" w:cs="Tahoma"/>
          <w:color w:val="000000"/>
          <w:shd w:val="clear" w:color="auto" w:fill="FFFFFF"/>
        </w:rPr>
        <w:t>[Accessed 23rd July 2025]</w:t>
      </w:r>
    </w:p>
    <w:p w14:paraId="3CBAA36B" w14:textId="77777777" w:rsidR="00835F14" w:rsidRDefault="00835F14" w:rsidP="00835F14">
      <w:pPr>
        <w:pStyle w:val="ListParagraph"/>
        <w:numPr>
          <w:ilvl w:val="0"/>
          <w:numId w:val="46"/>
        </w:numPr>
        <w:spacing w:before="0" w:after="160" w:line="278" w:lineRule="auto"/>
      </w:pPr>
      <w:r w:rsidRPr="00522989">
        <w:t>Hattie, J. (2008).</w:t>
      </w:r>
      <w:r w:rsidRPr="004710E8">
        <w:t xml:space="preserve"> </w:t>
      </w:r>
      <w:r w:rsidRPr="004710E8">
        <w:rPr>
          <w:i/>
          <w:iCs/>
        </w:rPr>
        <w:t>Visible Learning: A synthesis of over 800 meta-analyses relating to achievement.</w:t>
      </w:r>
      <w:r w:rsidRPr="004710E8">
        <w:t xml:space="preserve"> Routledge, Abingdon.</w:t>
      </w:r>
    </w:p>
    <w:p w14:paraId="5F1C0CF9"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Johnson, S. K., Buckingham, M. H., Morris, S. L., Suzuki, S., Weiner, M. B., Hershberg, R. M., Fremont, E. R., Batanova, M., Aymong, C. C., Hunter, C. J., Bowers, E. P., Lerner, J. V., &amp; Lerner, R. M. (2016). Adolescents’ Character Role Models: Exploring Who Young People Look Up to as Examples of How to Be a Good Person. </w:t>
      </w:r>
      <w:r w:rsidRPr="00FE6F34">
        <w:rPr>
          <w:rFonts w:ascii="Tahoma" w:hAnsi="Tahoma" w:cs="Tahoma"/>
          <w:i/>
          <w:iCs/>
          <w:color w:val="000000"/>
          <w:shd w:val="clear" w:color="auto" w:fill="FFFFFF"/>
        </w:rPr>
        <w:t>Research in Human Development</w:t>
      </w:r>
      <w:r w:rsidRPr="00FE6F34">
        <w:rPr>
          <w:rFonts w:ascii="Tahoma" w:hAnsi="Tahoma" w:cs="Tahoma"/>
          <w:color w:val="000000"/>
          <w:shd w:val="clear" w:color="auto" w:fill="FFFFFF"/>
        </w:rPr>
        <w:t xml:space="preserve">, 13(2), 126–141. </w:t>
      </w:r>
      <w:hyperlink r:id="rId38" w:tgtFrame="_new" w:history="1">
        <w:r w:rsidRPr="00FE6F34">
          <w:rPr>
            <w:rStyle w:val="Hyperlink"/>
            <w:rFonts w:ascii="Tahoma" w:hAnsi="Tahoma" w:cs="Tahoma"/>
            <w:shd w:val="clear" w:color="auto" w:fill="FFFFFF"/>
          </w:rPr>
          <w:t>https://doi.org/10.1080/15427609.2016.1164552</w:t>
        </w:r>
      </w:hyperlink>
    </w:p>
    <w:p w14:paraId="522A82C6"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Jussim, L., &amp; Harber, K. (2005). Teacher Expectations and Self-Fulfilling Prophecies: Knowns and Unknowns, Resolved and Unresolved Controversies. </w:t>
      </w:r>
      <w:r w:rsidRPr="00FE6F34">
        <w:rPr>
          <w:rFonts w:ascii="Tahoma" w:hAnsi="Tahoma" w:cs="Tahoma"/>
          <w:i/>
          <w:iCs/>
          <w:color w:val="000000"/>
          <w:shd w:val="clear" w:color="auto" w:fill="FFFFFF"/>
        </w:rPr>
        <w:t>Personality and Social Psychology Review</w:t>
      </w:r>
      <w:r w:rsidRPr="00FE6F34">
        <w:rPr>
          <w:rFonts w:ascii="Tahoma" w:hAnsi="Tahoma" w:cs="Tahoma"/>
          <w:color w:val="000000"/>
          <w:shd w:val="clear" w:color="auto" w:fill="FFFFFF"/>
        </w:rPr>
        <w:t xml:space="preserve">, 9(2), 131–1557. </w:t>
      </w:r>
      <w:hyperlink r:id="rId39" w:tgtFrame="_new" w:history="1">
        <w:r w:rsidRPr="00FE6F34">
          <w:rPr>
            <w:rStyle w:val="Hyperlink"/>
            <w:rFonts w:ascii="Tahoma" w:hAnsi="Tahoma" w:cs="Tahoma"/>
            <w:shd w:val="clear" w:color="auto" w:fill="FFFFFF"/>
          </w:rPr>
          <w:t>https://doi.org/10.1207/s15327957pspr0902_3</w:t>
        </w:r>
      </w:hyperlink>
      <w:r w:rsidRPr="00FE6F34">
        <w:rPr>
          <w:rFonts w:ascii="Tahoma" w:hAnsi="Tahoma" w:cs="Tahoma"/>
          <w:color w:val="000000"/>
          <w:shd w:val="clear" w:color="auto" w:fill="FFFFFF"/>
        </w:rPr>
        <w:t xml:space="preserve"> [Accessed 23rd July 2025]</w:t>
      </w:r>
    </w:p>
    <w:p w14:paraId="43E7C95C"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Kern, L., &amp; Clemens, N. H. (2006). Antecedent strategies to promote appropriate classroom behaviour. </w:t>
      </w:r>
      <w:r w:rsidRPr="00FE6F34">
        <w:rPr>
          <w:rFonts w:ascii="Tahoma" w:hAnsi="Tahoma" w:cs="Tahoma"/>
          <w:i/>
          <w:iCs/>
          <w:color w:val="000000"/>
          <w:shd w:val="clear" w:color="auto" w:fill="FFFFFF"/>
        </w:rPr>
        <w:t>Psychology in the Schools</w:t>
      </w:r>
      <w:r w:rsidRPr="00FE6F34">
        <w:rPr>
          <w:rFonts w:ascii="Tahoma" w:hAnsi="Tahoma" w:cs="Tahoma"/>
          <w:color w:val="000000"/>
          <w:shd w:val="clear" w:color="auto" w:fill="FFFFFF"/>
        </w:rPr>
        <w:t>, 44(1).</w:t>
      </w:r>
    </w:p>
    <w:p w14:paraId="2E24A9B0"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Lazowski, R. A., &amp; Hulleman, C. S. (2016). Motivation Interventions in Education: A Meta-Analytic Review. </w:t>
      </w:r>
      <w:r w:rsidRPr="00FE6F34">
        <w:rPr>
          <w:rFonts w:ascii="Tahoma" w:hAnsi="Tahoma" w:cs="Tahoma"/>
          <w:i/>
          <w:iCs/>
          <w:color w:val="000000"/>
          <w:shd w:val="clear" w:color="auto" w:fill="FFFFFF"/>
        </w:rPr>
        <w:t>Review of Educational Research</w:t>
      </w:r>
      <w:r w:rsidRPr="00FE6F34">
        <w:rPr>
          <w:rFonts w:ascii="Tahoma" w:hAnsi="Tahoma" w:cs="Tahoma"/>
          <w:color w:val="000000"/>
          <w:shd w:val="clear" w:color="auto" w:fill="FFFFFF"/>
        </w:rPr>
        <w:t xml:space="preserve">, 86(2), 602–640. </w:t>
      </w:r>
      <w:hyperlink r:id="rId40" w:tgtFrame="_new" w:history="1">
        <w:r w:rsidRPr="00FE6F34">
          <w:rPr>
            <w:rStyle w:val="Hyperlink"/>
            <w:rFonts w:ascii="Tahoma" w:hAnsi="Tahoma" w:cs="Tahoma"/>
            <w:shd w:val="clear" w:color="auto" w:fill="FFFFFF"/>
          </w:rPr>
          <w:t>https://doi.org/10.3102/0034654315617832</w:t>
        </w:r>
      </w:hyperlink>
      <w:r w:rsidRPr="00FE6F34">
        <w:rPr>
          <w:rFonts w:ascii="Tahoma" w:hAnsi="Tahoma" w:cs="Tahoma"/>
          <w:color w:val="000000"/>
          <w:shd w:val="clear" w:color="auto" w:fill="FFFFFF"/>
        </w:rPr>
        <w:t xml:space="preserve"> [Accessed 23rd July 2025]</w:t>
      </w:r>
    </w:p>
    <w:p w14:paraId="4F8E818E"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Marzano, R. (2010). High Expectations for All. </w:t>
      </w:r>
      <w:r w:rsidRPr="00FE6F34">
        <w:rPr>
          <w:rFonts w:ascii="Tahoma" w:hAnsi="Tahoma" w:cs="Tahoma"/>
          <w:i/>
          <w:iCs/>
          <w:color w:val="000000"/>
          <w:shd w:val="clear" w:color="auto" w:fill="FFFFFF"/>
        </w:rPr>
        <w:t>Educational Leadership</w:t>
      </w:r>
      <w:r w:rsidRPr="00FE6F34">
        <w:rPr>
          <w:rFonts w:ascii="Tahoma" w:hAnsi="Tahoma" w:cs="Tahoma"/>
          <w:color w:val="000000"/>
          <w:shd w:val="clear" w:color="auto" w:fill="FFFFFF"/>
        </w:rPr>
        <w:t>, 68(1).</w:t>
      </w:r>
    </w:p>
    <w:p w14:paraId="290CFC67"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Mccrea, P. (2020). </w:t>
      </w:r>
      <w:r w:rsidRPr="00FE6F34">
        <w:rPr>
          <w:rFonts w:ascii="Tahoma" w:hAnsi="Tahoma" w:cs="Tahoma"/>
          <w:i/>
          <w:iCs/>
          <w:color w:val="000000"/>
          <w:shd w:val="clear" w:color="auto" w:fill="FFFFFF"/>
        </w:rPr>
        <w:t>Motivated Teaching.</w:t>
      </w:r>
      <w:r w:rsidRPr="00FE6F34">
        <w:rPr>
          <w:rFonts w:ascii="Tahoma" w:hAnsi="Tahoma" w:cs="Tahoma"/>
          <w:color w:val="000000"/>
          <w:shd w:val="clear" w:color="auto" w:fill="FFFFFF"/>
        </w:rPr>
        <w:t xml:space="preserve"> Brighton: Self-published.</w:t>
      </w:r>
    </w:p>
    <w:p w14:paraId="723BD0C2"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Murdock-Perriera, L. A., &amp; Sedlacek, Q. C. (2018). Questioning Pygmalion in the twenty-first century: The formation, transmission, and attributional influence of teacher expectancies. </w:t>
      </w:r>
      <w:r w:rsidRPr="00FE6F34">
        <w:rPr>
          <w:rFonts w:ascii="Tahoma" w:hAnsi="Tahoma" w:cs="Tahoma"/>
          <w:i/>
          <w:iCs/>
          <w:color w:val="000000"/>
          <w:shd w:val="clear" w:color="auto" w:fill="FFFFFF"/>
        </w:rPr>
        <w:t>Social Psychology of Education</w:t>
      </w:r>
      <w:r w:rsidRPr="00FE6F34">
        <w:rPr>
          <w:rFonts w:ascii="Tahoma" w:hAnsi="Tahoma" w:cs="Tahoma"/>
          <w:color w:val="000000"/>
          <w:shd w:val="clear" w:color="auto" w:fill="FFFFFF"/>
        </w:rPr>
        <w:t xml:space="preserve">, 21(3), 691–707. </w:t>
      </w:r>
      <w:hyperlink r:id="rId41" w:tgtFrame="_new" w:history="1">
        <w:r w:rsidRPr="00FE6F34">
          <w:rPr>
            <w:rStyle w:val="Hyperlink"/>
            <w:rFonts w:ascii="Tahoma" w:hAnsi="Tahoma" w:cs="Tahoma"/>
            <w:shd w:val="clear" w:color="auto" w:fill="FFFFFF"/>
          </w:rPr>
          <w:t>https://doi.org/10.1007/s11218-018-9439-9</w:t>
        </w:r>
      </w:hyperlink>
    </w:p>
    <w:p w14:paraId="7BC49E68"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Rathmann, K., Herke, M., Hurrelmann, K., &amp; Richter, M. (2018). Perceived class climate and school-aged children’s life satisfaction: The role of the learning environment in classrooms. </w:t>
      </w:r>
      <w:r w:rsidRPr="00FE6F34">
        <w:rPr>
          <w:rFonts w:ascii="Tahoma" w:hAnsi="Tahoma" w:cs="Tahoma"/>
          <w:i/>
          <w:iCs/>
          <w:color w:val="000000"/>
          <w:shd w:val="clear" w:color="auto" w:fill="FFFFFF"/>
        </w:rPr>
        <w:t>PLOS ONE</w:t>
      </w:r>
      <w:r w:rsidRPr="00FE6F34">
        <w:rPr>
          <w:rFonts w:ascii="Tahoma" w:hAnsi="Tahoma" w:cs="Tahoma"/>
          <w:color w:val="000000"/>
          <w:shd w:val="clear" w:color="auto" w:fill="FFFFFF"/>
        </w:rPr>
        <w:t xml:space="preserve">, 13(2), e0189335. Accessible from: </w:t>
      </w:r>
      <w:hyperlink r:id="rId42" w:history="1">
        <w:r w:rsidRPr="00136685">
          <w:rPr>
            <w:rStyle w:val="Hyperlink"/>
            <w:rFonts w:ascii="Tahoma" w:hAnsi="Tahoma" w:cs="Tahoma"/>
            <w:shd w:val="clear" w:color="auto" w:fill="FFFFFF"/>
          </w:rPr>
          <w:t xml:space="preserve">(PDF) Perceived class climate and school-aged children's life </w:t>
        </w:r>
        <w:r w:rsidRPr="00136685">
          <w:rPr>
            <w:rStyle w:val="Hyperlink"/>
            <w:rFonts w:ascii="Tahoma" w:hAnsi="Tahoma" w:cs="Tahoma"/>
            <w:shd w:val="clear" w:color="auto" w:fill="FFFFFF"/>
          </w:rPr>
          <w:lastRenderedPageBreak/>
          <w:t>satisfaction: The role of the learning environment in classrooms</w:t>
        </w:r>
      </w:hyperlink>
      <w:r w:rsidRPr="00136685">
        <w:rPr>
          <w:rFonts w:ascii="Tahoma" w:hAnsi="Tahoma" w:cs="Tahoma"/>
          <w:color w:val="000000"/>
          <w:shd w:val="clear" w:color="auto" w:fill="FFFFFF"/>
        </w:rPr>
        <w:t xml:space="preserve"> </w:t>
      </w:r>
      <w:r w:rsidRPr="00FE6F34">
        <w:rPr>
          <w:rFonts w:ascii="Tahoma" w:hAnsi="Tahoma" w:cs="Tahoma"/>
          <w:color w:val="000000"/>
          <w:shd w:val="clear" w:color="auto" w:fill="FFFFFF"/>
        </w:rPr>
        <w:t>[Accessed 23rd July 2025]</w:t>
      </w:r>
    </w:p>
    <w:p w14:paraId="40FDE668"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Rubie-Davies, C. M., Weinstein, R. S., Huang, F. L., Gregory, A., Cowan, P. A., &amp; Cowan, C. P. (2014). Successive teacher expectation effects across the early school years. </w:t>
      </w:r>
      <w:r w:rsidRPr="00FE6F34">
        <w:rPr>
          <w:rFonts w:ascii="Tahoma" w:hAnsi="Tahoma" w:cs="Tahoma"/>
          <w:i/>
          <w:iCs/>
          <w:color w:val="000000"/>
          <w:shd w:val="clear" w:color="auto" w:fill="FFFFFF"/>
        </w:rPr>
        <w:t>Journal of Applied Developmental Psychology</w:t>
      </w:r>
      <w:r w:rsidRPr="00FE6F34">
        <w:rPr>
          <w:rFonts w:ascii="Tahoma" w:hAnsi="Tahoma" w:cs="Tahoma"/>
          <w:color w:val="000000"/>
          <w:shd w:val="clear" w:color="auto" w:fill="FFFFFF"/>
        </w:rPr>
        <w:t>, 35(3), 181–191.</w:t>
      </w:r>
    </w:p>
    <w:p w14:paraId="677CE98A" w14:textId="77777777" w:rsidR="00835F14" w:rsidRPr="00FE6F34" w:rsidRDefault="00835F14" w:rsidP="00835F14">
      <w:pPr>
        <w:pStyle w:val="ListParagraph"/>
        <w:numPr>
          <w:ilvl w:val="0"/>
          <w:numId w:val="46"/>
        </w:numPr>
        <w:spacing w:before="0" w:after="200"/>
        <w:rPr>
          <w:rFonts w:ascii="Tahoma" w:hAnsi="Tahoma" w:cs="Tahoma"/>
          <w:color w:val="000000"/>
          <w:shd w:val="clear" w:color="auto" w:fill="FFFFFF"/>
        </w:rPr>
      </w:pPr>
      <w:r w:rsidRPr="00FE6F34">
        <w:rPr>
          <w:rFonts w:ascii="Tahoma" w:hAnsi="Tahoma" w:cs="Tahoma"/>
          <w:color w:val="000000"/>
          <w:shd w:val="clear" w:color="auto" w:fill="FFFFFF"/>
        </w:rPr>
        <w:t xml:space="preserve">Willingham, D. T. (2009). </w:t>
      </w:r>
      <w:r w:rsidRPr="00FE6F34">
        <w:rPr>
          <w:rFonts w:ascii="Tahoma" w:hAnsi="Tahoma" w:cs="Tahoma"/>
          <w:i/>
          <w:iCs/>
          <w:color w:val="000000"/>
          <w:shd w:val="clear" w:color="auto" w:fill="FFFFFF"/>
        </w:rPr>
        <w:t>Why don’t pupils like school? A cognitive scientist answers questions about how the mind works and what it means for the classroom.</w:t>
      </w:r>
      <w:r w:rsidRPr="00FE6F34">
        <w:rPr>
          <w:rFonts w:ascii="Tahoma" w:hAnsi="Tahoma" w:cs="Tahoma"/>
          <w:color w:val="000000"/>
          <w:shd w:val="clear" w:color="auto" w:fill="FFFFFF"/>
        </w:rPr>
        <w:t xml:space="preserve"> Jossey-Bass/Wiley. Available at: </w:t>
      </w:r>
      <w:hyperlink r:id="rId43" w:tgtFrame="_new" w:history="1">
        <w:r w:rsidRPr="00FE6F34">
          <w:rPr>
            <w:rStyle w:val="Hyperlink"/>
            <w:rFonts w:ascii="Tahoma" w:hAnsi="Tahoma" w:cs="Tahoma"/>
            <w:shd w:val="clear" w:color="auto" w:fill="FFFFFF"/>
          </w:rPr>
          <w:t>https://www.aft.org/sites/default/files/WILLINGHAM%282%29.pdf</w:t>
        </w:r>
      </w:hyperlink>
      <w:r w:rsidRPr="00FE6F34">
        <w:rPr>
          <w:rFonts w:ascii="Tahoma" w:hAnsi="Tahoma" w:cs="Tahoma"/>
          <w:color w:val="000000"/>
          <w:shd w:val="clear" w:color="auto" w:fill="FFFFFF"/>
        </w:rPr>
        <w:t xml:space="preserve"> [Accessed 23rd July 2025]</w:t>
      </w:r>
    </w:p>
    <w:p w14:paraId="60023779" w14:textId="77777777" w:rsidR="00192703" w:rsidRDefault="00192703" w:rsidP="00192703">
      <w:pPr>
        <w:tabs>
          <w:tab w:val="left" w:pos="1240"/>
        </w:tabs>
        <w:rPr>
          <w:b/>
          <w:bCs/>
        </w:rPr>
      </w:pPr>
    </w:p>
    <w:p w14:paraId="24A4E5D7" w14:textId="4A6A3DC6" w:rsidR="009A222B" w:rsidRPr="00106D2C" w:rsidRDefault="004123C1" w:rsidP="00192703">
      <w:pPr>
        <w:tabs>
          <w:tab w:val="left" w:pos="1240"/>
        </w:tabs>
        <w:rPr>
          <w:b/>
          <w:bCs/>
        </w:rPr>
      </w:pPr>
      <w:hyperlink w:anchor="Content" w:history="1">
        <w:r w:rsidRPr="00420BAD">
          <w:rPr>
            <w:rStyle w:val="Hyperlink"/>
            <w:b/>
            <w:bCs/>
          </w:rPr>
          <w:t>Click here to return to the contents page.</w:t>
        </w:r>
      </w:hyperlink>
    </w:p>
    <w:p w14:paraId="38EA5F16" w14:textId="77777777" w:rsidR="009A222B" w:rsidRPr="00106D2C" w:rsidRDefault="009A222B">
      <w:pPr>
        <w:spacing w:before="0" w:after="200"/>
        <w:jc w:val="both"/>
        <w:rPr>
          <w:b/>
          <w:bCs/>
        </w:rPr>
      </w:pPr>
      <w:r w:rsidRPr="00106D2C">
        <w:rPr>
          <w:b/>
          <w:bCs/>
        </w:rPr>
        <w:br w:type="page"/>
      </w:r>
    </w:p>
    <w:p w14:paraId="124EA5D6" w14:textId="37AD8CDF" w:rsidR="008F0FE7" w:rsidRDefault="009A222B" w:rsidP="00420BAD">
      <w:pPr>
        <w:pStyle w:val="Heading"/>
      </w:pPr>
      <w:bookmarkStart w:id="17" w:name="RelatedECFStatements"/>
      <w:r w:rsidRPr="00420BAD">
        <w:lastRenderedPageBreak/>
        <w:t xml:space="preserve">Related </w:t>
      </w:r>
      <w:r w:rsidR="008F0770">
        <w:t xml:space="preserve">ITTECF </w:t>
      </w:r>
      <w:r w:rsidRPr="00420BAD">
        <w:t>statements</w:t>
      </w:r>
    </w:p>
    <w:bookmarkEnd w:id="17"/>
    <w:p w14:paraId="5D778AC2" w14:textId="77777777" w:rsidR="00661CD6" w:rsidRPr="00B01743" w:rsidRDefault="00661CD6" w:rsidP="00661CD6">
      <w:pPr>
        <w:pStyle w:val="Subheading"/>
      </w:pPr>
      <w:r w:rsidRPr="00B01743">
        <w:t xml:space="preserve">High Expectations </w:t>
      </w:r>
    </w:p>
    <w:p w14:paraId="4E131C7A" w14:textId="77777777" w:rsidR="00661CD6" w:rsidRPr="00B01743" w:rsidRDefault="00661CD6" w:rsidP="00661CD6">
      <w:pPr>
        <w:rPr>
          <w:b/>
          <w:bCs/>
        </w:rPr>
      </w:pPr>
      <w:r w:rsidRPr="00B01743">
        <w:rPr>
          <w:b/>
          <w:bCs/>
        </w:rPr>
        <w:t>Learn that…</w:t>
      </w:r>
    </w:p>
    <w:p w14:paraId="4E3852A8" w14:textId="77777777" w:rsidR="00661CD6" w:rsidRPr="00B01743" w:rsidRDefault="00661CD6" w:rsidP="00661CD6">
      <w:r w:rsidRPr="00B01743">
        <w:t>1.1. Teachers have the ability to affect and improve the wellbeing, motivation and behaviour of their pupils.</w:t>
      </w:r>
    </w:p>
    <w:p w14:paraId="61C7C4CE" w14:textId="77777777" w:rsidR="00661CD6" w:rsidRPr="00B01743" w:rsidRDefault="00661CD6" w:rsidP="00661CD6">
      <w:r w:rsidRPr="00B01743">
        <w:t>1.2. Teachers are key role models, who can influence the attitudes, values and behaviours of their pupils.</w:t>
      </w:r>
    </w:p>
    <w:p w14:paraId="47D60181" w14:textId="77777777" w:rsidR="00661CD6" w:rsidRPr="00B01743" w:rsidRDefault="00661CD6" w:rsidP="00661CD6">
      <w:r w:rsidRPr="00B01743">
        <w:t>1.3. Teacher expectations can affect pupil outcomes; setting goals that challenge and stretch pupils from their starting points is essential.</w:t>
      </w:r>
    </w:p>
    <w:p w14:paraId="78049690" w14:textId="77777777" w:rsidR="00661CD6" w:rsidRPr="00B01743" w:rsidRDefault="00661CD6" w:rsidP="00661CD6">
      <w:r w:rsidRPr="00B01743">
        <w:t>1.4.</w:t>
      </w:r>
      <w:r w:rsidRPr="00B01743">
        <w:tab/>
        <w:t>Setting clear expectations can help communicate shared values that improve classroom and school culture.</w:t>
      </w:r>
    </w:p>
    <w:p w14:paraId="6311174F" w14:textId="77777777" w:rsidR="00661CD6" w:rsidRPr="00B01743" w:rsidRDefault="00661CD6" w:rsidP="00661CD6">
      <w:r w:rsidRPr="00B01743">
        <w:t>1.5.</w:t>
      </w:r>
      <w:r w:rsidRPr="00B01743">
        <w:tab/>
        <w:t>A culture of mutual trust and respect supports effective relationships.</w:t>
      </w:r>
    </w:p>
    <w:p w14:paraId="21B81B6D" w14:textId="77777777" w:rsidR="00661CD6" w:rsidRPr="00B01743" w:rsidRDefault="00661CD6" w:rsidP="00661CD6">
      <w:r w:rsidRPr="00B01743">
        <w:t>1.6.</w:t>
      </w:r>
      <w:r w:rsidRPr="00B01743">
        <w:tab/>
        <w:t>High quality teaching has a long-term positive effect on pupils’ life chances, particularly for pupils from disadvantaged backgrounds.</w:t>
      </w:r>
    </w:p>
    <w:p w14:paraId="2F00E364" w14:textId="77777777" w:rsidR="00661CD6" w:rsidRPr="00B01743" w:rsidRDefault="00661CD6" w:rsidP="00661CD6">
      <w:r w:rsidRPr="00B01743">
        <w:t>1.7.</w:t>
      </w:r>
      <w:r w:rsidRPr="00B01743">
        <w:tab/>
        <w:t>High quality teaching is underpinned by positive interactions between pupils, their teachers and their peers.</w:t>
      </w:r>
    </w:p>
    <w:p w14:paraId="50202F0C" w14:textId="77777777" w:rsidR="00661CD6" w:rsidRPr="00B01743" w:rsidRDefault="00661CD6" w:rsidP="00661CD6">
      <w:r w:rsidRPr="00B01743">
        <w:t>1.8.</w:t>
      </w:r>
      <w:r w:rsidRPr="00B01743">
        <w:tab/>
        <w:t>Pupils’ experiences of school and their readiness to learn can be impacted by their home life and circumstances, particularly for EAL pupils, young carers, and those living in poverty.</w:t>
      </w:r>
    </w:p>
    <w:p w14:paraId="7DB9B047" w14:textId="77777777" w:rsidR="00661CD6" w:rsidRPr="00B01743" w:rsidRDefault="00661CD6" w:rsidP="00661CD6">
      <w:pPr>
        <w:rPr>
          <w:b/>
          <w:bCs/>
        </w:rPr>
      </w:pPr>
      <w:r w:rsidRPr="00B01743">
        <w:rPr>
          <w:b/>
          <w:bCs/>
        </w:rPr>
        <w:t>Learn how to…</w:t>
      </w:r>
    </w:p>
    <w:p w14:paraId="57AC9A96" w14:textId="77777777" w:rsidR="00661CD6" w:rsidRPr="00B01743" w:rsidRDefault="00661CD6" w:rsidP="00661CD6">
      <w:r w:rsidRPr="00B01743">
        <w:t xml:space="preserve">Communicate a belief in the academic potential of all pupils, by: </w:t>
      </w:r>
    </w:p>
    <w:p w14:paraId="13B36401" w14:textId="77777777" w:rsidR="00661CD6" w:rsidRPr="00B01743" w:rsidRDefault="00661CD6" w:rsidP="00661CD6">
      <w:r w:rsidRPr="00B01743">
        <w:t>1.a</w:t>
      </w:r>
      <w:r w:rsidRPr="00B01743" w:rsidDel="00482C9C">
        <w:t>.</w:t>
      </w:r>
      <w:r w:rsidRPr="00B01743">
        <w:t xml:space="preserve"> Using intentional and consistent language that promotes challenge and aspiration. </w:t>
      </w:r>
    </w:p>
    <w:p w14:paraId="64104956" w14:textId="77777777" w:rsidR="00661CD6" w:rsidRPr="00B01743" w:rsidRDefault="00661CD6" w:rsidP="00661CD6">
      <w:r w:rsidRPr="00B01743">
        <w:t>1.b</w:t>
      </w:r>
      <w:r w:rsidRPr="00B01743" w:rsidDel="00482C9C">
        <w:t>.</w:t>
      </w:r>
      <w:r w:rsidRPr="00B01743">
        <w:t xml:space="preserve"> Setting tasks that stretch pupils, but which are achievable, within a challenging curriculum. </w:t>
      </w:r>
    </w:p>
    <w:p w14:paraId="5FDA5350" w14:textId="77777777" w:rsidR="00661CD6" w:rsidRPr="00B01743" w:rsidRDefault="00661CD6" w:rsidP="00661CD6">
      <w:r w:rsidRPr="00B01743">
        <w:t xml:space="preserve">Demonstrate consistently high behavioural expectations, by: </w:t>
      </w:r>
    </w:p>
    <w:p w14:paraId="55BB138E" w14:textId="77777777" w:rsidR="00661CD6" w:rsidRPr="00B01743" w:rsidRDefault="00661CD6" w:rsidP="00661CD6">
      <w:r w:rsidRPr="00B01743">
        <w:t>1.e. Creating a culture of inclusion, respect and trust in the classroom that supports all pupils to succeed (</w:t>
      </w:r>
      <w:r>
        <w:t>for example,</w:t>
      </w:r>
      <w:r w:rsidRPr="00B01743">
        <w:t xml:space="preserve"> by modelling the types of courteous behaviour expected of pupils).</w:t>
      </w:r>
    </w:p>
    <w:p w14:paraId="04EA1338" w14:textId="77777777" w:rsidR="00661CD6" w:rsidRPr="00B01743" w:rsidRDefault="00661CD6" w:rsidP="00661CD6">
      <w:r w:rsidRPr="00B01743">
        <w:t>1.g. Applying rules, sanctions and rewards consistently in line with school policy, including where individual pupils have an agreed tailored approach, escalating behaviour incidents as appropriate.</w:t>
      </w:r>
    </w:p>
    <w:p w14:paraId="22EFFCA6" w14:textId="77777777" w:rsidR="00661CD6" w:rsidRPr="00B01743" w:rsidRDefault="00661CD6" w:rsidP="00661CD6">
      <w:pPr>
        <w:pStyle w:val="Subheading"/>
      </w:pPr>
      <w:r w:rsidRPr="00B01743">
        <w:t xml:space="preserve">Managing Behaviour </w:t>
      </w:r>
    </w:p>
    <w:p w14:paraId="6BBC33B6" w14:textId="77777777" w:rsidR="00661CD6" w:rsidRPr="00B01743" w:rsidRDefault="00661CD6" w:rsidP="00661CD6">
      <w:pPr>
        <w:rPr>
          <w:b/>
          <w:bCs/>
        </w:rPr>
      </w:pPr>
      <w:r w:rsidRPr="00B01743">
        <w:rPr>
          <w:b/>
          <w:bCs/>
        </w:rPr>
        <w:t>Learn that…</w:t>
      </w:r>
    </w:p>
    <w:p w14:paraId="2E18AAEE" w14:textId="77777777" w:rsidR="00661CD6" w:rsidRPr="00B01743" w:rsidRDefault="00661CD6" w:rsidP="00661CD6">
      <w:r w:rsidRPr="00B01743">
        <w:lastRenderedPageBreak/>
        <w:t>7.1. Establishing and reinforcing routines, including through positive reinforcement, can help create an effective learning environment.</w:t>
      </w:r>
    </w:p>
    <w:p w14:paraId="03622FD3" w14:textId="77777777" w:rsidR="00661CD6" w:rsidRPr="00B01743" w:rsidRDefault="00661CD6" w:rsidP="00661CD6">
      <w:r w:rsidRPr="00B01743">
        <w:t>7.2. A predictable and secure environment benefits all pupils, including younger pupils, but is particularly valuable for pupils with special educational needs.</w:t>
      </w:r>
    </w:p>
    <w:p w14:paraId="68D17071" w14:textId="77777777" w:rsidR="00661CD6" w:rsidRPr="00B01743" w:rsidRDefault="00661CD6" w:rsidP="00661CD6">
      <w:r w:rsidRPr="00B01743">
        <w:t xml:space="preserve">7.3. The ability to self-regulate one’s emotions affects pupils’ ability to learn, success in school and future lives. </w:t>
      </w:r>
    </w:p>
    <w:p w14:paraId="45D38122" w14:textId="77777777" w:rsidR="00661CD6" w:rsidRPr="00B01743" w:rsidRDefault="00661CD6" w:rsidP="00661CD6">
      <w:r w:rsidRPr="00B01743">
        <w:t>7.4. Teachers can influence pupils’ resilience and beliefs about their ability to succeed, by ensuring all pupils have the opportunity to experience meaningful success.</w:t>
      </w:r>
    </w:p>
    <w:p w14:paraId="5E0DC646" w14:textId="77777777" w:rsidR="00661CD6" w:rsidRPr="00B01743" w:rsidRDefault="00661CD6" w:rsidP="00661CD6">
      <w:r w:rsidRPr="00B01743">
        <w:t>7.5. Building effective relationships is easier when pupils believe that their feelings will be considered and understood.</w:t>
      </w:r>
    </w:p>
    <w:p w14:paraId="517C4BDD" w14:textId="77777777" w:rsidR="00661CD6" w:rsidRPr="00B01743" w:rsidRDefault="00661CD6" w:rsidP="00661CD6">
      <w:r w:rsidRPr="00B01743">
        <w:t>7.6. Pupils are motivated by intrinsic factors (related to their identity and values) and extrinsic factors (related to reward).</w:t>
      </w:r>
    </w:p>
    <w:p w14:paraId="28772E5C" w14:textId="77777777" w:rsidR="00661CD6" w:rsidRPr="00B01743" w:rsidRDefault="00661CD6" w:rsidP="00661CD6">
      <w:r w:rsidRPr="00B01743">
        <w:t xml:space="preserve">7.7. Pupils’ investment in learning is also driven by their prior experiences and perceptions of success and failure. </w:t>
      </w:r>
    </w:p>
    <w:p w14:paraId="7F3A476D" w14:textId="77777777" w:rsidR="00661CD6" w:rsidRPr="00B01743" w:rsidRDefault="00661CD6" w:rsidP="00661CD6">
      <w:pPr>
        <w:rPr>
          <w:b/>
          <w:bCs/>
        </w:rPr>
      </w:pPr>
      <w:r w:rsidRPr="00B01743">
        <w:rPr>
          <w:b/>
          <w:bCs/>
        </w:rPr>
        <w:t>Learn how to…</w:t>
      </w:r>
    </w:p>
    <w:p w14:paraId="79D30FCA" w14:textId="77777777" w:rsidR="00661CD6" w:rsidRPr="00B01743" w:rsidRDefault="00661CD6" w:rsidP="00661CD6">
      <w:r w:rsidRPr="00B01743">
        <w:t>Develop a positive, predictable and safe environment for pupils, by:</w:t>
      </w:r>
    </w:p>
    <w:p w14:paraId="3111A781" w14:textId="77777777" w:rsidR="00661CD6" w:rsidRPr="00B01743" w:rsidRDefault="00661CD6" w:rsidP="00661CD6">
      <w:r w:rsidRPr="00B01743">
        <w:t>7.a</w:t>
      </w:r>
      <w:r w:rsidRPr="00B01743" w:rsidDel="00820A33">
        <w:t>.</w:t>
      </w:r>
      <w:r w:rsidRPr="00B01743">
        <w:t xml:space="preserve"> Establishing a supportive and inclusive environment with a predictable system of reward and sanction in the classroom. </w:t>
      </w:r>
    </w:p>
    <w:p w14:paraId="0D53C1BB" w14:textId="77777777" w:rsidR="00661CD6" w:rsidRPr="00B01743" w:rsidRDefault="00661CD6" w:rsidP="00661CD6">
      <w:r w:rsidRPr="00B01743">
        <w:t>7.b</w:t>
      </w:r>
      <w:r w:rsidRPr="00B01743" w:rsidDel="00820A33">
        <w:t>.</w:t>
      </w:r>
      <w:r w:rsidRPr="00B01743">
        <w:t xml:space="preserve"> Working alongside colleagues as part of a wider system of behaviour management (</w:t>
      </w:r>
      <w:r>
        <w:t>for example,</w:t>
      </w:r>
      <w:r w:rsidRPr="00B01743">
        <w:t xml:space="preserve"> recognising responsibilities and understanding the right to assistance and training from senior colleagues particularly where pupils exhibit unacceptable behaviours). </w:t>
      </w:r>
    </w:p>
    <w:p w14:paraId="613BC972" w14:textId="77777777" w:rsidR="00661CD6" w:rsidRPr="00B01743" w:rsidRDefault="00661CD6" w:rsidP="00661CD6">
      <w:r w:rsidRPr="00B01743">
        <w:t>7.e</w:t>
      </w:r>
      <w:r w:rsidRPr="00B01743" w:rsidDel="00261C6F">
        <w:t>.</w:t>
      </w:r>
      <w:r w:rsidRPr="00B01743">
        <w:t xml:space="preserve"> Using consistent language and non-verbal signals for common classroom directions. </w:t>
      </w:r>
    </w:p>
    <w:p w14:paraId="4DAC0230" w14:textId="77777777" w:rsidR="00661CD6" w:rsidRPr="00B01743" w:rsidRDefault="00661CD6" w:rsidP="00661CD6">
      <w:r w:rsidRPr="00B01743">
        <w:t>7.f</w:t>
      </w:r>
      <w:r w:rsidRPr="00B01743" w:rsidDel="00261C6F">
        <w:t>.</w:t>
      </w:r>
      <w:r w:rsidRPr="00B01743">
        <w:t xml:space="preserve"> Using early and least-intrusive interventions as an initial response to low level disruption.</w:t>
      </w:r>
    </w:p>
    <w:p w14:paraId="5ADCDB3B" w14:textId="77777777" w:rsidR="00661CD6" w:rsidRPr="00B01743" w:rsidRDefault="00661CD6" w:rsidP="00661CD6">
      <w:r w:rsidRPr="00B01743">
        <w:t>7.k</w:t>
      </w:r>
      <w:r w:rsidRPr="00B01743" w:rsidDel="00261C6F">
        <w:t>.</w:t>
      </w:r>
      <w:r w:rsidRPr="00B01743">
        <w:t xml:space="preserve"> Working with the SENCO, other SEND specialists or expert colleagues if a pupil needs more intensive support with their behaviour to understand how the approach may need to be adapted to their individual needs.</w:t>
      </w:r>
    </w:p>
    <w:p w14:paraId="65D34092" w14:textId="77777777" w:rsidR="00661CD6" w:rsidRPr="00B01743" w:rsidRDefault="00661CD6" w:rsidP="00661CD6">
      <w:r w:rsidRPr="00B01743">
        <w:t>Build trusting relationships, by:</w:t>
      </w:r>
    </w:p>
    <w:p w14:paraId="74610E95" w14:textId="77777777" w:rsidR="00661CD6" w:rsidRPr="00B01743" w:rsidRDefault="00661CD6" w:rsidP="00661CD6">
      <w:r w:rsidRPr="00B01743">
        <w:t>7.l</w:t>
      </w:r>
      <w:r w:rsidRPr="00B01743" w:rsidDel="00261C6F">
        <w:t>.</w:t>
      </w:r>
      <w:r w:rsidRPr="00B01743">
        <w:t xml:space="preserve"> Liaising with parents, carers and colleagues to better understand pupils’ individual circumstances and how they can be supported to meet high academic and behavioural expectations. </w:t>
      </w:r>
    </w:p>
    <w:p w14:paraId="4A795966" w14:textId="77777777" w:rsidR="00661CD6" w:rsidRPr="00B01743" w:rsidRDefault="00661CD6" w:rsidP="00661CD6">
      <w:r w:rsidRPr="00B01743">
        <w:t>7.m</w:t>
      </w:r>
      <w:r w:rsidRPr="00B01743" w:rsidDel="00261C6F">
        <w:t>.</w:t>
      </w:r>
      <w:r w:rsidRPr="00B01743">
        <w:t xml:space="preserve">  Consistently applying the school’s behaviour policy, including where individual pupils have an agreed tailored approach.</w:t>
      </w:r>
    </w:p>
    <w:p w14:paraId="2C676DDB" w14:textId="77777777" w:rsidR="00661CD6" w:rsidRPr="00B01743" w:rsidRDefault="00661CD6" w:rsidP="00661CD6">
      <w:r w:rsidRPr="00B01743">
        <w:lastRenderedPageBreak/>
        <w:t>Motivate pupils, by:</w:t>
      </w:r>
    </w:p>
    <w:p w14:paraId="16EE2F32" w14:textId="77777777" w:rsidR="00661CD6" w:rsidRPr="00B01743" w:rsidRDefault="00661CD6" w:rsidP="00661CD6">
      <w:r w:rsidRPr="00B01743">
        <w:t>7.n</w:t>
      </w:r>
      <w:r w:rsidRPr="00B01743" w:rsidDel="00261C6F">
        <w:t>.</w:t>
      </w:r>
      <w:r w:rsidRPr="00B01743">
        <w:t xml:space="preserve"> Supporting pupils to master challenging content, which builds towards long-term goals. </w:t>
      </w:r>
    </w:p>
    <w:p w14:paraId="4A955353" w14:textId="77777777" w:rsidR="00661CD6" w:rsidRPr="00B01743" w:rsidRDefault="00661CD6" w:rsidP="00661CD6">
      <w:r w:rsidRPr="00B01743">
        <w:t>7.o</w:t>
      </w:r>
      <w:r w:rsidRPr="00B01743" w:rsidDel="00261C6F">
        <w:t>.</w:t>
      </w:r>
      <w:r w:rsidRPr="00B01743">
        <w:t xml:space="preserve"> Providing opportunities for pupils to articulate their long-term goals and helping them to see how these are related to their success in school.</w:t>
      </w:r>
    </w:p>
    <w:p w14:paraId="5DAA7FE7" w14:textId="77777777" w:rsidR="00661CD6" w:rsidRPr="00B01743" w:rsidRDefault="00661CD6" w:rsidP="00661CD6">
      <w:r w:rsidRPr="00B01743">
        <w:t>7.p</w:t>
      </w:r>
      <w:r w:rsidRPr="00B01743" w:rsidDel="00261C6F">
        <w:t>.</w:t>
      </w:r>
      <w:r w:rsidRPr="00B01743">
        <w:t xml:space="preserve"> Helping pupils to journey from needing extrinsic motivation to being motivated to work intrinsically.</w:t>
      </w:r>
    </w:p>
    <w:p w14:paraId="70F99835" w14:textId="77777777" w:rsidR="00661CD6" w:rsidRPr="00B01743" w:rsidRDefault="00661CD6" w:rsidP="00661CD6">
      <w:r w:rsidRPr="00B01743">
        <w:t>Develop pupils’ self-regulation by:</w:t>
      </w:r>
    </w:p>
    <w:p w14:paraId="32511A8C" w14:textId="77777777" w:rsidR="00661CD6" w:rsidRPr="00B01743" w:rsidRDefault="00661CD6" w:rsidP="00661CD6">
      <w:r w:rsidRPr="00B01743">
        <w:t>7.q</w:t>
      </w:r>
      <w:r w:rsidRPr="00B01743" w:rsidDel="00261C6F">
        <w:t>.</w:t>
      </w:r>
      <w:r w:rsidRPr="00B01743">
        <w:t xml:space="preserve"> Helping pupils to think through scenarios before they occur and using cues to help them recall agreed upon behaviours. </w:t>
      </w:r>
    </w:p>
    <w:p w14:paraId="6C7438E9" w14:textId="77777777" w:rsidR="00661CD6" w:rsidRPr="00B01743" w:rsidRDefault="00661CD6" w:rsidP="00661CD6">
      <w:r w:rsidRPr="00B01743">
        <w:t>7.r</w:t>
      </w:r>
      <w:r w:rsidRPr="00B01743" w:rsidDel="00261C6F">
        <w:t>.</w:t>
      </w:r>
      <w:r w:rsidRPr="00B01743">
        <w:t xml:space="preserve"> Providing new opportunities to exercise self-regulation and for the youngest pupils to practice impulse control.</w:t>
      </w:r>
    </w:p>
    <w:p w14:paraId="41B82A7F" w14:textId="77777777" w:rsidR="00661CD6" w:rsidRPr="00B01743" w:rsidRDefault="00661CD6" w:rsidP="00661CD6">
      <w:pPr>
        <w:pStyle w:val="Subheading"/>
      </w:pPr>
      <w:r w:rsidRPr="00B01743">
        <w:t>Professional Behaviours</w:t>
      </w:r>
    </w:p>
    <w:p w14:paraId="51431AAF" w14:textId="77777777" w:rsidR="00661CD6" w:rsidRPr="00B01743" w:rsidRDefault="00661CD6" w:rsidP="00661CD6">
      <w:pPr>
        <w:rPr>
          <w:b/>
          <w:bCs/>
        </w:rPr>
      </w:pPr>
      <w:r w:rsidRPr="00B01743">
        <w:rPr>
          <w:b/>
          <w:bCs/>
        </w:rPr>
        <w:t>Learn that…</w:t>
      </w:r>
    </w:p>
    <w:p w14:paraId="16638F88" w14:textId="77777777" w:rsidR="00661CD6" w:rsidRPr="00B01743" w:rsidRDefault="00661CD6" w:rsidP="00661CD6">
      <w:r w:rsidRPr="00B01743">
        <w:t>8.1. Effective professional development is likely to be sustained over time,  building knowledge, motivating staff, developing teaching techniques, and embedding practice.</w:t>
      </w:r>
    </w:p>
    <w:p w14:paraId="048613BA" w14:textId="77777777" w:rsidR="00661CD6" w:rsidRPr="00B01743" w:rsidRDefault="00661CD6" w:rsidP="00661CD6">
      <w:r w:rsidRPr="00B01743">
        <w:t>8.2. Reflective practice, supported by feedback from and observation of experienced colleagues, professional debate, and learning from educational research, is also likely to support improvement.</w:t>
      </w:r>
    </w:p>
    <w:p w14:paraId="26AF6657" w14:textId="77777777" w:rsidR="00661CD6" w:rsidRPr="00B01743" w:rsidRDefault="00661CD6" w:rsidP="00661CD6">
      <w:r w:rsidRPr="00B01743">
        <w:t>8.3. Teachers can make valuable contributions to the wider life of the school in a broad range of ways, including by supporting and developing effective professional relationships with colleagues.</w:t>
      </w:r>
    </w:p>
    <w:p w14:paraId="31F5F20C" w14:textId="77777777" w:rsidR="00661CD6" w:rsidRPr="00B01743" w:rsidRDefault="00661CD6" w:rsidP="00661CD6">
      <w:r w:rsidRPr="00B01743">
        <w:t>8.4. Building effective relationships with parents, carers and families can improve pupils’ motivation, behaviour and academic success.</w:t>
      </w:r>
    </w:p>
    <w:p w14:paraId="4353730D" w14:textId="77777777" w:rsidR="00661CD6" w:rsidRPr="00B01743" w:rsidRDefault="00661CD6" w:rsidP="00661CD6">
      <w:r w:rsidRPr="00B01743">
        <w:t>8.5. Teaching assistants (TAs) can support pupils more effectively when they are prepared for lessons by teachers, and when TAs supplement rather than replace support from teachers.</w:t>
      </w:r>
    </w:p>
    <w:p w14:paraId="73719881" w14:textId="77777777" w:rsidR="00661CD6" w:rsidRPr="00B01743" w:rsidRDefault="00661CD6" w:rsidP="00661CD6">
      <w:r w:rsidRPr="00B01743">
        <w:t>8.6. SENCOs, pastoral leaders, careers advisors and leaders and other specialist colleagues also have valuable expertise and can ensure that appropriate support is in place for pupils.</w:t>
      </w:r>
    </w:p>
    <w:p w14:paraId="67F48472" w14:textId="77777777" w:rsidR="00661CD6" w:rsidRPr="00B01743" w:rsidRDefault="00661CD6" w:rsidP="00661CD6">
      <w:r w:rsidRPr="00B01743">
        <w:t>8.7. Engaging in high-quality professional development can help teachers improve.</w:t>
      </w:r>
    </w:p>
    <w:p w14:paraId="2A8A05B9" w14:textId="77777777" w:rsidR="00661CD6" w:rsidRPr="00B01743" w:rsidRDefault="00661CD6" w:rsidP="00661CD6">
      <w:r w:rsidRPr="00B01743">
        <w:t>8.8. Teacher attitudes towards inclusion and SEND are a key determinant in the school experience of pupils with SEND.</w:t>
      </w:r>
    </w:p>
    <w:p w14:paraId="0C0A4ACC" w14:textId="77777777" w:rsidR="00661CD6" w:rsidRPr="00B01743" w:rsidRDefault="00661CD6" w:rsidP="00661CD6">
      <w:r w:rsidRPr="00B01743">
        <w:lastRenderedPageBreak/>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01E43D9E" w14:textId="77777777" w:rsidR="00661CD6" w:rsidRPr="00B01743" w:rsidRDefault="00661CD6" w:rsidP="00661CD6">
      <w:r w:rsidRPr="00B01743">
        <w:t xml:space="preserve">Develop as a professional, by: </w:t>
      </w:r>
    </w:p>
    <w:p w14:paraId="2C1C9125" w14:textId="77777777" w:rsidR="00661CD6" w:rsidRPr="00B01743" w:rsidRDefault="00661CD6" w:rsidP="00661CD6">
      <w:r w:rsidRPr="00B01743">
        <w:t xml:space="preserve">a) Engaging in professional development focused on developing an area of practice with clear intentions for impact on pupil outcomes, sustained over time with built-in opportunities for practice. </w:t>
      </w:r>
    </w:p>
    <w:p w14:paraId="5EF8FB81" w14:textId="77777777" w:rsidR="00661CD6" w:rsidRPr="00B01743" w:rsidRDefault="00661CD6" w:rsidP="00661CD6">
      <w:r w:rsidRPr="00B01743">
        <w:t xml:space="preserve">c) Seeking challenge, feedback and critique from mentors and other colleagues in an open and trusting working environment. </w:t>
      </w:r>
    </w:p>
    <w:p w14:paraId="10D56426" w14:textId="77777777" w:rsidR="00661CD6" w:rsidRPr="00B01743" w:rsidRDefault="00661CD6" w:rsidP="00661CD6">
      <w:r w:rsidRPr="00B01743">
        <w:t>d) Engaging with research evidence by accessing reliable sources, seeking support for how findings can inform practice, and monitoring the impact of applications.</w:t>
      </w:r>
    </w:p>
    <w:p w14:paraId="656FC8F0" w14:textId="77777777" w:rsidR="00661CD6" w:rsidRPr="00B01743" w:rsidRDefault="00661CD6" w:rsidP="00661CD6">
      <w:r w:rsidRPr="00B01743">
        <w:t>e) Reflecting on progress made, recognising strengths and weaknesses and identifying next steps for further improvement.</w:t>
      </w:r>
    </w:p>
    <w:p w14:paraId="0C7C95CD" w14:textId="77777777" w:rsidR="00661CD6" w:rsidRPr="00B01743" w:rsidRDefault="00661CD6" w:rsidP="00661CD6">
      <w:r w:rsidRPr="00B01743">
        <w:t xml:space="preserve">Build effective working relationships, by: </w:t>
      </w:r>
    </w:p>
    <w:p w14:paraId="228BA18E" w14:textId="77777777" w:rsidR="00661CD6" w:rsidRPr="00B01743" w:rsidRDefault="00661CD6" w:rsidP="00661CD6">
      <w:r w:rsidRPr="00B01743">
        <w:t>f) Contributing positively to the wider school culture and developing a feeling of shared responsibility for improving the lives of all pupils within the school</w:t>
      </w:r>
    </w:p>
    <w:p w14:paraId="05D02A44" w14:textId="77777777" w:rsidR="00103431" w:rsidRDefault="00103431" w:rsidP="00B17736">
      <w:pPr>
        <w:spacing w:before="0" w:after="200"/>
        <w:jc w:val="both"/>
      </w:pPr>
    </w:p>
    <w:p w14:paraId="24E8D311" w14:textId="77777777" w:rsidR="007567F1" w:rsidRDefault="007567F1" w:rsidP="007567F1">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2F6BD1A2" w14:textId="06BD9A18" w:rsidR="008F0FE7" w:rsidRPr="00106D2C" w:rsidRDefault="008F0FE7" w:rsidP="00420BAD">
      <w:pPr>
        <w:spacing w:before="0" w:after="200"/>
        <w:rPr>
          <w:rFonts w:ascii="Tahoma" w:hAnsi="Tahoma" w:cs="Tahoma"/>
          <w:b/>
          <w:bCs/>
          <w:sz w:val="28"/>
          <w:szCs w:val="28"/>
        </w:rPr>
      </w:pPr>
      <w:r w:rsidRPr="00106D2C">
        <w:br w:type="page"/>
      </w:r>
    </w:p>
    <w:p w14:paraId="66D88C9E" w14:textId="367911B9" w:rsidR="0071127D" w:rsidRPr="00601528" w:rsidRDefault="0071127D" w:rsidP="0071127D">
      <w:pPr>
        <w:pStyle w:val="Heading"/>
      </w:pPr>
      <w:bookmarkStart w:id="18" w:name="Appendix1"/>
      <w:r>
        <w:lastRenderedPageBreak/>
        <w:t xml:space="preserve">Appendix </w:t>
      </w:r>
      <w:r w:rsidR="00D61CA6">
        <w:t>1</w:t>
      </w:r>
      <w:r>
        <w:t xml:space="preserve">: </w:t>
      </w:r>
      <w:bookmarkEnd w:id="18"/>
      <w:r>
        <w:t xml:space="preserve">Suggested </w:t>
      </w:r>
      <w:r w:rsidR="00EB65C7">
        <w:t>a</w:t>
      </w:r>
      <w:r>
        <w:t xml:space="preserve">ction </w:t>
      </w:r>
      <w:r w:rsidR="00EB65C7">
        <w:t>s</w:t>
      </w:r>
      <w:r>
        <w:t>teps</w:t>
      </w:r>
    </w:p>
    <w:p w14:paraId="1C978376" w14:textId="77777777" w:rsidR="0071127D" w:rsidRDefault="0071127D" w:rsidP="0071127D">
      <w:r w:rsidRPr="00D60B26">
        <w:t xml:space="preserve">A series of suggested action steps have been provided for each of the readings. These are supported with specific examples for each phase. </w:t>
      </w:r>
    </w:p>
    <w:tbl>
      <w:tblPr>
        <w:tblStyle w:val="TableGrid1"/>
        <w:tblW w:w="0" w:type="auto"/>
        <w:tblLook w:val="04A0" w:firstRow="1" w:lastRow="0" w:firstColumn="1" w:lastColumn="0" w:noHBand="0" w:noVBand="1"/>
      </w:tblPr>
      <w:tblGrid>
        <w:gridCol w:w="2948"/>
        <w:gridCol w:w="2948"/>
        <w:gridCol w:w="2948"/>
      </w:tblGrid>
      <w:tr w:rsidR="007F388D" w14:paraId="6DD1945A" w14:textId="77777777" w:rsidTr="007F388D">
        <w:tc>
          <w:tcPr>
            <w:tcW w:w="2948" w:type="dxa"/>
          </w:tcPr>
          <w:p w14:paraId="21BD437E" w14:textId="484A6360" w:rsidR="007F388D" w:rsidRPr="007F388D" w:rsidRDefault="007F388D" w:rsidP="00B54B48">
            <w:pPr>
              <w:jc w:val="center"/>
              <w:rPr>
                <w:rFonts w:asciiTheme="minorHAnsi" w:eastAsiaTheme="minorEastAsia" w:hAnsiTheme="minorHAnsi" w:cstheme="minorHAnsi"/>
                <w:spacing w:val="0"/>
                <w:kern w:val="0"/>
              </w:rPr>
            </w:pPr>
            <w:hyperlink w:anchor="Reading1actions" w:history="1">
              <w:r w:rsidRPr="00764632">
                <w:rPr>
                  <w:rStyle w:val="Hyperlink"/>
                  <w:rFonts w:asciiTheme="minorHAnsi" w:eastAsiaTheme="minorEastAsia" w:hAnsiTheme="minorHAnsi" w:cstheme="minorHAnsi"/>
                  <w:color w:val="0070C0"/>
                  <w:spacing w:val="0"/>
                  <w:kern w:val="0"/>
                </w:rPr>
                <w:t>R</w:t>
              </w:r>
              <w:r w:rsidRPr="00764632">
                <w:rPr>
                  <w:rStyle w:val="Hyperlink"/>
                  <w:color w:val="0070C0"/>
                </w:rPr>
                <w:t>eading 1 action steps</w:t>
              </w:r>
            </w:hyperlink>
          </w:p>
        </w:tc>
        <w:tc>
          <w:tcPr>
            <w:tcW w:w="2948" w:type="dxa"/>
          </w:tcPr>
          <w:p w14:paraId="74D30832" w14:textId="5BF2D2ED" w:rsidR="007F388D" w:rsidRPr="007F388D" w:rsidRDefault="007F388D" w:rsidP="00B54B48">
            <w:pPr>
              <w:jc w:val="center"/>
              <w:rPr>
                <w:rFonts w:asciiTheme="minorHAnsi" w:eastAsiaTheme="minorEastAsia" w:hAnsiTheme="minorHAnsi" w:cstheme="minorHAnsi"/>
                <w:spacing w:val="0"/>
                <w:kern w:val="0"/>
              </w:rPr>
            </w:pPr>
            <w:hyperlink w:anchor="Reading2actions" w:history="1">
              <w:r w:rsidRPr="00764632">
                <w:rPr>
                  <w:rStyle w:val="Hyperlink"/>
                  <w:rFonts w:asciiTheme="minorHAnsi" w:eastAsiaTheme="minorEastAsia" w:hAnsiTheme="minorHAnsi" w:cstheme="minorHAnsi"/>
                  <w:color w:val="0070C0"/>
                  <w:spacing w:val="0"/>
                  <w:kern w:val="0"/>
                </w:rPr>
                <w:t>Reading 2 action steps</w:t>
              </w:r>
            </w:hyperlink>
          </w:p>
        </w:tc>
        <w:tc>
          <w:tcPr>
            <w:tcW w:w="2948" w:type="dxa"/>
          </w:tcPr>
          <w:p w14:paraId="5EEE54AF" w14:textId="710CFB44" w:rsidR="007F388D" w:rsidRPr="007F388D" w:rsidRDefault="007F388D" w:rsidP="00B54B48">
            <w:pPr>
              <w:jc w:val="center"/>
              <w:rPr>
                <w:rFonts w:asciiTheme="minorHAnsi" w:eastAsiaTheme="minorEastAsia" w:hAnsiTheme="minorHAnsi" w:cstheme="minorHAnsi"/>
                <w:spacing w:val="0"/>
                <w:kern w:val="0"/>
              </w:rPr>
            </w:pPr>
            <w:hyperlink w:anchor="Reading3actions" w:history="1">
              <w:r w:rsidRPr="00764632">
                <w:rPr>
                  <w:rStyle w:val="Hyperlink"/>
                  <w:rFonts w:asciiTheme="minorHAnsi" w:eastAsiaTheme="minorEastAsia" w:hAnsiTheme="minorHAnsi" w:cstheme="minorHAnsi"/>
                  <w:color w:val="0070C0"/>
                  <w:spacing w:val="0"/>
                  <w:kern w:val="0"/>
                </w:rPr>
                <w:t>Reading 3 action steps</w:t>
              </w:r>
            </w:hyperlink>
          </w:p>
        </w:tc>
      </w:tr>
    </w:tbl>
    <w:p w14:paraId="7B9AF538" w14:textId="77777777" w:rsidR="0071127D" w:rsidRDefault="0071127D" w:rsidP="0071127D">
      <w:pPr>
        <w:pStyle w:val="Subheading"/>
      </w:pPr>
      <w:bookmarkStart w:id="19" w:name="Reading1actions"/>
      <w:r w:rsidRPr="00A002AE">
        <w:t>Reading 1 - Possible action steps</w:t>
      </w:r>
    </w:p>
    <w:bookmarkEnd w:id="19"/>
    <w:p w14:paraId="38206909" w14:textId="77777777" w:rsidR="00F87665" w:rsidRPr="00B01743" w:rsidRDefault="00F87665" w:rsidP="00F87665">
      <w:pPr>
        <w:pStyle w:val="Subheading"/>
        <w:rPr>
          <w:b w:val="0"/>
          <w:bCs w:val="0"/>
          <w:color w:val="auto"/>
        </w:rPr>
      </w:pPr>
      <w:r w:rsidRPr="00B01743">
        <w:rPr>
          <w:b w:val="0"/>
          <w:bCs w:val="0"/>
          <w:color w:val="auto"/>
        </w:rPr>
        <w:t xml:space="preserve">Consider one of the following which draw on the work of Murdock-Perriera and Sedlacek (2018): </w:t>
      </w:r>
    </w:p>
    <w:p w14:paraId="4E6A55A3" w14:textId="77777777" w:rsidR="00F87665" w:rsidRPr="00B01743" w:rsidRDefault="00F87665" w:rsidP="00F87665">
      <w:pPr>
        <w:pStyle w:val="ListParagraph"/>
        <w:numPr>
          <w:ilvl w:val="0"/>
          <w:numId w:val="31"/>
        </w:numPr>
        <w:spacing w:line="240" w:lineRule="auto"/>
        <w:rPr>
          <w:lang w:val="en-US"/>
        </w:rPr>
      </w:pPr>
      <w:r w:rsidRPr="00B01743">
        <w:t>Intentionally communicate high expectations through daily interactions</w:t>
      </w:r>
    </w:p>
    <w:tbl>
      <w:tblPr>
        <w:tblStyle w:val="TableGrid1"/>
        <w:tblW w:w="0" w:type="auto"/>
        <w:tblLook w:val="04A0" w:firstRow="1" w:lastRow="0" w:firstColumn="1" w:lastColumn="0" w:noHBand="0" w:noVBand="1"/>
      </w:tblPr>
      <w:tblGrid>
        <w:gridCol w:w="1836"/>
        <w:gridCol w:w="7160"/>
      </w:tblGrid>
      <w:tr w:rsidR="00F87665" w:rsidRPr="00B01743" w14:paraId="75547D74" w14:textId="77777777" w:rsidTr="00F87665">
        <w:tc>
          <w:tcPr>
            <w:tcW w:w="1838" w:type="dxa"/>
          </w:tcPr>
          <w:p w14:paraId="6064201C" w14:textId="77777777" w:rsidR="00F87665" w:rsidRPr="00B01743" w:rsidRDefault="00F87665">
            <w:r w:rsidRPr="00B01743">
              <w:t>EYFS</w:t>
            </w:r>
          </w:p>
        </w:tc>
        <w:tc>
          <w:tcPr>
            <w:tcW w:w="7178" w:type="dxa"/>
          </w:tcPr>
          <w:p w14:paraId="7C30C077" w14:textId="77777777" w:rsidR="00F87665" w:rsidRPr="00B01743" w:rsidRDefault="00F87665">
            <w:r w:rsidRPr="00B01743">
              <w:t xml:space="preserve">Consistent use of positive body language and encouraging phrases, </w:t>
            </w:r>
            <w:r>
              <w:t>for example,</w:t>
            </w:r>
            <w:r w:rsidRPr="00B01743">
              <w:t xml:space="preserve"> smiling, nodding, and saying ‘You’re really trying hard, keep going!’ during small-group activities.</w:t>
            </w:r>
          </w:p>
        </w:tc>
      </w:tr>
      <w:tr w:rsidR="00F87665" w:rsidRPr="00B01743" w14:paraId="62F4E7A4" w14:textId="77777777" w:rsidTr="00F87665">
        <w:tc>
          <w:tcPr>
            <w:tcW w:w="1838" w:type="dxa"/>
          </w:tcPr>
          <w:p w14:paraId="455DBE75" w14:textId="77777777" w:rsidR="00F87665" w:rsidRPr="00B01743" w:rsidRDefault="00F87665">
            <w:r w:rsidRPr="00B01743">
              <w:t>Primary</w:t>
            </w:r>
          </w:p>
        </w:tc>
        <w:tc>
          <w:tcPr>
            <w:tcW w:w="7178" w:type="dxa"/>
          </w:tcPr>
          <w:p w14:paraId="386056F6" w14:textId="77777777" w:rsidR="00F87665" w:rsidRPr="00B01743" w:rsidRDefault="00F87665">
            <w:r w:rsidRPr="00B01743">
              <w:t xml:space="preserve">Use of specific praise that focuses on effort and process, </w:t>
            </w:r>
            <w:r>
              <w:t>for example,</w:t>
            </w:r>
            <w:r w:rsidRPr="00B01743">
              <w:t xml:space="preserve"> ‘I can see how carefully you checked your work before answering - great perseverance.’</w:t>
            </w:r>
          </w:p>
        </w:tc>
      </w:tr>
      <w:tr w:rsidR="00F87665" w:rsidRPr="00B01743" w14:paraId="6641B8EF" w14:textId="77777777" w:rsidTr="00F87665">
        <w:tc>
          <w:tcPr>
            <w:tcW w:w="1838" w:type="dxa"/>
          </w:tcPr>
          <w:p w14:paraId="68677B55" w14:textId="77777777" w:rsidR="00F87665" w:rsidRPr="00B01743" w:rsidRDefault="00F87665">
            <w:r w:rsidRPr="00B01743">
              <w:t>Secondary</w:t>
            </w:r>
          </w:p>
        </w:tc>
        <w:tc>
          <w:tcPr>
            <w:tcW w:w="7178" w:type="dxa"/>
          </w:tcPr>
          <w:p w14:paraId="64F35646" w14:textId="77777777" w:rsidR="00F87665" w:rsidRPr="00B01743" w:rsidRDefault="00F87665">
            <w:r w:rsidRPr="00B01743">
              <w:t>Clear and consistent routines, such as greeting pupils at the door with positive affirmations, maintaining eye contact, and acknowledging contributions from all pupils.</w:t>
            </w:r>
          </w:p>
        </w:tc>
      </w:tr>
      <w:tr w:rsidR="00F87665" w:rsidRPr="00B01743" w14:paraId="77D72E77" w14:textId="77777777" w:rsidTr="00F87665">
        <w:tc>
          <w:tcPr>
            <w:tcW w:w="1838" w:type="dxa"/>
          </w:tcPr>
          <w:p w14:paraId="02608C2F" w14:textId="77777777" w:rsidR="00F87665" w:rsidRPr="00B01743" w:rsidRDefault="00F87665">
            <w:r w:rsidRPr="00B01743">
              <w:t>Specialist – SEND setting</w:t>
            </w:r>
          </w:p>
        </w:tc>
        <w:tc>
          <w:tcPr>
            <w:tcW w:w="7178" w:type="dxa"/>
          </w:tcPr>
          <w:p w14:paraId="4CEE9501" w14:textId="77777777" w:rsidR="00F87665" w:rsidRPr="00B01743" w:rsidRDefault="00F87665">
            <w:r w:rsidRPr="00B01743">
              <w:t>Use of verbal and non-verbal affirmations, such as thumbs-up gestures or personalised praise cards, to show belief in pupils’ capability.</w:t>
            </w:r>
          </w:p>
        </w:tc>
      </w:tr>
      <w:tr w:rsidR="00F87665" w:rsidRPr="00B01743" w14:paraId="1367B1AF" w14:textId="77777777" w:rsidTr="00F87665">
        <w:tc>
          <w:tcPr>
            <w:tcW w:w="1838" w:type="dxa"/>
          </w:tcPr>
          <w:p w14:paraId="151E79AD" w14:textId="77777777" w:rsidR="00F87665" w:rsidRPr="00B01743" w:rsidRDefault="00F87665">
            <w:r w:rsidRPr="00B01743">
              <w:t>Specialist – Alternative Provision setting</w:t>
            </w:r>
          </w:p>
        </w:tc>
        <w:tc>
          <w:tcPr>
            <w:tcW w:w="7178" w:type="dxa"/>
          </w:tcPr>
          <w:p w14:paraId="4D2EB1CC" w14:textId="77777777" w:rsidR="00F87665" w:rsidRPr="00B01743" w:rsidRDefault="00F87665">
            <w:r w:rsidRPr="00B01743">
              <w:t>Calm, predictable tone and body language to build trust, with short, affirming feedback</w:t>
            </w:r>
          </w:p>
        </w:tc>
      </w:tr>
    </w:tbl>
    <w:p w14:paraId="0C18407F" w14:textId="77777777" w:rsidR="00F87665" w:rsidRPr="00B01743" w:rsidRDefault="00F87665" w:rsidP="00F87665">
      <w:pPr>
        <w:rPr>
          <w:lang w:val="en-US"/>
        </w:rPr>
      </w:pPr>
    </w:p>
    <w:p w14:paraId="196F0B46" w14:textId="77777777" w:rsidR="00F87665" w:rsidRPr="00B01743" w:rsidRDefault="00F87665" w:rsidP="00F87665">
      <w:pPr>
        <w:pStyle w:val="ListParagraph"/>
        <w:numPr>
          <w:ilvl w:val="0"/>
          <w:numId w:val="31"/>
        </w:numPr>
        <w:rPr>
          <w:lang w:val="en-US"/>
        </w:rPr>
      </w:pPr>
      <w:r w:rsidRPr="00B01743">
        <w:t>Use feedback and questioning to show belief in pupils’ ability to improve</w:t>
      </w:r>
    </w:p>
    <w:tbl>
      <w:tblPr>
        <w:tblStyle w:val="TableGrid1"/>
        <w:tblW w:w="0" w:type="auto"/>
        <w:tblLook w:val="04A0" w:firstRow="1" w:lastRow="0" w:firstColumn="1" w:lastColumn="0" w:noHBand="0" w:noVBand="1"/>
      </w:tblPr>
      <w:tblGrid>
        <w:gridCol w:w="1837"/>
        <w:gridCol w:w="7159"/>
      </w:tblGrid>
      <w:tr w:rsidR="00F87665" w:rsidRPr="00B01743" w14:paraId="799F480B" w14:textId="77777777" w:rsidTr="00F87665">
        <w:tc>
          <w:tcPr>
            <w:tcW w:w="1838" w:type="dxa"/>
          </w:tcPr>
          <w:p w14:paraId="54104CAD" w14:textId="77777777" w:rsidR="00F87665" w:rsidRPr="00B01743" w:rsidRDefault="00F87665">
            <w:r w:rsidRPr="00B01743">
              <w:t>EYFS</w:t>
            </w:r>
          </w:p>
        </w:tc>
        <w:tc>
          <w:tcPr>
            <w:tcW w:w="7178" w:type="dxa"/>
          </w:tcPr>
          <w:p w14:paraId="105A774C" w14:textId="77777777" w:rsidR="00F87665" w:rsidRPr="00990CA5" w:rsidRDefault="00F87665">
            <w:pPr>
              <w:rPr>
                <w:spacing w:val="0"/>
              </w:rPr>
            </w:pPr>
            <w:r w:rsidRPr="00990CA5">
              <w:rPr>
                <w:spacing w:val="0"/>
              </w:rPr>
              <w:t>When pupils give a partial answer, model the correct response and encourage repetition, for example, ‘Let’s say it together—great effort!’</w:t>
            </w:r>
          </w:p>
        </w:tc>
      </w:tr>
      <w:tr w:rsidR="00F87665" w:rsidRPr="00B01743" w14:paraId="249B0AF0" w14:textId="77777777" w:rsidTr="00F87665">
        <w:tc>
          <w:tcPr>
            <w:tcW w:w="1838" w:type="dxa"/>
          </w:tcPr>
          <w:p w14:paraId="6E9BB8FE" w14:textId="77777777" w:rsidR="00F87665" w:rsidRPr="00B01743" w:rsidRDefault="00F87665">
            <w:r w:rsidRPr="00B01743">
              <w:t>Primary</w:t>
            </w:r>
          </w:p>
        </w:tc>
        <w:tc>
          <w:tcPr>
            <w:tcW w:w="7178" w:type="dxa"/>
          </w:tcPr>
          <w:p w14:paraId="6714D0CC" w14:textId="77777777" w:rsidR="00F87665" w:rsidRPr="00990CA5" w:rsidRDefault="00F87665">
            <w:pPr>
              <w:rPr>
                <w:spacing w:val="0"/>
              </w:rPr>
            </w:pPr>
            <w:r w:rsidRPr="00990CA5">
              <w:rPr>
                <w:spacing w:val="0"/>
              </w:rPr>
              <w:t>Use follow-up questions to guide pupils towards the right answer, for example, ‘You’re nearly there. What else could it be?’</w:t>
            </w:r>
          </w:p>
        </w:tc>
      </w:tr>
      <w:tr w:rsidR="00F87665" w:rsidRPr="00B01743" w14:paraId="42F1A7F9" w14:textId="77777777" w:rsidTr="00F87665">
        <w:tc>
          <w:tcPr>
            <w:tcW w:w="1838" w:type="dxa"/>
          </w:tcPr>
          <w:p w14:paraId="6AFF5115" w14:textId="77777777" w:rsidR="00F87665" w:rsidRPr="00B01743" w:rsidRDefault="00F87665">
            <w:r w:rsidRPr="00B01743">
              <w:lastRenderedPageBreak/>
              <w:t>Secondary</w:t>
            </w:r>
          </w:p>
        </w:tc>
        <w:tc>
          <w:tcPr>
            <w:tcW w:w="7178" w:type="dxa"/>
          </w:tcPr>
          <w:p w14:paraId="5FD67FCC" w14:textId="77777777" w:rsidR="00F87665" w:rsidRPr="00990CA5" w:rsidRDefault="00F87665">
            <w:pPr>
              <w:rPr>
                <w:spacing w:val="0"/>
              </w:rPr>
            </w:pPr>
            <w:r w:rsidRPr="00990CA5">
              <w:rPr>
                <w:spacing w:val="0"/>
              </w:rPr>
              <w:t>Provide verbal feedback highlighting what went well and what to refine next, linking it directly to success criteria.</w:t>
            </w:r>
          </w:p>
        </w:tc>
      </w:tr>
      <w:tr w:rsidR="00F87665" w:rsidRPr="00B01743" w14:paraId="606C8212" w14:textId="77777777" w:rsidTr="00F87665">
        <w:tc>
          <w:tcPr>
            <w:tcW w:w="1838" w:type="dxa"/>
          </w:tcPr>
          <w:p w14:paraId="4BC5E6C1" w14:textId="77777777" w:rsidR="00F87665" w:rsidRPr="00B01743" w:rsidRDefault="00F87665">
            <w:r w:rsidRPr="00B01743">
              <w:t>Specialist – SEND setting</w:t>
            </w:r>
          </w:p>
        </w:tc>
        <w:tc>
          <w:tcPr>
            <w:tcW w:w="7178" w:type="dxa"/>
          </w:tcPr>
          <w:p w14:paraId="02325827" w14:textId="77777777" w:rsidR="00F87665" w:rsidRPr="00990CA5" w:rsidRDefault="00F87665">
            <w:pPr>
              <w:rPr>
                <w:spacing w:val="0"/>
              </w:rPr>
            </w:pPr>
            <w:r w:rsidRPr="00990CA5">
              <w:rPr>
                <w:spacing w:val="0"/>
              </w:rPr>
              <w:t>Use scaffolded questioning supported by visuals or prompts to help pupils self-correct and experience success.</w:t>
            </w:r>
          </w:p>
        </w:tc>
      </w:tr>
      <w:tr w:rsidR="00F87665" w:rsidRPr="00B01743" w14:paraId="7A5399DC" w14:textId="77777777" w:rsidTr="00F87665">
        <w:tc>
          <w:tcPr>
            <w:tcW w:w="1838" w:type="dxa"/>
          </w:tcPr>
          <w:p w14:paraId="3DC6C555" w14:textId="77777777" w:rsidR="00F87665" w:rsidRPr="00B01743" w:rsidRDefault="00F87665">
            <w:r w:rsidRPr="00B01743">
              <w:t>Specialist – Alternative Provision setting</w:t>
            </w:r>
          </w:p>
        </w:tc>
        <w:tc>
          <w:tcPr>
            <w:tcW w:w="7178" w:type="dxa"/>
          </w:tcPr>
          <w:p w14:paraId="0D8D21BA" w14:textId="77777777" w:rsidR="00F87665" w:rsidRPr="00990CA5" w:rsidRDefault="00F87665">
            <w:pPr>
              <w:rPr>
                <w:spacing w:val="0"/>
              </w:rPr>
            </w:pPr>
            <w:r w:rsidRPr="00990CA5">
              <w:rPr>
                <w:spacing w:val="0"/>
              </w:rPr>
              <w:t>Deliver short, focused feedback using positive framing, for example, ‘That’s a solid start. Let’s build on it together.’</w:t>
            </w:r>
          </w:p>
        </w:tc>
      </w:tr>
    </w:tbl>
    <w:p w14:paraId="74427D16" w14:textId="77777777" w:rsidR="00F87665" w:rsidRPr="00B01743" w:rsidRDefault="00F87665" w:rsidP="00F87665">
      <w:pPr>
        <w:rPr>
          <w:lang w:val="en-US"/>
        </w:rPr>
      </w:pPr>
    </w:p>
    <w:p w14:paraId="35C5B20C" w14:textId="77777777" w:rsidR="00F87665" w:rsidRPr="00B01743" w:rsidRDefault="00F87665" w:rsidP="00F87665">
      <w:pPr>
        <w:pStyle w:val="ListParagraph"/>
        <w:numPr>
          <w:ilvl w:val="0"/>
          <w:numId w:val="31"/>
        </w:numPr>
        <w:rPr>
          <w:lang w:val="en-US"/>
        </w:rPr>
      </w:pPr>
      <w:r w:rsidRPr="00B01743">
        <w:t>Show belief in every pupil’s potential</w:t>
      </w:r>
    </w:p>
    <w:tbl>
      <w:tblPr>
        <w:tblStyle w:val="TableGrid1"/>
        <w:tblW w:w="0" w:type="auto"/>
        <w:tblLook w:val="04A0" w:firstRow="1" w:lastRow="0" w:firstColumn="1" w:lastColumn="0" w:noHBand="0" w:noVBand="1"/>
      </w:tblPr>
      <w:tblGrid>
        <w:gridCol w:w="1836"/>
        <w:gridCol w:w="7160"/>
      </w:tblGrid>
      <w:tr w:rsidR="00F87665" w:rsidRPr="00B01743" w14:paraId="6C9016F3" w14:textId="77777777" w:rsidTr="00F87665">
        <w:tc>
          <w:tcPr>
            <w:tcW w:w="1838" w:type="dxa"/>
          </w:tcPr>
          <w:p w14:paraId="7C4C5657" w14:textId="77777777" w:rsidR="00F87665" w:rsidRPr="00990CA5" w:rsidRDefault="00F87665">
            <w:pPr>
              <w:rPr>
                <w:spacing w:val="0"/>
              </w:rPr>
            </w:pPr>
            <w:r w:rsidRPr="00990CA5">
              <w:rPr>
                <w:spacing w:val="0"/>
              </w:rPr>
              <w:t>EYFS</w:t>
            </w:r>
          </w:p>
        </w:tc>
        <w:tc>
          <w:tcPr>
            <w:tcW w:w="7178" w:type="dxa"/>
          </w:tcPr>
          <w:p w14:paraId="17993B99" w14:textId="77777777" w:rsidR="00F87665" w:rsidRPr="00990CA5" w:rsidRDefault="00F87665">
            <w:pPr>
              <w:rPr>
                <w:spacing w:val="0"/>
              </w:rPr>
            </w:pPr>
            <w:r w:rsidRPr="00990CA5">
              <w:rPr>
                <w:spacing w:val="0"/>
              </w:rPr>
              <w:t>Use encouraging phrases such as ‘I knew you could do it’ and celebrate small successes with smiles or stickers to show that every effort matters.</w:t>
            </w:r>
          </w:p>
        </w:tc>
      </w:tr>
      <w:tr w:rsidR="00F87665" w:rsidRPr="00B01743" w14:paraId="2158D65E" w14:textId="77777777" w:rsidTr="00F87665">
        <w:tc>
          <w:tcPr>
            <w:tcW w:w="1838" w:type="dxa"/>
          </w:tcPr>
          <w:p w14:paraId="6ECD5538" w14:textId="77777777" w:rsidR="00F87665" w:rsidRPr="00990CA5" w:rsidRDefault="00F87665">
            <w:pPr>
              <w:rPr>
                <w:spacing w:val="0"/>
              </w:rPr>
            </w:pPr>
            <w:r w:rsidRPr="00990CA5">
              <w:rPr>
                <w:spacing w:val="0"/>
              </w:rPr>
              <w:t>Primary</w:t>
            </w:r>
          </w:p>
        </w:tc>
        <w:tc>
          <w:tcPr>
            <w:tcW w:w="7178" w:type="dxa"/>
          </w:tcPr>
          <w:p w14:paraId="564B49BE" w14:textId="77777777" w:rsidR="00F87665" w:rsidRPr="00990CA5" w:rsidRDefault="00F87665">
            <w:pPr>
              <w:rPr>
                <w:spacing w:val="0"/>
              </w:rPr>
            </w:pPr>
            <w:r w:rsidRPr="00990CA5">
              <w:rPr>
                <w:spacing w:val="0"/>
              </w:rPr>
              <w:t>Publicly acknowledge pupils’ persistence, for example, saying ‘You kept trying until you got it right, that shows real determination,’ to reinforce that effort leads to success.</w:t>
            </w:r>
          </w:p>
        </w:tc>
      </w:tr>
      <w:tr w:rsidR="00F87665" w:rsidRPr="00B01743" w14:paraId="6ABED6DC" w14:textId="77777777" w:rsidTr="00F87665">
        <w:tc>
          <w:tcPr>
            <w:tcW w:w="1838" w:type="dxa"/>
          </w:tcPr>
          <w:p w14:paraId="68248D8B" w14:textId="77777777" w:rsidR="00F87665" w:rsidRPr="00990CA5" w:rsidRDefault="00F87665">
            <w:pPr>
              <w:rPr>
                <w:spacing w:val="0"/>
              </w:rPr>
            </w:pPr>
            <w:r w:rsidRPr="00990CA5">
              <w:rPr>
                <w:spacing w:val="0"/>
              </w:rPr>
              <w:t>Secondary</w:t>
            </w:r>
          </w:p>
        </w:tc>
        <w:tc>
          <w:tcPr>
            <w:tcW w:w="7178" w:type="dxa"/>
          </w:tcPr>
          <w:p w14:paraId="5D56EC94" w14:textId="77777777" w:rsidR="00F87665" w:rsidRPr="00990CA5" w:rsidRDefault="00F87665">
            <w:pPr>
              <w:rPr>
                <w:spacing w:val="0"/>
              </w:rPr>
            </w:pPr>
            <w:r w:rsidRPr="00990CA5">
              <w:rPr>
                <w:spacing w:val="0"/>
              </w:rPr>
              <w:t>Give pupils roles of responsibility such as peer explainers or group leads to demonstrate trust in their abilities and promote self-belief.</w:t>
            </w:r>
          </w:p>
        </w:tc>
      </w:tr>
      <w:tr w:rsidR="00F87665" w:rsidRPr="00B01743" w14:paraId="4115A9BD" w14:textId="77777777" w:rsidTr="00F87665">
        <w:tc>
          <w:tcPr>
            <w:tcW w:w="1838" w:type="dxa"/>
          </w:tcPr>
          <w:p w14:paraId="3645A1BF" w14:textId="77777777" w:rsidR="00F87665" w:rsidRPr="00990CA5" w:rsidRDefault="00F87665">
            <w:pPr>
              <w:rPr>
                <w:spacing w:val="0"/>
              </w:rPr>
            </w:pPr>
            <w:r w:rsidRPr="00990CA5">
              <w:rPr>
                <w:spacing w:val="0"/>
              </w:rPr>
              <w:t>Specialist – SEND setting</w:t>
            </w:r>
          </w:p>
        </w:tc>
        <w:tc>
          <w:tcPr>
            <w:tcW w:w="7178" w:type="dxa"/>
          </w:tcPr>
          <w:p w14:paraId="285ADE7A" w14:textId="77777777" w:rsidR="00F87665" w:rsidRPr="00990CA5" w:rsidRDefault="00F87665">
            <w:pPr>
              <w:rPr>
                <w:spacing w:val="0"/>
              </w:rPr>
            </w:pPr>
            <w:r w:rsidRPr="00990CA5">
              <w:rPr>
                <w:spacing w:val="0"/>
              </w:rPr>
              <w:t>Personalise encouragement using communication aids or praise cards to show that each pupil’s effort and progress are valued.</w:t>
            </w:r>
          </w:p>
        </w:tc>
      </w:tr>
      <w:tr w:rsidR="00F87665" w:rsidRPr="00B01743" w14:paraId="4ABDFA27" w14:textId="77777777" w:rsidTr="00F87665">
        <w:tc>
          <w:tcPr>
            <w:tcW w:w="1838" w:type="dxa"/>
          </w:tcPr>
          <w:p w14:paraId="771D9312" w14:textId="77777777" w:rsidR="00F87665" w:rsidRPr="00990CA5" w:rsidRDefault="00F87665">
            <w:pPr>
              <w:rPr>
                <w:spacing w:val="0"/>
              </w:rPr>
            </w:pPr>
            <w:r w:rsidRPr="00990CA5">
              <w:rPr>
                <w:spacing w:val="0"/>
              </w:rPr>
              <w:t>Specialist – Alternative Provision setting</w:t>
            </w:r>
          </w:p>
        </w:tc>
        <w:tc>
          <w:tcPr>
            <w:tcW w:w="7178" w:type="dxa"/>
          </w:tcPr>
          <w:p w14:paraId="44A00A75" w14:textId="77777777" w:rsidR="00F87665" w:rsidRPr="00990CA5" w:rsidRDefault="00F87665">
            <w:pPr>
              <w:rPr>
                <w:spacing w:val="0"/>
              </w:rPr>
            </w:pPr>
            <w:r w:rsidRPr="00990CA5">
              <w:rPr>
                <w:spacing w:val="0"/>
              </w:rPr>
              <w:t>Recognise progress verbally and consistently, for example, ‘You’ve made real progress since last week, I can see the effort you’re putting in,’ helping pupils feel respected and capable.</w:t>
            </w:r>
          </w:p>
        </w:tc>
      </w:tr>
    </w:tbl>
    <w:p w14:paraId="7532873A" w14:textId="77777777" w:rsidR="00F87665" w:rsidRPr="00B01743" w:rsidRDefault="00F87665" w:rsidP="00F87665">
      <w:pPr>
        <w:rPr>
          <w:lang w:val="en-US"/>
        </w:rPr>
      </w:pPr>
    </w:p>
    <w:p w14:paraId="74E4DC3A" w14:textId="286E59EF" w:rsidR="00990CA5" w:rsidRDefault="00990CA5" w:rsidP="0071127D">
      <w:pPr>
        <w:rPr>
          <w:lang w:val="en-US"/>
        </w:rPr>
      </w:pPr>
      <w:r>
        <w:rPr>
          <w:lang w:val="en-US"/>
        </w:rPr>
        <w:br w:type="page"/>
      </w:r>
    </w:p>
    <w:p w14:paraId="0AE1987B" w14:textId="77777777" w:rsidR="0071127D" w:rsidRPr="00A002AE" w:rsidRDefault="0071127D" w:rsidP="0071127D">
      <w:pPr>
        <w:pStyle w:val="Subheading"/>
      </w:pPr>
      <w:bookmarkStart w:id="20" w:name="Reading2actions"/>
      <w:r w:rsidRPr="00A002AE">
        <w:lastRenderedPageBreak/>
        <w:t>Reading 2 - Possible action steps</w:t>
      </w:r>
    </w:p>
    <w:p w14:paraId="7929E92D" w14:textId="77777777" w:rsidR="00C16AAF" w:rsidRPr="00B01743" w:rsidRDefault="00C16AAF" w:rsidP="00C16AAF">
      <w:bookmarkStart w:id="21" w:name="Reading3actions"/>
      <w:bookmarkEnd w:id="20"/>
      <w:r w:rsidRPr="00B01743">
        <w:t xml:space="preserve">Consider one of the following which draw on the work of </w:t>
      </w:r>
      <w:r w:rsidRPr="00B01743">
        <w:rPr>
          <w:rStyle w:val="SubheadingChar"/>
          <w:b w:val="0"/>
          <w:bCs w:val="0"/>
          <w:color w:val="auto"/>
        </w:rPr>
        <w:t>Kern and Clemens (2007)</w:t>
      </w:r>
      <w:r w:rsidRPr="00B01743">
        <w:t xml:space="preserve">: </w:t>
      </w:r>
    </w:p>
    <w:p w14:paraId="57E35AB5" w14:textId="77777777" w:rsidR="00C16AAF" w:rsidRPr="00B01743" w:rsidRDefault="00C16AAF" w:rsidP="00C16AAF">
      <w:pPr>
        <w:pStyle w:val="ListParagraph"/>
        <w:numPr>
          <w:ilvl w:val="0"/>
          <w:numId w:val="30"/>
        </w:numPr>
      </w:pPr>
      <w:r w:rsidRPr="00B01743">
        <w:t>Establish clear and predictable routines to prevent off-task behaviour</w:t>
      </w:r>
    </w:p>
    <w:tbl>
      <w:tblPr>
        <w:tblStyle w:val="TableGrid1"/>
        <w:tblW w:w="0" w:type="auto"/>
        <w:tblLook w:val="04A0" w:firstRow="1" w:lastRow="0" w:firstColumn="1" w:lastColumn="0" w:noHBand="0" w:noVBand="1"/>
      </w:tblPr>
      <w:tblGrid>
        <w:gridCol w:w="1837"/>
        <w:gridCol w:w="7159"/>
      </w:tblGrid>
      <w:tr w:rsidR="00C16AAF" w:rsidRPr="00B01743" w14:paraId="45B4C751" w14:textId="77777777" w:rsidTr="00C16AAF">
        <w:tc>
          <w:tcPr>
            <w:tcW w:w="1838" w:type="dxa"/>
          </w:tcPr>
          <w:p w14:paraId="481BB93B" w14:textId="77777777" w:rsidR="00C16AAF" w:rsidRPr="00B01743" w:rsidRDefault="00C16AAF">
            <w:r w:rsidRPr="00B01743">
              <w:t>EYFS</w:t>
            </w:r>
          </w:p>
        </w:tc>
        <w:tc>
          <w:tcPr>
            <w:tcW w:w="7178" w:type="dxa"/>
          </w:tcPr>
          <w:p w14:paraId="6A9DE05A" w14:textId="77777777" w:rsidR="00C16AAF" w:rsidRPr="00990CA5" w:rsidRDefault="00C16AAF">
            <w:pPr>
              <w:rPr>
                <w:spacing w:val="0"/>
              </w:rPr>
            </w:pPr>
            <w:r w:rsidRPr="00990CA5">
              <w:rPr>
                <w:spacing w:val="0"/>
              </w:rPr>
              <w:t>Use a visual timetable with picture cards showing each part of the morning routine to help pupils feel calm and ready for transitions.</w:t>
            </w:r>
          </w:p>
        </w:tc>
      </w:tr>
      <w:tr w:rsidR="00C16AAF" w:rsidRPr="00B01743" w14:paraId="230101B3" w14:textId="77777777" w:rsidTr="00C16AAF">
        <w:tc>
          <w:tcPr>
            <w:tcW w:w="1838" w:type="dxa"/>
          </w:tcPr>
          <w:p w14:paraId="434F5A79" w14:textId="77777777" w:rsidR="00C16AAF" w:rsidRPr="00B01743" w:rsidRDefault="00C16AAF">
            <w:r w:rsidRPr="00B01743">
              <w:t>Primary</w:t>
            </w:r>
          </w:p>
        </w:tc>
        <w:tc>
          <w:tcPr>
            <w:tcW w:w="7178" w:type="dxa"/>
          </w:tcPr>
          <w:p w14:paraId="564EAAF3" w14:textId="77777777" w:rsidR="00C16AAF" w:rsidRPr="00990CA5" w:rsidRDefault="00C16AAF">
            <w:pPr>
              <w:rPr>
                <w:spacing w:val="0"/>
              </w:rPr>
            </w:pPr>
            <w:r w:rsidRPr="00990CA5">
              <w:rPr>
                <w:spacing w:val="0"/>
              </w:rPr>
              <w:t>Begin every lesson with a consistent starter activity and use clear verbal cues such as ‘In three, two, one—eyes on me’ to signal focus.</w:t>
            </w:r>
          </w:p>
        </w:tc>
      </w:tr>
      <w:tr w:rsidR="00C16AAF" w:rsidRPr="00B01743" w14:paraId="021D4E60" w14:textId="77777777" w:rsidTr="00C16AAF">
        <w:tc>
          <w:tcPr>
            <w:tcW w:w="1838" w:type="dxa"/>
          </w:tcPr>
          <w:p w14:paraId="78AAE633" w14:textId="77777777" w:rsidR="00C16AAF" w:rsidRPr="00B01743" w:rsidRDefault="00C16AAF">
            <w:r w:rsidRPr="00B01743">
              <w:t>Secondary</w:t>
            </w:r>
          </w:p>
        </w:tc>
        <w:tc>
          <w:tcPr>
            <w:tcW w:w="7178" w:type="dxa"/>
          </w:tcPr>
          <w:p w14:paraId="4F4E18E1" w14:textId="77777777" w:rsidR="00C16AAF" w:rsidRPr="00990CA5" w:rsidRDefault="00C16AAF">
            <w:pPr>
              <w:rPr>
                <w:spacing w:val="0"/>
              </w:rPr>
            </w:pPr>
            <w:r w:rsidRPr="00990CA5">
              <w:rPr>
                <w:spacing w:val="0"/>
              </w:rPr>
              <w:t>Follow a consistent lesson structure such as recap, input, practice, feedback so pupils know what to expect and can settle quickly.</w:t>
            </w:r>
          </w:p>
        </w:tc>
      </w:tr>
      <w:tr w:rsidR="00C16AAF" w:rsidRPr="00B01743" w14:paraId="2A4B6F79" w14:textId="77777777" w:rsidTr="00C16AAF">
        <w:tc>
          <w:tcPr>
            <w:tcW w:w="1838" w:type="dxa"/>
          </w:tcPr>
          <w:p w14:paraId="39547C29" w14:textId="77777777" w:rsidR="00C16AAF" w:rsidRPr="00B01743" w:rsidRDefault="00C16AAF">
            <w:r w:rsidRPr="00B01743">
              <w:t>Specialist – SEND setting</w:t>
            </w:r>
          </w:p>
        </w:tc>
        <w:tc>
          <w:tcPr>
            <w:tcW w:w="7178" w:type="dxa"/>
          </w:tcPr>
          <w:p w14:paraId="792C0F14" w14:textId="77777777" w:rsidR="00C16AAF" w:rsidRPr="00990CA5" w:rsidRDefault="00C16AAF">
            <w:pPr>
              <w:rPr>
                <w:spacing w:val="0"/>
              </w:rPr>
            </w:pPr>
            <w:r w:rsidRPr="00990CA5">
              <w:rPr>
                <w:spacing w:val="0"/>
              </w:rPr>
              <w:t>Use individual now-and-next boards to support pupils who find transitions difficult and need visual reassurance.</w:t>
            </w:r>
          </w:p>
        </w:tc>
      </w:tr>
      <w:tr w:rsidR="00C16AAF" w:rsidRPr="00B01743" w14:paraId="7E5619B8" w14:textId="77777777" w:rsidTr="00C16AAF">
        <w:tc>
          <w:tcPr>
            <w:tcW w:w="1838" w:type="dxa"/>
          </w:tcPr>
          <w:p w14:paraId="2B003C84" w14:textId="77777777" w:rsidR="00C16AAF" w:rsidRPr="00B01743" w:rsidRDefault="00C16AAF">
            <w:r w:rsidRPr="00B01743">
              <w:t>Specialist – Alternative Provision setting</w:t>
            </w:r>
          </w:p>
        </w:tc>
        <w:tc>
          <w:tcPr>
            <w:tcW w:w="7178" w:type="dxa"/>
          </w:tcPr>
          <w:p w14:paraId="431E5956" w14:textId="77777777" w:rsidR="00C16AAF" w:rsidRPr="00990CA5" w:rsidRDefault="00C16AAF">
            <w:pPr>
              <w:rPr>
                <w:spacing w:val="0"/>
              </w:rPr>
            </w:pPr>
            <w:r w:rsidRPr="00990CA5">
              <w:rPr>
                <w:spacing w:val="0"/>
              </w:rPr>
              <w:t>Follow a consistent lesson structure such as recap, input, practice, feedback so pupils know what to expect and can settle quickly.</w:t>
            </w:r>
          </w:p>
        </w:tc>
      </w:tr>
    </w:tbl>
    <w:p w14:paraId="4825B41C" w14:textId="77777777" w:rsidR="00C16AAF" w:rsidRPr="00B01743" w:rsidRDefault="00C16AAF" w:rsidP="00C16AAF"/>
    <w:p w14:paraId="697B7135" w14:textId="77777777" w:rsidR="00C16AAF" w:rsidRPr="00B01743" w:rsidRDefault="00C16AAF" w:rsidP="00C16AAF">
      <w:pPr>
        <w:pStyle w:val="ListParagraph"/>
        <w:numPr>
          <w:ilvl w:val="0"/>
          <w:numId w:val="30"/>
        </w:numPr>
      </w:pPr>
      <w:r w:rsidRPr="00B01743">
        <w:t>Plan for purposeful questioning to maintain engagement</w:t>
      </w:r>
    </w:p>
    <w:tbl>
      <w:tblPr>
        <w:tblStyle w:val="TableGrid1"/>
        <w:tblW w:w="0" w:type="auto"/>
        <w:tblLook w:val="04A0" w:firstRow="1" w:lastRow="0" w:firstColumn="1" w:lastColumn="0" w:noHBand="0" w:noVBand="1"/>
      </w:tblPr>
      <w:tblGrid>
        <w:gridCol w:w="1836"/>
        <w:gridCol w:w="7160"/>
      </w:tblGrid>
      <w:tr w:rsidR="00C16AAF" w:rsidRPr="00B01743" w14:paraId="0056C6E8" w14:textId="77777777" w:rsidTr="00C16AAF">
        <w:tc>
          <w:tcPr>
            <w:tcW w:w="1838" w:type="dxa"/>
          </w:tcPr>
          <w:p w14:paraId="3FB2F2B1" w14:textId="77777777" w:rsidR="00C16AAF" w:rsidRPr="00B01743" w:rsidRDefault="00C16AAF">
            <w:r w:rsidRPr="00B01743">
              <w:t>EYFS</w:t>
            </w:r>
          </w:p>
        </w:tc>
        <w:tc>
          <w:tcPr>
            <w:tcW w:w="7178" w:type="dxa"/>
          </w:tcPr>
          <w:p w14:paraId="4F15547B" w14:textId="77777777" w:rsidR="00C16AAF" w:rsidRPr="00990CA5" w:rsidRDefault="00C16AAF">
            <w:pPr>
              <w:rPr>
                <w:spacing w:val="0"/>
              </w:rPr>
            </w:pPr>
            <w:r w:rsidRPr="00990CA5">
              <w:rPr>
                <w:spacing w:val="0"/>
              </w:rPr>
              <w:t>Prepare simple, open-ended questions such as ‘What do you notice?’ or ‘What might happen next?’ to encourage curiosity and active participation during group activities.</w:t>
            </w:r>
          </w:p>
        </w:tc>
      </w:tr>
      <w:tr w:rsidR="00C16AAF" w:rsidRPr="00B01743" w14:paraId="0ABE7966" w14:textId="77777777" w:rsidTr="00C16AAF">
        <w:tc>
          <w:tcPr>
            <w:tcW w:w="1838" w:type="dxa"/>
          </w:tcPr>
          <w:p w14:paraId="1C196C0E" w14:textId="77777777" w:rsidR="00C16AAF" w:rsidRPr="00B01743" w:rsidRDefault="00C16AAF">
            <w:r w:rsidRPr="00B01743">
              <w:t>Primary</w:t>
            </w:r>
          </w:p>
        </w:tc>
        <w:tc>
          <w:tcPr>
            <w:tcW w:w="7178" w:type="dxa"/>
          </w:tcPr>
          <w:p w14:paraId="16530A4A" w14:textId="77777777" w:rsidR="00C16AAF" w:rsidRPr="00990CA5" w:rsidRDefault="00C16AAF">
            <w:pPr>
              <w:rPr>
                <w:spacing w:val="0"/>
              </w:rPr>
            </w:pPr>
            <w:r w:rsidRPr="00990CA5">
              <w:rPr>
                <w:spacing w:val="0"/>
              </w:rPr>
              <w:t>Plan specific points in the lesson to pause and ask targeted questions that check understanding, ensuring all pupils are involved through strategies like cold calling or mini whiteboards.</w:t>
            </w:r>
          </w:p>
        </w:tc>
      </w:tr>
      <w:tr w:rsidR="00C16AAF" w:rsidRPr="00B01743" w14:paraId="2E3FBCAE" w14:textId="77777777" w:rsidTr="00C16AAF">
        <w:tc>
          <w:tcPr>
            <w:tcW w:w="1838" w:type="dxa"/>
          </w:tcPr>
          <w:p w14:paraId="48440097" w14:textId="77777777" w:rsidR="00C16AAF" w:rsidRPr="00B01743" w:rsidRDefault="00C16AAF">
            <w:r w:rsidRPr="00B01743">
              <w:t>Secondary</w:t>
            </w:r>
          </w:p>
        </w:tc>
        <w:tc>
          <w:tcPr>
            <w:tcW w:w="7178" w:type="dxa"/>
          </w:tcPr>
          <w:p w14:paraId="73D78615" w14:textId="77777777" w:rsidR="00C16AAF" w:rsidRPr="00990CA5" w:rsidRDefault="00C16AAF">
            <w:pPr>
              <w:rPr>
                <w:spacing w:val="0"/>
              </w:rPr>
            </w:pPr>
            <w:r w:rsidRPr="00990CA5">
              <w:rPr>
                <w:spacing w:val="0"/>
              </w:rPr>
              <w:t>Use a mix of quick recall and higher-order questions to sustain focus and challenge thinking, directing questions to different pupils to maintain engagement across the class.</w:t>
            </w:r>
          </w:p>
        </w:tc>
      </w:tr>
      <w:tr w:rsidR="00C16AAF" w:rsidRPr="00B01743" w14:paraId="10E9CBE4" w14:textId="77777777" w:rsidTr="00C16AAF">
        <w:tc>
          <w:tcPr>
            <w:tcW w:w="1838" w:type="dxa"/>
          </w:tcPr>
          <w:p w14:paraId="5E362C29" w14:textId="77777777" w:rsidR="00C16AAF" w:rsidRPr="00B01743" w:rsidRDefault="00C16AAF">
            <w:r w:rsidRPr="00B01743">
              <w:t>Specialist – SEND setting</w:t>
            </w:r>
          </w:p>
        </w:tc>
        <w:tc>
          <w:tcPr>
            <w:tcW w:w="7178" w:type="dxa"/>
          </w:tcPr>
          <w:p w14:paraId="5F490FA3" w14:textId="77777777" w:rsidR="00C16AAF" w:rsidRPr="00990CA5" w:rsidRDefault="00C16AAF">
            <w:pPr>
              <w:rPr>
                <w:spacing w:val="0"/>
              </w:rPr>
            </w:pPr>
            <w:r w:rsidRPr="00990CA5">
              <w:rPr>
                <w:spacing w:val="0"/>
              </w:rPr>
              <w:t>Use scaffolded and visual prompts when questioning, for example, providing picture choices or sentence starters to help pupils respond confidently.</w:t>
            </w:r>
          </w:p>
        </w:tc>
      </w:tr>
      <w:tr w:rsidR="00C16AAF" w:rsidRPr="00B01743" w14:paraId="56955E35" w14:textId="77777777" w:rsidTr="00C16AAF">
        <w:tc>
          <w:tcPr>
            <w:tcW w:w="1838" w:type="dxa"/>
          </w:tcPr>
          <w:p w14:paraId="743F9DFA" w14:textId="77777777" w:rsidR="00C16AAF" w:rsidRPr="00B01743" w:rsidRDefault="00C16AAF">
            <w:r w:rsidRPr="00B01743">
              <w:lastRenderedPageBreak/>
              <w:t>Specialist – Alternative Provision setting</w:t>
            </w:r>
          </w:p>
        </w:tc>
        <w:tc>
          <w:tcPr>
            <w:tcW w:w="7178" w:type="dxa"/>
          </w:tcPr>
          <w:p w14:paraId="479C69D8" w14:textId="77777777" w:rsidR="00C16AAF" w:rsidRPr="00990CA5" w:rsidRDefault="00C16AAF">
            <w:pPr>
              <w:rPr>
                <w:spacing w:val="0"/>
              </w:rPr>
            </w:pPr>
            <w:r w:rsidRPr="00990CA5">
              <w:rPr>
                <w:spacing w:val="0"/>
              </w:rPr>
              <w:t>Plan questions that allow for success and build confidence, such as starting with accessible recall questions before extending to more open discussion once pupils are engaged.</w:t>
            </w:r>
          </w:p>
        </w:tc>
      </w:tr>
    </w:tbl>
    <w:p w14:paraId="3B4BEFD2" w14:textId="77777777" w:rsidR="00C16AAF" w:rsidRPr="00B01743" w:rsidRDefault="00C16AAF" w:rsidP="00C16AAF"/>
    <w:p w14:paraId="6B3C1996" w14:textId="77777777" w:rsidR="00C16AAF" w:rsidRPr="00B01743" w:rsidRDefault="00C16AAF" w:rsidP="00C16AAF">
      <w:pPr>
        <w:pStyle w:val="ListParagraph"/>
        <w:numPr>
          <w:ilvl w:val="0"/>
          <w:numId w:val="30"/>
        </w:numPr>
      </w:pPr>
      <w:r w:rsidRPr="00B01743">
        <w:t>Maintain an appropriate and purposeful pace of instruction</w:t>
      </w:r>
    </w:p>
    <w:tbl>
      <w:tblPr>
        <w:tblStyle w:val="TableGrid1"/>
        <w:tblW w:w="0" w:type="auto"/>
        <w:tblLook w:val="04A0" w:firstRow="1" w:lastRow="0" w:firstColumn="1" w:lastColumn="0" w:noHBand="0" w:noVBand="1"/>
      </w:tblPr>
      <w:tblGrid>
        <w:gridCol w:w="1836"/>
        <w:gridCol w:w="7160"/>
      </w:tblGrid>
      <w:tr w:rsidR="00C16AAF" w:rsidRPr="00B01743" w14:paraId="15A67E19" w14:textId="77777777" w:rsidTr="00C16AAF">
        <w:tc>
          <w:tcPr>
            <w:tcW w:w="1838" w:type="dxa"/>
          </w:tcPr>
          <w:p w14:paraId="7BAE8893" w14:textId="77777777" w:rsidR="00C16AAF" w:rsidRPr="00B01743" w:rsidRDefault="00C16AAF">
            <w:r w:rsidRPr="00B01743">
              <w:t>EYFS</w:t>
            </w:r>
          </w:p>
        </w:tc>
        <w:tc>
          <w:tcPr>
            <w:tcW w:w="7178" w:type="dxa"/>
          </w:tcPr>
          <w:p w14:paraId="71BA5D9F" w14:textId="77777777" w:rsidR="00C16AAF" w:rsidRPr="00990CA5" w:rsidRDefault="00C16AAF">
            <w:pPr>
              <w:rPr>
                <w:spacing w:val="0"/>
              </w:rPr>
            </w:pPr>
            <w:r w:rsidRPr="00990CA5">
              <w:rPr>
                <w:spacing w:val="0"/>
              </w:rPr>
              <w:t>Use short bursts of focused teaching followed by quick, active tasks to keep attention high, for example, introducing a new sound and then immediately practising it with actions.</w:t>
            </w:r>
          </w:p>
        </w:tc>
      </w:tr>
      <w:tr w:rsidR="00C16AAF" w:rsidRPr="00B01743" w14:paraId="00199AC8" w14:textId="77777777" w:rsidTr="00C16AAF">
        <w:tc>
          <w:tcPr>
            <w:tcW w:w="1838" w:type="dxa"/>
          </w:tcPr>
          <w:p w14:paraId="2F4036C3" w14:textId="77777777" w:rsidR="00C16AAF" w:rsidRPr="00B01743" w:rsidRDefault="00C16AAF">
            <w:r w:rsidRPr="00B01743">
              <w:t>Primary</w:t>
            </w:r>
          </w:p>
        </w:tc>
        <w:tc>
          <w:tcPr>
            <w:tcW w:w="7178" w:type="dxa"/>
          </w:tcPr>
          <w:p w14:paraId="4D819AB9" w14:textId="77777777" w:rsidR="00C16AAF" w:rsidRPr="00990CA5" w:rsidRDefault="00C16AAF">
            <w:pPr>
              <w:rPr>
                <w:spacing w:val="0"/>
              </w:rPr>
            </w:pPr>
            <w:r w:rsidRPr="00990CA5">
              <w:rPr>
                <w:spacing w:val="0"/>
              </w:rPr>
              <w:t>Break explanations into small, clear chunks and use brief, intentional pauses to allow pupils time to process before moving on.</w:t>
            </w:r>
          </w:p>
        </w:tc>
      </w:tr>
      <w:tr w:rsidR="00C16AAF" w:rsidRPr="00B01743" w14:paraId="3BF51D59" w14:textId="77777777" w:rsidTr="00C16AAF">
        <w:tc>
          <w:tcPr>
            <w:tcW w:w="1838" w:type="dxa"/>
          </w:tcPr>
          <w:p w14:paraId="71538986" w14:textId="77777777" w:rsidR="00C16AAF" w:rsidRPr="00B01743" w:rsidRDefault="00C16AAF">
            <w:r w:rsidRPr="00B01743">
              <w:t>Secondary</w:t>
            </w:r>
          </w:p>
        </w:tc>
        <w:tc>
          <w:tcPr>
            <w:tcW w:w="7178" w:type="dxa"/>
          </w:tcPr>
          <w:p w14:paraId="2CCFD397" w14:textId="77777777" w:rsidR="00C16AAF" w:rsidRPr="00990CA5" w:rsidRDefault="00C16AAF">
            <w:pPr>
              <w:rPr>
                <w:spacing w:val="0"/>
              </w:rPr>
            </w:pPr>
            <w:r w:rsidRPr="00990CA5">
              <w:rPr>
                <w:spacing w:val="0"/>
              </w:rPr>
              <w:t>Keep delivery brisk and purposeful by varying tone and questioning to re-engage attention, while avoiding long pauses that may lead to off-task behaviour.</w:t>
            </w:r>
          </w:p>
        </w:tc>
      </w:tr>
      <w:tr w:rsidR="00C16AAF" w:rsidRPr="00B01743" w14:paraId="62B5C851" w14:textId="77777777" w:rsidTr="00C16AAF">
        <w:tc>
          <w:tcPr>
            <w:tcW w:w="1838" w:type="dxa"/>
          </w:tcPr>
          <w:p w14:paraId="4573C2D6" w14:textId="77777777" w:rsidR="00C16AAF" w:rsidRPr="00B01743" w:rsidRDefault="00C16AAF">
            <w:r w:rsidRPr="00B01743">
              <w:t>Specialist – SEND setting</w:t>
            </w:r>
          </w:p>
        </w:tc>
        <w:tc>
          <w:tcPr>
            <w:tcW w:w="7178" w:type="dxa"/>
          </w:tcPr>
          <w:p w14:paraId="05066DFA" w14:textId="77777777" w:rsidR="00C16AAF" w:rsidRPr="00990CA5" w:rsidRDefault="00C16AAF">
            <w:pPr>
              <w:rPr>
                <w:spacing w:val="0"/>
              </w:rPr>
            </w:pPr>
            <w:r w:rsidRPr="00990CA5">
              <w:rPr>
                <w:spacing w:val="0"/>
              </w:rPr>
              <w:t>Use a visual timer to show how long each part of the lesson will last, giving pupils predictability and helping them manage focus and transitions.</w:t>
            </w:r>
          </w:p>
        </w:tc>
      </w:tr>
      <w:tr w:rsidR="00C16AAF" w:rsidRPr="00B01743" w14:paraId="28EA69AC" w14:textId="77777777" w:rsidTr="00C16AAF">
        <w:tc>
          <w:tcPr>
            <w:tcW w:w="1838" w:type="dxa"/>
          </w:tcPr>
          <w:p w14:paraId="72D2A39D" w14:textId="77777777" w:rsidR="00C16AAF" w:rsidRPr="00B01743" w:rsidRDefault="00C16AAF">
            <w:r w:rsidRPr="00B01743">
              <w:t>Specialist – Alternative Provision setting</w:t>
            </w:r>
          </w:p>
        </w:tc>
        <w:tc>
          <w:tcPr>
            <w:tcW w:w="7178" w:type="dxa"/>
          </w:tcPr>
          <w:p w14:paraId="15DBB639" w14:textId="77777777" w:rsidR="00C16AAF" w:rsidRPr="00990CA5" w:rsidRDefault="00C16AAF">
            <w:pPr>
              <w:rPr>
                <w:spacing w:val="0"/>
              </w:rPr>
            </w:pPr>
            <w:r w:rsidRPr="00990CA5">
              <w:rPr>
                <w:spacing w:val="0"/>
              </w:rPr>
              <w:t>Deliver instructions clearly and concisely, maintaining momentum while allowing short pauses for pupils to check understanding and ask questions privately if needed.</w:t>
            </w:r>
          </w:p>
        </w:tc>
      </w:tr>
    </w:tbl>
    <w:p w14:paraId="43E4B178" w14:textId="44665010" w:rsidR="00990CA5" w:rsidRDefault="00990CA5" w:rsidP="00C16AAF">
      <w:r>
        <w:br w:type="page"/>
      </w:r>
    </w:p>
    <w:p w14:paraId="66FFF75B" w14:textId="77777777" w:rsidR="0071127D" w:rsidRPr="008B372E" w:rsidRDefault="0071127D" w:rsidP="0071127D">
      <w:pPr>
        <w:pStyle w:val="Subheading"/>
      </w:pPr>
      <w:r>
        <w:lastRenderedPageBreak/>
        <w:t xml:space="preserve">Reading 3 - </w:t>
      </w:r>
      <w:r w:rsidRPr="008B372E">
        <w:t>Possible action steps</w:t>
      </w:r>
    </w:p>
    <w:bookmarkEnd w:id="21"/>
    <w:p w14:paraId="2A3A7AE9" w14:textId="77777777" w:rsidR="005D7410" w:rsidRPr="00475F7B" w:rsidRDefault="005D7410" w:rsidP="005D7410">
      <w:r w:rsidRPr="00B01743">
        <w:t xml:space="preserve">Consider one of the following which draw on the work </w:t>
      </w:r>
      <w:r w:rsidRPr="00475F7B">
        <w:t xml:space="preserve">of Lazowski and Hulleman (2016). </w:t>
      </w:r>
    </w:p>
    <w:p w14:paraId="208A01A8" w14:textId="77777777" w:rsidR="005D7410" w:rsidRPr="003D2836" w:rsidRDefault="005D7410" w:rsidP="005D7410">
      <w:pPr>
        <w:pStyle w:val="ListParagraph"/>
        <w:numPr>
          <w:ilvl w:val="0"/>
          <w:numId w:val="48"/>
        </w:numPr>
        <w:spacing w:before="0" w:after="200"/>
        <w:rPr>
          <w:lang w:val="en-US"/>
        </w:rPr>
      </w:pPr>
      <w:r w:rsidRPr="003D2836">
        <w:t>Hold all pupils to high standards by insisting on accuracy and precision</w:t>
      </w:r>
    </w:p>
    <w:tbl>
      <w:tblPr>
        <w:tblStyle w:val="TableGrid1"/>
        <w:tblW w:w="0" w:type="auto"/>
        <w:tblLook w:val="04A0" w:firstRow="1" w:lastRow="0" w:firstColumn="1" w:lastColumn="0" w:noHBand="0" w:noVBand="1"/>
      </w:tblPr>
      <w:tblGrid>
        <w:gridCol w:w="1836"/>
        <w:gridCol w:w="7160"/>
      </w:tblGrid>
      <w:tr w:rsidR="005D7410" w:rsidRPr="00990CA5" w14:paraId="1DC573A8" w14:textId="77777777" w:rsidTr="004462D9">
        <w:tc>
          <w:tcPr>
            <w:tcW w:w="1838" w:type="dxa"/>
          </w:tcPr>
          <w:p w14:paraId="696E48AB" w14:textId="77777777" w:rsidR="005D7410" w:rsidRPr="00990CA5" w:rsidRDefault="005D7410">
            <w:pPr>
              <w:rPr>
                <w:spacing w:val="0"/>
              </w:rPr>
            </w:pPr>
            <w:r w:rsidRPr="00990CA5">
              <w:rPr>
                <w:spacing w:val="0"/>
              </w:rPr>
              <w:t>EYFS</w:t>
            </w:r>
          </w:p>
        </w:tc>
        <w:tc>
          <w:tcPr>
            <w:tcW w:w="7178" w:type="dxa"/>
          </w:tcPr>
          <w:p w14:paraId="46E6C2A1" w14:textId="77777777" w:rsidR="005D7410" w:rsidRPr="00990CA5" w:rsidRDefault="005D7410">
            <w:pPr>
              <w:rPr>
                <w:spacing w:val="0"/>
              </w:rPr>
            </w:pPr>
            <w:r w:rsidRPr="00990CA5">
              <w:rPr>
                <w:spacing w:val="0"/>
              </w:rPr>
              <w:t>When a pupil gives a partial answer, repeat what they said and prompt with, ‘Let’s listen carefully and try that again using our best sounds.</w:t>
            </w:r>
          </w:p>
        </w:tc>
      </w:tr>
      <w:tr w:rsidR="005D7410" w:rsidRPr="00990CA5" w14:paraId="61774F6A" w14:textId="77777777" w:rsidTr="004462D9">
        <w:tc>
          <w:tcPr>
            <w:tcW w:w="1838" w:type="dxa"/>
          </w:tcPr>
          <w:p w14:paraId="3AF2AD5A" w14:textId="77777777" w:rsidR="005D7410" w:rsidRPr="00990CA5" w:rsidRDefault="005D7410">
            <w:pPr>
              <w:rPr>
                <w:spacing w:val="0"/>
              </w:rPr>
            </w:pPr>
            <w:r w:rsidRPr="00990CA5">
              <w:rPr>
                <w:spacing w:val="0"/>
              </w:rPr>
              <w:t>Primary</w:t>
            </w:r>
          </w:p>
        </w:tc>
        <w:tc>
          <w:tcPr>
            <w:tcW w:w="7178" w:type="dxa"/>
          </w:tcPr>
          <w:p w14:paraId="0AF12DD1" w14:textId="77777777" w:rsidR="005D7410" w:rsidRPr="00990CA5" w:rsidRDefault="005D7410">
            <w:pPr>
              <w:rPr>
                <w:spacing w:val="0"/>
              </w:rPr>
            </w:pPr>
            <w:r w:rsidRPr="00990CA5">
              <w:rPr>
                <w:spacing w:val="0"/>
              </w:rPr>
              <w:t>If a pupil gives an incomplete response, acknowledge the effort and ask, ‘Can you add the correct word we used in yesterday’s lesson?’ to encourage precision.</w:t>
            </w:r>
          </w:p>
        </w:tc>
      </w:tr>
      <w:tr w:rsidR="005D7410" w:rsidRPr="00990CA5" w14:paraId="0E88E310" w14:textId="77777777" w:rsidTr="004462D9">
        <w:tc>
          <w:tcPr>
            <w:tcW w:w="1838" w:type="dxa"/>
          </w:tcPr>
          <w:p w14:paraId="392E80F5" w14:textId="77777777" w:rsidR="005D7410" w:rsidRPr="00990CA5" w:rsidRDefault="005D7410">
            <w:pPr>
              <w:rPr>
                <w:spacing w:val="0"/>
              </w:rPr>
            </w:pPr>
            <w:r w:rsidRPr="00990CA5">
              <w:rPr>
                <w:spacing w:val="0"/>
              </w:rPr>
              <w:t>Secondary</w:t>
            </w:r>
          </w:p>
        </w:tc>
        <w:tc>
          <w:tcPr>
            <w:tcW w:w="7178" w:type="dxa"/>
          </w:tcPr>
          <w:p w14:paraId="4815FC9D" w14:textId="77777777" w:rsidR="005D7410" w:rsidRPr="00990CA5" w:rsidRDefault="005D7410">
            <w:pPr>
              <w:rPr>
                <w:spacing w:val="0"/>
              </w:rPr>
            </w:pPr>
            <w:r w:rsidRPr="00990CA5">
              <w:rPr>
                <w:spacing w:val="0"/>
              </w:rPr>
              <w:t>During questioning, avoid accepting half-answers; instead, say, ‘You’re close—can you refine that using the correct terminology?’ to reinforce subject accuracy.</w:t>
            </w:r>
          </w:p>
        </w:tc>
      </w:tr>
      <w:tr w:rsidR="005D7410" w:rsidRPr="00990CA5" w14:paraId="247BD16A" w14:textId="77777777" w:rsidTr="004462D9">
        <w:tc>
          <w:tcPr>
            <w:tcW w:w="1838" w:type="dxa"/>
          </w:tcPr>
          <w:p w14:paraId="347B8FFD" w14:textId="77777777" w:rsidR="005D7410" w:rsidRPr="00990CA5" w:rsidRDefault="005D7410">
            <w:pPr>
              <w:rPr>
                <w:spacing w:val="0"/>
              </w:rPr>
            </w:pPr>
            <w:r w:rsidRPr="00990CA5">
              <w:rPr>
                <w:spacing w:val="0"/>
              </w:rPr>
              <w:t>Specialist – SEND setting</w:t>
            </w:r>
          </w:p>
        </w:tc>
        <w:tc>
          <w:tcPr>
            <w:tcW w:w="7178" w:type="dxa"/>
          </w:tcPr>
          <w:p w14:paraId="034FB913" w14:textId="77777777" w:rsidR="005D7410" w:rsidRPr="00990CA5" w:rsidRDefault="005D7410">
            <w:pPr>
              <w:rPr>
                <w:spacing w:val="0"/>
              </w:rPr>
            </w:pPr>
            <w:r w:rsidRPr="00990CA5">
              <w:rPr>
                <w:spacing w:val="0"/>
              </w:rPr>
              <w:t>Use sentence stems or visuals to help pupils expand their answers, guiding them to say the full response rather than settling for partial understanding.</w:t>
            </w:r>
          </w:p>
        </w:tc>
      </w:tr>
      <w:tr w:rsidR="005D7410" w:rsidRPr="00990CA5" w14:paraId="6FDC4E2E" w14:textId="77777777" w:rsidTr="004462D9">
        <w:tc>
          <w:tcPr>
            <w:tcW w:w="1838" w:type="dxa"/>
          </w:tcPr>
          <w:p w14:paraId="3D1D9C3D" w14:textId="77777777" w:rsidR="005D7410" w:rsidRPr="00990CA5" w:rsidRDefault="005D7410">
            <w:pPr>
              <w:rPr>
                <w:spacing w:val="0"/>
              </w:rPr>
            </w:pPr>
            <w:r w:rsidRPr="00990CA5">
              <w:rPr>
                <w:spacing w:val="0"/>
              </w:rPr>
              <w:t>Specialist – Alternative Provision setting</w:t>
            </w:r>
          </w:p>
        </w:tc>
        <w:tc>
          <w:tcPr>
            <w:tcW w:w="7178" w:type="dxa"/>
          </w:tcPr>
          <w:p w14:paraId="33FF9AA4" w14:textId="77777777" w:rsidR="005D7410" w:rsidRPr="00990CA5" w:rsidRDefault="005D7410">
            <w:pPr>
              <w:rPr>
                <w:spacing w:val="0"/>
              </w:rPr>
            </w:pPr>
            <w:r w:rsidRPr="00990CA5">
              <w:rPr>
                <w:spacing w:val="0"/>
              </w:rPr>
              <w:t>Maintain calm insistence on accuracy by saying, ‘You’ve got the idea - let’s work together to get the exact answer,’ balancing support with expectation.</w:t>
            </w:r>
          </w:p>
        </w:tc>
      </w:tr>
    </w:tbl>
    <w:p w14:paraId="71B03B49" w14:textId="77777777" w:rsidR="005D7410" w:rsidRPr="00990CA5" w:rsidRDefault="005D7410" w:rsidP="005D7410">
      <w:pPr>
        <w:spacing w:before="0" w:after="200"/>
        <w:rPr>
          <w:rFonts w:ascii="Tahoma" w:hAnsi="Tahoma"/>
          <w:highlight w:val="yellow"/>
          <w:lang w:val="en-US"/>
        </w:rPr>
      </w:pPr>
    </w:p>
    <w:p w14:paraId="10DF5409" w14:textId="77777777" w:rsidR="005D7410" w:rsidRPr="00990CA5" w:rsidRDefault="005D7410" w:rsidP="005D7410">
      <w:pPr>
        <w:pStyle w:val="ListParagraph"/>
        <w:numPr>
          <w:ilvl w:val="0"/>
          <w:numId w:val="48"/>
        </w:numPr>
        <w:spacing w:before="0" w:after="0"/>
        <w:rPr>
          <w:rFonts w:ascii="Tahoma" w:hAnsi="Tahoma"/>
          <w:lang w:val="en-US"/>
        </w:rPr>
      </w:pPr>
      <w:r w:rsidRPr="00990CA5">
        <w:rPr>
          <w:rFonts w:ascii="Tahoma" w:hAnsi="Tahoma"/>
        </w:rPr>
        <w:t>Use language that celebrates the learning process, not just the outcome</w:t>
      </w:r>
    </w:p>
    <w:p w14:paraId="62A7A220" w14:textId="77777777" w:rsidR="005D7410" w:rsidRPr="00990CA5" w:rsidRDefault="005D7410" w:rsidP="005D7410">
      <w:pPr>
        <w:pStyle w:val="ListParagraph"/>
        <w:spacing w:before="0" w:after="0"/>
        <w:ind w:left="1440"/>
        <w:rPr>
          <w:rFonts w:ascii="Tahoma" w:hAnsi="Tahoma"/>
          <w:lang w:val="en-US"/>
        </w:rPr>
      </w:pPr>
      <w:r w:rsidRPr="00990CA5">
        <w:rPr>
          <w:rFonts w:ascii="Tahoma" w:hAnsi="Tahoma"/>
        </w:rPr>
        <w:t xml:space="preserve"> </w:t>
      </w:r>
    </w:p>
    <w:tbl>
      <w:tblPr>
        <w:tblStyle w:val="TableGrid1"/>
        <w:tblW w:w="0" w:type="auto"/>
        <w:tblLook w:val="04A0" w:firstRow="1" w:lastRow="0" w:firstColumn="1" w:lastColumn="0" w:noHBand="0" w:noVBand="1"/>
      </w:tblPr>
      <w:tblGrid>
        <w:gridCol w:w="1836"/>
        <w:gridCol w:w="7160"/>
      </w:tblGrid>
      <w:tr w:rsidR="005D7410" w:rsidRPr="00990CA5" w14:paraId="6B1DF65F" w14:textId="77777777" w:rsidTr="005D7410">
        <w:tc>
          <w:tcPr>
            <w:tcW w:w="1838" w:type="dxa"/>
          </w:tcPr>
          <w:p w14:paraId="5403A30E" w14:textId="77777777" w:rsidR="005D7410" w:rsidRPr="00990CA5" w:rsidRDefault="005D7410">
            <w:pPr>
              <w:rPr>
                <w:spacing w:val="0"/>
              </w:rPr>
            </w:pPr>
            <w:r w:rsidRPr="00990CA5">
              <w:rPr>
                <w:spacing w:val="0"/>
              </w:rPr>
              <w:t>EYFS</w:t>
            </w:r>
          </w:p>
        </w:tc>
        <w:tc>
          <w:tcPr>
            <w:tcW w:w="7178" w:type="dxa"/>
          </w:tcPr>
          <w:p w14:paraId="2A932C79" w14:textId="77777777" w:rsidR="005D7410" w:rsidRPr="00990CA5" w:rsidRDefault="005D7410">
            <w:pPr>
              <w:rPr>
                <w:spacing w:val="0"/>
              </w:rPr>
            </w:pPr>
            <w:r w:rsidRPr="00990CA5">
              <w:rPr>
                <w:spacing w:val="0"/>
              </w:rPr>
              <w:t>Praise effort by saying, ‘You kept trying until you got it. That’s brilliant learning,’ to show that persistence is valued.</w:t>
            </w:r>
          </w:p>
        </w:tc>
      </w:tr>
      <w:tr w:rsidR="005D7410" w:rsidRPr="00990CA5" w14:paraId="65D75EAD" w14:textId="77777777" w:rsidTr="005D7410">
        <w:tc>
          <w:tcPr>
            <w:tcW w:w="1838" w:type="dxa"/>
          </w:tcPr>
          <w:p w14:paraId="7781813C" w14:textId="77777777" w:rsidR="005D7410" w:rsidRPr="00990CA5" w:rsidRDefault="005D7410">
            <w:pPr>
              <w:rPr>
                <w:spacing w:val="0"/>
              </w:rPr>
            </w:pPr>
            <w:r w:rsidRPr="00990CA5">
              <w:rPr>
                <w:spacing w:val="0"/>
              </w:rPr>
              <w:t>Primary</w:t>
            </w:r>
          </w:p>
        </w:tc>
        <w:tc>
          <w:tcPr>
            <w:tcW w:w="7178" w:type="dxa"/>
          </w:tcPr>
          <w:p w14:paraId="3E47DC33" w14:textId="77777777" w:rsidR="005D7410" w:rsidRPr="00990CA5" w:rsidRDefault="005D7410">
            <w:pPr>
              <w:rPr>
                <w:spacing w:val="0"/>
              </w:rPr>
            </w:pPr>
            <w:r w:rsidRPr="00990CA5">
              <w:rPr>
                <w:spacing w:val="0"/>
              </w:rPr>
              <w:t>Use phrases such as, ‘I can see you’re improving each time you try,’ to highlight progress rather than just correctness.</w:t>
            </w:r>
          </w:p>
        </w:tc>
      </w:tr>
      <w:tr w:rsidR="005D7410" w:rsidRPr="00990CA5" w14:paraId="2F74DFCE" w14:textId="77777777" w:rsidTr="005D7410">
        <w:tc>
          <w:tcPr>
            <w:tcW w:w="1838" w:type="dxa"/>
          </w:tcPr>
          <w:p w14:paraId="1257FE00" w14:textId="77777777" w:rsidR="005D7410" w:rsidRPr="00990CA5" w:rsidRDefault="005D7410">
            <w:pPr>
              <w:rPr>
                <w:spacing w:val="0"/>
              </w:rPr>
            </w:pPr>
            <w:r w:rsidRPr="00990CA5">
              <w:rPr>
                <w:spacing w:val="0"/>
              </w:rPr>
              <w:t>Secondary</w:t>
            </w:r>
          </w:p>
        </w:tc>
        <w:tc>
          <w:tcPr>
            <w:tcW w:w="7178" w:type="dxa"/>
          </w:tcPr>
          <w:p w14:paraId="54B7EFBC" w14:textId="77777777" w:rsidR="005D7410" w:rsidRPr="00990CA5" w:rsidRDefault="005D7410">
            <w:pPr>
              <w:rPr>
                <w:spacing w:val="0"/>
              </w:rPr>
            </w:pPr>
            <w:r w:rsidRPr="00990CA5">
              <w:rPr>
                <w:spacing w:val="0"/>
              </w:rPr>
              <w:t>Frame feedback around growth by saying, ‘Your answer shows real progress since last lesson. Let’s see how we can take it further.’</w:t>
            </w:r>
          </w:p>
        </w:tc>
      </w:tr>
      <w:tr w:rsidR="005D7410" w:rsidRPr="00990CA5" w14:paraId="4E79B354" w14:textId="77777777" w:rsidTr="005D7410">
        <w:tc>
          <w:tcPr>
            <w:tcW w:w="1838" w:type="dxa"/>
          </w:tcPr>
          <w:p w14:paraId="31BAB9E1" w14:textId="77777777" w:rsidR="005D7410" w:rsidRPr="00990CA5" w:rsidRDefault="005D7410">
            <w:pPr>
              <w:rPr>
                <w:spacing w:val="0"/>
              </w:rPr>
            </w:pPr>
            <w:r w:rsidRPr="00990CA5">
              <w:rPr>
                <w:spacing w:val="0"/>
              </w:rPr>
              <w:lastRenderedPageBreak/>
              <w:t>Specialist – SEND setting</w:t>
            </w:r>
          </w:p>
        </w:tc>
        <w:tc>
          <w:tcPr>
            <w:tcW w:w="7178" w:type="dxa"/>
          </w:tcPr>
          <w:p w14:paraId="6379B09F" w14:textId="77777777" w:rsidR="005D7410" w:rsidRPr="00990CA5" w:rsidRDefault="005D7410">
            <w:pPr>
              <w:rPr>
                <w:spacing w:val="0"/>
              </w:rPr>
            </w:pPr>
            <w:r w:rsidRPr="00990CA5">
              <w:rPr>
                <w:spacing w:val="0"/>
              </w:rPr>
              <w:t>Reinforce persistence with visual or verbal praise like, ‘You worked really hard on that step, now let’s try the next one together.’</w:t>
            </w:r>
          </w:p>
        </w:tc>
      </w:tr>
      <w:tr w:rsidR="005D7410" w:rsidRPr="00990CA5" w14:paraId="3C0E7A69" w14:textId="77777777" w:rsidTr="005D7410">
        <w:tc>
          <w:tcPr>
            <w:tcW w:w="1838" w:type="dxa"/>
          </w:tcPr>
          <w:p w14:paraId="2DE1891D" w14:textId="77777777" w:rsidR="005D7410" w:rsidRPr="00990CA5" w:rsidRDefault="005D7410">
            <w:pPr>
              <w:rPr>
                <w:spacing w:val="0"/>
              </w:rPr>
            </w:pPr>
            <w:r w:rsidRPr="00990CA5">
              <w:rPr>
                <w:spacing w:val="0"/>
              </w:rPr>
              <w:t>Specialist – Alternative Provision setting</w:t>
            </w:r>
          </w:p>
        </w:tc>
        <w:tc>
          <w:tcPr>
            <w:tcW w:w="7178" w:type="dxa"/>
          </w:tcPr>
          <w:p w14:paraId="4055F115" w14:textId="77777777" w:rsidR="005D7410" w:rsidRPr="00990CA5" w:rsidRDefault="005D7410">
            <w:pPr>
              <w:rPr>
                <w:spacing w:val="0"/>
              </w:rPr>
            </w:pPr>
            <w:r w:rsidRPr="00990CA5">
              <w:rPr>
                <w:spacing w:val="0"/>
              </w:rPr>
              <w:t>Recognise small wins by saying, ‘You stuck with it even when it was tough; that’s how real learning happens,’ to build motivation and self-belief.</w:t>
            </w:r>
          </w:p>
        </w:tc>
      </w:tr>
    </w:tbl>
    <w:p w14:paraId="127AE870" w14:textId="77777777" w:rsidR="005D7410" w:rsidRPr="00990CA5" w:rsidRDefault="005D7410" w:rsidP="005D7410">
      <w:pPr>
        <w:spacing w:before="0" w:after="0"/>
        <w:rPr>
          <w:rFonts w:ascii="Tahoma" w:hAnsi="Tahoma"/>
          <w:lang w:val="en-US"/>
        </w:rPr>
      </w:pPr>
    </w:p>
    <w:p w14:paraId="1033BF72" w14:textId="77777777" w:rsidR="005D7410" w:rsidRPr="00990CA5" w:rsidRDefault="005D7410" w:rsidP="005D7410">
      <w:pPr>
        <w:pStyle w:val="ListParagraph"/>
        <w:numPr>
          <w:ilvl w:val="0"/>
          <w:numId w:val="49"/>
        </w:numPr>
        <w:spacing w:before="0" w:after="0"/>
        <w:rPr>
          <w:rFonts w:ascii="Tahoma" w:hAnsi="Tahoma"/>
          <w:lang w:val="en-US"/>
        </w:rPr>
      </w:pPr>
      <w:r w:rsidRPr="00990CA5">
        <w:rPr>
          <w:rFonts w:ascii="Tahoma" w:hAnsi="Tahoma"/>
        </w:rPr>
        <w:t>Create a safe learning environment where pupils feel confident to take risks</w:t>
      </w:r>
    </w:p>
    <w:tbl>
      <w:tblPr>
        <w:tblStyle w:val="TableGrid1"/>
        <w:tblW w:w="0" w:type="auto"/>
        <w:tblLook w:val="04A0" w:firstRow="1" w:lastRow="0" w:firstColumn="1" w:lastColumn="0" w:noHBand="0" w:noVBand="1"/>
      </w:tblPr>
      <w:tblGrid>
        <w:gridCol w:w="1836"/>
        <w:gridCol w:w="7160"/>
      </w:tblGrid>
      <w:tr w:rsidR="005D7410" w:rsidRPr="00990CA5" w14:paraId="6F4723A5" w14:textId="77777777" w:rsidTr="005D7410">
        <w:tc>
          <w:tcPr>
            <w:tcW w:w="1838" w:type="dxa"/>
          </w:tcPr>
          <w:p w14:paraId="2C443914" w14:textId="77777777" w:rsidR="005D7410" w:rsidRPr="00990CA5" w:rsidRDefault="005D7410">
            <w:pPr>
              <w:rPr>
                <w:spacing w:val="0"/>
              </w:rPr>
            </w:pPr>
            <w:r w:rsidRPr="00990CA5">
              <w:rPr>
                <w:spacing w:val="0"/>
              </w:rPr>
              <w:t>EYFS</w:t>
            </w:r>
          </w:p>
        </w:tc>
        <w:tc>
          <w:tcPr>
            <w:tcW w:w="7178" w:type="dxa"/>
          </w:tcPr>
          <w:p w14:paraId="504E84BD" w14:textId="77777777" w:rsidR="005D7410" w:rsidRPr="00990CA5" w:rsidRDefault="005D7410">
            <w:pPr>
              <w:rPr>
                <w:spacing w:val="0"/>
              </w:rPr>
            </w:pPr>
            <w:r w:rsidRPr="00990CA5">
              <w:rPr>
                <w:spacing w:val="0"/>
              </w:rPr>
              <w:t>Plan encouraging phrases such as ‘That was a great try, let’s have another go together’ to normalise mistakes and build pupils’ confidence to keep participating.</w:t>
            </w:r>
          </w:p>
        </w:tc>
      </w:tr>
      <w:tr w:rsidR="005D7410" w:rsidRPr="00990CA5" w14:paraId="67FA069D" w14:textId="77777777" w:rsidTr="005D7410">
        <w:tc>
          <w:tcPr>
            <w:tcW w:w="1838" w:type="dxa"/>
          </w:tcPr>
          <w:p w14:paraId="172F5ABE" w14:textId="77777777" w:rsidR="005D7410" w:rsidRPr="00990CA5" w:rsidRDefault="005D7410">
            <w:pPr>
              <w:rPr>
                <w:spacing w:val="0"/>
              </w:rPr>
            </w:pPr>
            <w:r w:rsidRPr="00990CA5">
              <w:rPr>
                <w:spacing w:val="0"/>
              </w:rPr>
              <w:t>Primary</w:t>
            </w:r>
          </w:p>
        </w:tc>
        <w:tc>
          <w:tcPr>
            <w:tcW w:w="7178" w:type="dxa"/>
          </w:tcPr>
          <w:p w14:paraId="0EB8F0C9" w14:textId="77777777" w:rsidR="005D7410" w:rsidRPr="00990CA5" w:rsidRDefault="005D7410">
            <w:pPr>
              <w:rPr>
                <w:spacing w:val="0"/>
              </w:rPr>
            </w:pPr>
            <w:r w:rsidRPr="00990CA5">
              <w:rPr>
                <w:spacing w:val="0"/>
              </w:rPr>
              <w:t>Use calm, consistent language like ‘You’re nearly there, think back to what we did yesterday’ to show that getting things wrong is part of learning and to reduce anxiety.</w:t>
            </w:r>
          </w:p>
        </w:tc>
      </w:tr>
      <w:tr w:rsidR="005D7410" w:rsidRPr="00990CA5" w14:paraId="6814BB3B" w14:textId="77777777" w:rsidTr="005D7410">
        <w:tc>
          <w:tcPr>
            <w:tcW w:w="1838" w:type="dxa"/>
          </w:tcPr>
          <w:p w14:paraId="7DDCACB1" w14:textId="77777777" w:rsidR="005D7410" w:rsidRPr="00990CA5" w:rsidRDefault="005D7410">
            <w:pPr>
              <w:rPr>
                <w:spacing w:val="0"/>
              </w:rPr>
            </w:pPr>
            <w:r w:rsidRPr="00990CA5">
              <w:rPr>
                <w:spacing w:val="0"/>
              </w:rPr>
              <w:t>Secondary</w:t>
            </w:r>
          </w:p>
        </w:tc>
        <w:tc>
          <w:tcPr>
            <w:tcW w:w="7178" w:type="dxa"/>
          </w:tcPr>
          <w:p w14:paraId="15DA0594" w14:textId="77777777" w:rsidR="005D7410" w:rsidRPr="00990CA5" w:rsidRDefault="005D7410">
            <w:pPr>
              <w:rPr>
                <w:spacing w:val="0"/>
              </w:rPr>
            </w:pPr>
            <w:r w:rsidRPr="00990CA5">
              <w:rPr>
                <w:spacing w:val="0"/>
              </w:rPr>
              <w:t>Model positive responses to error by saying, ‘I can see where you were going with that - it’s a common mix-up,’ before guiding pupils to the correct answer, showing that error is safe and expected.</w:t>
            </w:r>
          </w:p>
        </w:tc>
      </w:tr>
      <w:tr w:rsidR="005D7410" w:rsidRPr="00990CA5" w14:paraId="66B4BF37" w14:textId="77777777" w:rsidTr="005D7410">
        <w:tc>
          <w:tcPr>
            <w:tcW w:w="1838" w:type="dxa"/>
          </w:tcPr>
          <w:p w14:paraId="7E5FB6AC" w14:textId="77777777" w:rsidR="005D7410" w:rsidRPr="00990CA5" w:rsidRDefault="005D7410">
            <w:pPr>
              <w:rPr>
                <w:spacing w:val="0"/>
              </w:rPr>
            </w:pPr>
            <w:r w:rsidRPr="00990CA5">
              <w:rPr>
                <w:spacing w:val="0"/>
              </w:rPr>
              <w:t>Specialist – SEND setting</w:t>
            </w:r>
          </w:p>
        </w:tc>
        <w:tc>
          <w:tcPr>
            <w:tcW w:w="7178" w:type="dxa"/>
          </w:tcPr>
          <w:p w14:paraId="38EFE86F" w14:textId="77777777" w:rsidR="005D7410" w:rsidRPr="00990CA5" w:rsidRDefault="005D7410">
            <w:pPr>
              <w:rPr>
                <w:spacing w:val="0"/>
              </w:rPr>
            </w:pPr>
            <w:r w:rsidRPr="00990CA5">
              <w:rPr>
                <w:spacing w:val="0"/>
              </w:rPr>
              <w:t>Use visual reassurance such as a thumbs-up or smile and repeat positive phrases like ‘You can do this, let’s take it step by step’ to build trust and persistence.</w:t>
            </w:r>
          </w:p>
        </w:tc>
      </w:tr>
      <w:tr w:rsidR="005D7410" w:rsidRPr="00990CA5" w14:paraId="5DE73309" w14:textId="77777777" w:rsidTr="005D7410">
        <w:tc>
          <w:tcPr>
            <w:tcW w:w="1838" w:type="dxa"/>
          </w:tcPr>
          <w:p w14:paraId="3F189977" w14:textId="77777777" w:rsidR="005D7410" w:rsidRPr="00990CA5" w:rsidRDefault="005D7410">
            <w:pPr>
              <w:rPr>
                <w:spacing w:val="0"/>
              </w:rPr>
            </w:pPr>
            <w:r w:rsidRPr="00990CA5">
              <w:rPr>
                <w:spacing w:val="0"/>
              </w:rPr>
              <w:t>Specialist – Alternative Provision setting</w:t>
            </w:r>
          </w:p>
        </w:tc>
        <w:tc>
          <w:tcPr>
            <w:tcW w:w="7178" w:type="dxa"/>
          </w:tcPr>
          <w:p w14:paraId="2DC44711" w14:textId="77777777" w:rsidR="005D7410" w:rsidRPr="00990CA5" w:rsidRDefault="005D7410">
            <w:pPr>
              <w:rPr>
                <w:b/>
                <w:bCs/>
                <w:spacing w:val="0"/>
              </w:rPr>
            </w:pPr>
            <w:r w:rsidRPr="00990CA5">
              <w:rPr>
                <w:spacing w:val="0"/>
              </w:rPr>
              <w:t>Keep tone calm and predictable, using phrases such as ‘You gave that a go, and that’s what matters - let’s look at it again together’ to show belief in the pupil’s ability and maintain emotional safety.</w:t>
            </w:r>
          </w:p>
        </w:tc>
      </w:tr>
    </w:tbl>
    <w:p w14:paraId="267D7DC9" w14:textId="77777777" w:rsidR="005D7410" w:rsidRDefault="005D7410" w:rsidP="00877B69">
      <w:pPr>
        <w:pStyle w:val="Subheading"/>
      </w:pPr>
    </w:p>
    <w:p w14:paraId="77AFB187" w14:textId="77777777" w:rsidR="005D7410" w:rsidRDefault="005D7410" w:rsidP="00877B69">
      <w:pPr>
        <w:pStyle w:val="Subheading"/>
      </w:pPr>
    </w:p>
    <w:p w14:paraId="50FE2C62" w14:textId="374F48FC" w:rsidR="00877B69" w:rsidRDefault="00877B69" w:rsidP="00877B69">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6C83CE04" w14:textId="77777777" w:rsidR="0071127D" w:rsidRDefault="0071127D" w:rsidP="0071127D"/>
    <w:p w14:paraId="17835608" w14:textId="77777777" w:rsidR="0071127D" w:rsidRDefault="0071127D" w:rsidP="0071127D"/>
    <w:p w14:paraId="24883E02" w14:textId="77777777" w:rsidR="0071127D" w:rsidRDefault="0071127D" w:rsidP="0071127D"/>
    <w:p w14:paraId="747D8454" w14:textId="1E6B648B" w:rsidR="0071127D" w:rsidRPr="00601528" w:rsidRDefault="0071127D" w:rsidP="0071127D">
      <w:pPr>
        <w:pStyle w:val="Heading"/>
      </w:pPr>
      <w:bookmarkStart w:id="22" w:name="Appendix2"/>
      <w:r>
        <w:lastRenderedPageBreak/>
        <w:t xml:space="preserve">Appendix </w:t>
      </w:r>
      <w:r w:rsidR="00D61CA6">
        <w:t>2</w:t>
      </w:r>
      <w:bookmarkEnd w:id="22"/>
      <w:r>
        <w:t>: Levelling up your action step</w:t>
      </w:r>
    </w:p>
    <w:p w14:paraId="0E4A8B52" w14:textId="77777777" w:rsidR="0071127D" w:rsidRDefault="0071127D" w:rsidP="0071127D">
      <w:pPr>
        <w:pStyle w:val="Subheading"/>
      </w:pPr>
      <w:r>
        <w:t>Reading 1 – Extending your action step</w:t>
      </w:r>
    </w:p>
    <w:p w14:paraId="4448A084" w14:textId="77777777" w:rsidR="00EB71B0" w:rsidRDefault="00EB71B0" w:rsidP="00EB71B0">
      <w:pPr>
        <w:pStyle w:val="ListParagraph"/>
        <w:numPr>
          <w:ilvl w:val="0"/>
          <w:numId w:val="37"/>
        </w:numPr>
      </w:pPr>
      <w:r w:rsidRPr="004958B4">
        <w:t>Plan your feedback and questioning in advance to communicate belief in every pupil’s ability to improve. Anticipate likely pupil responses and prepare prompts that guide them from partial understanding to deeper reasoning. Use your tone and phrasing to show that you believe in their success</w:t>
      </w:r>
      <w:r>
        <w:t>.</w:t>
      </w:r>
    </w:p>
    <w:p w14:paraId="3142CC5C" w14:textId="77777777" w:rsidR="00EB71B0" w:rsidRPr="00B01743" w:rsidRDefault="00EB71B0" w:rsidP="00EB71B0">
      <w:pPr>
        <w:pStyle w:val="ListParagraph"/>
        <w:numPr>
          <w:ilvl w:val="0"/>
          <w:numId w:val="37"/>
        </w:numPr>
      </w:pPr>
      <w:r w:rsidRPr="00E84D08">
        <w:t xml:space="preserve">Go beyond affirmations by linking positive feedback explicitly to learning behaviours and outcomes. Use language that connects effort to achievement, for example, ‘The reason that worked so well is because you kept checking your ideas,’ so pupils understand </w:t>
      </w:r>
      <w:r w:rsidRPr="00E84D08">
        <w:rPr>
          <w:b/>
          <w:bCs/>
        </w:rPr>
        <w:t>why</w:t>
      </w:r>
      <w:r w:rsidRPr="00E84D08">
        <w:t xml:space="preserve"> their actions lead to success. This deepens their motivation and helps them internalise high expectations as part of their own learning identity.</w:t>
      </w:r>
    </w:p>
    <w:p w14:paraId="58529CB5" w14:textId="77777777" w:rsidR="0071127D" w:rsidRDefault="0071127D" w:rsidP="0071127D">
      <w:pPr>
        <w:pStyle w:val="Subheading"/>
      </w:pPr>
      <w:r>
        <w:t>Reading 2 – Extending your action step</w:t>
      </w:r>
    </w:p>
    <w:p w14:paraId="5DD4DF5D" w14:textId="49BB42B3" w:rsidR="00745786" w:rsidRPr="00826067" w:rsidRDefault="00745786" w:rsidP="00990CA5">
      <w:pPr>
        <w:pStyle w:val="NormalWeb"/>
        <w:numPr>
          <w:ilvl w:val="0"/>
          <w:numId w:val="36"/>
        </w:numPr>
        <w:spacing w:line="276" w:lineRule="auto"/>
        <w:rPr>
          <w:rFonts w:ascii="Tahoma" w:hAnsi="Tahoma" w:cs="Tahoma"/>
        </w:rPr>
      </w:pPr>
      <w:r w:rsidRPr="00826067">
        <w:rPr>
          <w:rFonts w:ascii="Tahoma" w:hAnsi="Tahoma" w:cs="Tahoma"/>
        </w:rPr>
        <w:t>Plan the rhythm of your lesson to balance input, interaction, and reflection. Vary the pace intentionally</w:t>
      </w:r>
      <w:r>
        <w:rPr>
          <w:rFonts w:ascii="Tahoma" w:hAnsi="Tahoma" w:cs="Tahoma"/>
        </w:rPr>
        <w:t xml:space="preserve">, </w:t>
      </w:r>
      <w:r w:rsidRPr="00826067">
        <w:rPr>
          <w:rFonts w:ascii="Tahoma" w:hAnsi="Tahoma" w:cs="Tahoma"/>
        </w:rPr>
        <w:t>speeding up to sustain energy during clear explanations and slowing down at key points to deepen understanding. Use transitions, questioning, and short reflection pauses to keep all pupils engaged and ensure every change of pace has a clear purpose linked to learning and focus.</w:t>
      </w:r>
    </w:p>
    <w:p w14:paraId="4A89D9BC" w14:textId="77777777" w:rsidR="00745786" w:rsidRPr="00595486" w:rsidRDefault="00745786" w:rsidP="00990CA5">
      <w:pPr>
        <w:pStyle w:val="NormalWeb"/>
        <w:numPr>
          <w:ilvl w:val="0"/>
          <w:numId w:val="36"/>
        </w:numPr>
        <w:spacing w:line="276" w:lineRule="auto"/>
        <w:rPr>
          <w:rFonts w:ascii="Tahoma" w:hAnsi="Tahoma" w:cs="Tahoma"/>
        </w:rPr>
      </w:pPr>
      <w:r w:rsidRPr="00595486">
        <w:rPr>
          <w:rFonts w:ascii="Tahoma" w:hAnsi="Tahoma" w:cs="Tahoma"/>
        </w:rPr>
        <w:t>Design and explicitly teach routines that promote pupil independence as well as consistency. Explain why each routine matters, model it clearly, and provide time for pupils to practise and refine it until it becomes automatic. Once established, use subtle cues such as visual signals or brief reminders to maintain predictability while fostering self-regulation and calm transitions.</w:t>
      </w:r>
    </w:p>
    <w:p w14:paraId="7474586E" w14:textId="77777777" w:rsidR="0071127D" w:rsidRDefault="0071127D" w:rsidP="0071127D">
      <w:pPr>
        <w:pStyle w:val="Subheading"/>
      </w:pPr>
      <w:r>
        <w:t>Reading 3 – Extending your action step</w:t>
      </w:r>
    </w:p>
    <w:p w14:paraId="29AC0937" w14:textId="4444A58C" w:rsidR="00EB5D3F" w:rsidRDefault="00EB5D3F" w:rsidP="00EB5D3F">
      <w:pPr>
        <w:pStyle w:val="ListParagraph"/>
        <w:numPr>
          <w:ilvl w:val="0"/>
          <w:numId w:val="50"/>
        </w:numPr>
      </w:pPr>
      <w:r w:rsidRPr="00631E68">
        <w:t xml:space="preserve">Plan questioning sequences that build from accuracy to depth. When pupils give a correct answer, follow up with a probing question that requires them to justify or apply their understanding, such as </w:t>
      </w:r>
      <w:r>
        <w:t>‘</w:t>
      </w:r>
      <w:r w:rsidRPr="00631E68">
        <w:t>How do you know?</w:t>
      </w:r>
      <w:r>
        <w:t>’</w:t>
      </w:r>
      <w:r w:rsidRPr="00631E68">
        <w:t xml:space="preserve"> or </w:t>
      </w:r>
      <w:r>
        <w:t>‘</w:t>
      </w:r>
      <w:r w:rsidRPr="00631E68">
        <w:t>Can you give an example?</w:t>
      </w:r>
      <w:r>
        <w:t>’</w:t>
      </w:r>
      <w:r w:rsidRPr="00631E68">
        <w:t>. This approach not only reinforces precision but also develops reasoning and ensures that accuracy leads to genuine mastery.</w:t>
      </w:r>
    </w:p>
    <w:p w14:paraId="47EA4644" w14:textId="77777777" w:rsidR="00EB5D3F" w:rsidRPr="00631E68" w:rsidRDefault="00EB5D3F" w:rsidP="00EB5D3F">
      <w:pPr>
        <w:pStyle w:val="ListParagraph"/>
        <w:numPr>
          <w:ilvl w:val="0"/>
          <w:numId w:val="50"/>
        </w:numPr>
      </w:pPr>
      <w:r w:rsidRPr="0026033D">
        <w:t xml:space="preserve">Use feedback that explicitly links effort to strategy, helping pupils understand </w:t>
      </w:r>
      <w:r w:rsidRPr="0026033D">
        <w:rPr>
          <w:b/>
          <w:bCs/>
        </w:rPr>
        <w:t xml:space="preserve">why </w:t>
      </w:r>
      <w:r w:rsidRPr="0026033D">
        <w:t xml:space="preserve">their persistence led to progress. For example, say, </w:t>
      </w:r>
      <w:r>
        <w:t>‘</w:t>
      </w:r>
      <w:r w:rsidRPr="0026033D">
        <w:t xml:space="preserve">You improved </w:t>
      </w:r>
      <w:r w:rsidRPr="0026033D">
        <w:rPr>
          <w:b/>
          <w:bCs/>
        </w:rPr>
        <w:t>because</w:t>
      </w:r>
      <w:r w:rsidRPr="0026033D">
        <w:t xml:space="preserve"> you checked your work carefully and used the model,</w:t>
      </w:r>
      <w:r>
        <w:t>’</w:t>
      </w:r>
      <w:r w:rsidRPr="0026033D">
        <w:t xml:space="preserve"> to make the connection between action and achievement clear. This approach helps pupils internalise effective learning behaviours and develop a stronger sense of ownership over their improvement.</w:t>
      </w:r>
    </w:p>
    <w:p w14:paraId="5ADD6769" w14:textId="77777777" w:rsidR="0071127D" w:rsidRPr="005771FA" w:rsidRDefault="0071127D" w:rsidP="0071127D">
      <w:pPr>
        <w:pStyle w:val="Subheading3"/>
        <w:rPr>
          <w:rStyle w:val="Hyperlink"/>
          <w:b w:val="0"/>
          <w:bCs w:val="0"/>
          <w:color w:val="008BD6" w:themeColor="accent2"/>
        </w:rPr>
      </w:pPr>
      <w:r w:rsidRPr="005771FA">
        <w:fldChar w:fldCharType="begin"/>
      </w:r>
      <w:r w:rsidRPr="005771FA">
        <w:instrText>HYPERLINK  \l "Content"</w:instrText>
      </w:r>
      <w:r w:rsidRPr="005771FA">
        <w:fldChar w:fldCharType="separate"/>
      </w:r>
      <w:r w:rsidRPr="005771FA">
        <w:rPr>
          <w:rStyle w:val="Hyperlink"/>
          <w:color w:val="008BD6" w:themeColor="accent2"/>
        </w:rPr>
        <w:t>Click here to return to the contents page.</w:t>
      </w:r>
    </w:p>
    <w:p w14:paraId="7AD51848" w14:textId="77777777" w:rsidR="0071127D" w:rsidRPr="00CE2A6B" w:rsidRDefault="0071127D" w:rsidP="0071127D">
      <w:pPr>
        <w:tabs>
          <w:tab w:val="left" w:pos="1240"/>
        </w:tabs>
        <w:rPr>
          <w:b/>
          <w:bCs/>
        </w:rPr>
        <w:sectPr w:rsidR="0071127D" w:rsidRPr="00CE2A6B" w:rsidSect="0071127D">
          <w:headerReference w:type="default" r:id="rId44"/>
          <w:footerReference w:type="default" r:id="rId45"/>
          <w:type w:val="continuous"/>
          <w:pgSz w:w="11906" w:h="16838"/>
          <w:pgMar w:top="1440" w:right="1440" w:bottom="1440" w:left="1440" w:header="720" w:footer="720" w:gutter="0"/>
          <w:cols w:space="720"/>
        </w:sectPr>
      </w:pPr>
      <w:r w:rsidRPr="005771FA">
        <w:rPr>
          <w:b/>
          <w:bCs/>
          <w:color w:val="008BD6" w:themeColor="accent2"/>
        </w:rPr>
        <w:fldChar w:fldCharType="end"/>
      </w:r>
    </w:p>
    <w:p w14:paraId="6FA53B50" w14:textId="3DEDE1C8" w:rsidR="00926097" w:rsidRPr="00F56E4B" w:rsidRDefault="00926097" w:rsidP="00926097">
      <w:pPr>
        <w:pStyle w:val="Heading"/>
      </w:pPr>
      <w:bookmarkStart w:id="23" w:name="Appendix3"/>
      <w:r>
        <w:rPr>
          <w:lang w:val="en-US"/>
        </w:rPr>
        <w:lastRenderedPageBreak/>
        <w:t xml:space="preserve">Appendix 3: </w:t>
      </w:r>
      <w:r w:rsidRPr="007A75BD">
        <w:t>Observation and feedback</w:t>
      </w:r>
      <w:r>
        <w:t xml:space="preserve"> model – Year 2</w:t>
      </w:r>
    </w:p>
    <w:bookmarkEnd w:id="23"/>
    <w:p w14:paraId="30E15BA2" w14:textId="01D557A0" w:rsidR="00926097" w:rsidRPr="00E61FF0" w:rsidRDefault="00926097" w:rsidP="00926097">
      <w:pPr>
        <w:rPr>
          <w:rFonts w:ascii="Tahoma" w:hAnsi="Tahoma" w:cs="Tahoma"/>
          <w:szCs w:val="24"/>
        </w:rPr>
      </w:pPr>
      <w:r w:rsidRPr="00E61FF0">
        <w:rPr>
          <w:rFonts w:ascii="Tahoma" w:hAnsi="Tahoma" w:cs="Tahoma"/>
          <w:b/>
          <w:bCs/>
          <w:szCs w:val="24"/>
        </w:rPr>
        <w:t>1. Praise strengths:</w:t>
      </w:r>
      <w:r w:rsidRPr="00E61FF0">
        <w:rPr>
          <w:rFonts w:ascii="Tahoma" w:hAnsi="Tahoma" w:cs="Tahoma"/>
          <w:szCs w:val="24"/>
        </w:rPr>
        <w:t xml:space="preserve"> Following the observation of your ECT, identify a specific area of their practice where you have observed improvements. This could be linked to a previous action step you have set and should be related to their Personal Professional Development </w:t>
      </w:r>
      <w:r>
        <w:rPr>
          <w:rFonts w:ascii="Tahoma" w:hAnsi="Tahoma" w:cs="Tahoma"/>
          <w:szCs w:val="24"/>
        </w:rPr>
        <w:t>Cycle</w:t>
      </w:r>
      <w:r w:rsidRPr="00E61FF0">
        <w:rPr>
          <w:rFonts w:ascii="Tahoma" w:hAnsi="Tahoma" w:cs="Tahoma"/>
          <w:szCs w:val="24"/>
        </w:rPr>
        <w:t xml:space="preserve"> for the half term. Encourage the ECT to reflect on why it was successful and the impact it will have on pupils.​</w:t>
      </w:r>
    </w:p>
    <w:p w14:paraId="50851B29" w14:textId="59DDBD76" w:rsidR="00926097" w:rsidRPr="00E61FF0" w:rsidRDefault="00926097" w:rsidP="00926097">
      <w:pPr>
        <w:rPr>
          <w:rFonts w:ascii="Tahoma" w:hAnsi="Tahoma" w:cs="Tahoma"/>
          <w:szCs w:val="24"/>
        </w:rPr>
      </w:pPr>
      <w:r w:rsidRPr="00E61FF0">
        <w:rPr>
          <w:rFonts w:ascii="Tahoma" w:hAnsi="Tahoma" w:cs="Tahoma"/>
          <w:b/>
          <w:bCs/>
          <w:szCs w:val="24"/>
        </w:rPr>
        <w:t>2. Probe areas for development:</w:t>
      </w:r>
      <w:r w:rsidRPr="00E61FF0">
        <w:rPr>
          <w:rFonts w:ascii="Tahoma" w:hAnsi="Tahoma" w:cs="Tahoma"/>
          <w:color w:val="004B62" w:themeColor="text1"/>
          <w:szCs w:val="24"/>
        </w:rPr>
        <w:t xml:space="preserve"> </w:t>
      </w:r>
      <w:r w:rsidRPr="00E61FF0">
        <w:rPr>
          <w:rFonts w:ascii="Tahoma" w:hAnsi="Tahoma" w:cs="Tahoma"/>
          <w:szCs w:val="24"/>
        </w:rPr>
        <w:t>Using your observation notes</w:t>
      </w:r>
      <w:r w:rsidR="009623DD">
        <w:rPr>
          <w:rFonts w:ascii="Tahoma" w:hAnsi="Tahoma" w:cs="Tahoma"/>
          <w:szCs w:val="24"/>
        </w:rPr>
        <w:t xml:space="preserve"> and pupil data,</w:t>
      </w:r>
      <w:r>
        <w:rPr>
          <w:rFonts w:ascii="Tahoma" w:hAnsi="Tahoma" w:cs="Tahoma"/>
          <w:szCs w:val="24"/>
        </w:rPr>
        <w:t xml:space="preserve"> </w:t>
      </w:r>
      <w:r w:rsidRPr="00E61FF0">
        <w:rPr>
          <w:rFonts w:ascii="Tahoma" w:hAnsi="Tahoma" w:cs="Tahoma"/>
          <w:szCs w:val="24"/>
        </w:rPr>
        <w:t xml:space="preserve">probe areas </w:t>
      </w:r>
      <w:r w:rsidR="009623DD">
        <w:rPr>
          <w:rFonts w:ascii="Tahoma" w:hAnsi="Tahoma" w:cs="Tahoma"/>
          <w:szCs w:val="24"/>
        </w:rPr>
        <w:t xml:space="preserve">of </w:t>
      </w:r>
      <w:r w:rsidR="009623DD" w:rsidRPr="00E61FF0">
        <w:rPr>
          <w:rFonts w:ascii="Tahoma" w:hAnsi="Tahoma" w:cs="Tahoma"/>
          <w:szCs w:val="24"/>
        </w:rPr>
        <w:t>your ECT’s Personal Professional Development</w:t>
      </w:r>
      <w:r w:rsidR="009623DD">
        <w:rPr>
          <w:rFonts w:ascii="Tahoma" w:hAnsi="Tahoma" w:cs="Tahoma"/>
          <w:szCs w:val="24"/>
        </w:rPr>
        <w:t xml:space="preserve"> plan </w:t>
      </w:r>
      <w:r w:rsidRPr="00E61FF0">
        <w:rPr>
          <w:rFonts w:ascii="Tahoma" w:hAnsi="Tahoma" w:cs="Tahoma"/>
          <w:szCs w:val="24"/>
        </w:rPr>
        <w:t xml:space="preserve">that may need further development. </w:t>
      </w:r>
      <w:r w:rsidR="009623DD">
        <w:rPr>
          <w:rFonts w:ascii="Tahoma" w:hAnsi="Tahoma" w:cs="Tahoma"/>
          <w:szCs w:val="24"/>
        </w:rPr>
        <w:t xml:space="preserve">You may wish to refer to the summary of their </w:t>
      </w:r>
      <w:r w:rsidR="00EE70F3">
        <w:rPr>
          <w:rFonts w:ascii="Tahoma" w:hAnsi="Tahoma" w:cs="Tahoma"/>
          <w:szCs w:val="24"/>
        </w:rPr>
        <w:t xml:space="preserve">related research reading in Section 1 of your self-study. </w:t>
      </w:r>
    </w:p>
    <w:p w14:paraId="1D6FCE69" w14:textId="77777777" w:rsidR="00926097" w:rsidRPr="00E61FF0" w:rsidRDefault="00926097" w:rsidP="00926097">
      <w:pPr>
        <w:rPr>
          <w:szCs w:val="24"/>
        </w:rPr>
      </w:pPr>
      <w:r w:rsidRPr="00E61FF0">
        <w:rPr>
          <w:rFonts w:ascii="Tahoma" w:hAnsi="Tahoma" w:cs="Tahoma"/>
          <w:b/>
          <w:bCs/>
          <w:szCs w:val="24"/>
        </w:rPr>
        <w:t>3. Set precise actions:</w:t>
      </w:r>
      <w:r w:rsidRPr="00E61FF0">
        <w:rPr>
          <w:color w:val="004B62" w:themeColor="text1"/>
          <w:szCs w:val="24"/>
        </w:rPr>
        <w:t xml:space="preserve"> </w:t>
      </w:r>
      <w:r w:rsidRPr="00E61FF0">
        <w:rPr>
          <w:szCs w:val="24"/>
        </w:rPr>
        <w:t xml:space="preserve">Following your discussion, identify a specific action step for your ECT to work on relating to their </w:t>
      </w:r>
      <w:r w:rsidRPr="00E61FF0">
        <w:rPr>
          <w:rFonts w:ascii="Tahoma" w:hAnsi="Tahoma" w:cs="Tahoma"/>
          <w:szCs w:val="24"/>
        </w:rPr>
        <w:t xml:space="preserve">Personal Professional Development </w:t>
      </w:r>
      <w:r w:rsidRPr="00E61FF0">
        <w:rPr>
          <w:szCs w:val="24"/>
        </w:rPr>
        <w:t xml:space="preserve">focus.  To ensure that they understand how the action step can be implemented, you may wish to create success criteria jointly with your ECT.​ The suggested action steps provided earlier in this self-study can also be used to support you with this. </w:t>
      </w:r>
    </w:p>
    <w:p w14:paraId="654E55CE" w14:textId="77777777" w:rsidR="00926097" w:rsidRPr="00E61FF0" w:rsidRDefault="00926097" w:rsidP="00926097">
      <w:pPr>
        <w:pStyle w:val="ListParagraph"/>
        <w:ind w:left="0"/>
        <w:rPr>
          <w:rFonts w:ascii="Tahoma" w:hAnsi="Tahoma" w:cs="Tahoma"/>
          <w:szCs w:val="24"/>
        </w:rPr>
      </w:pPr>
      <w:r w:rsidRPr="00E61FF0">
        <w:rPr>
          <w:rFonts w:ascii="Tahoma" w:hAnsi="Tahoma" w:cs="Tahoma"/>
          <w:b/>
        </w:rPr>
        <w:t>4. Plan based on actions:</w:t>
      </w:r>
      <w:r w:rsidRPr="00E61FF0">
        <w:rPr>
          <w:color w:val="004B62" w:themeColor="text1"/>
        </w:rPr>
        <w:t xml:space="preserve"> </w:t>
      </w:r>
      <w:r w:rsidRPr="00E61FF0">
        <w:rPr>
          <w:rFonts w:ascii="Tahoma" w:hAnsi="Tahoma" w:cs="Tahoma"/>
          <w:szCs w:val="24"/>
        </w:rPr>
        <w:t xml:space="preserve">Work with your ECT to review and refine how they will implement their action step, again referring to the </w:t>
      </w:r>
      <w:r w:rsidRPr="00E61FF0">
        <w:rPr>
          <w:szCs w:val="24"/>
        </w:rPr>
        <w:t>suggested action steps provided earlier in this self-study if necessary</w:t>
      </w:r>
      <w:r w:rsidRPr="00E61FF0">
        <w:rPr>
          <w:rFonts w:ascii="Tahoma" w:hAnsi="Tahoma" w:cs="Tahoma"/>
          <w:szCs w:val="24"/>
        </w:rPr>
        <w:t>. </w:t>
      </w:r>
    </w:p>
    <w:p w14:paraId="093E9A81" w14:textId="77777777" w:rsidR="00926097" w:rsidRDefault="00926097" w:rsidP="00926097">
      <w:r w:rsidRPr="00E61FF0">
        <w:rPr>
          <w:rFonts w:ascii="Tahoma" w:hAnsi="Tahoma" w:cs="Tahoma"/>
          <w:b/>
          <w:bCs/>
          <w:szCs w:val="24"/>
        </w:rPr>
        <w:t>5. Practice based on plan:</w:t>
      </w:r>
      <w:r w:rsidRPr="00E61FF0">
        <w:rPr>
          <w:color w:val="004B62" w:themeColor="text1"/>
          <w:szCs w:val="24"/>
        </w:rPr>
        <w:t xml:space="preserve"> </w:t>
      </w:r>
      <w:r w:rsidRPr="00E61FF0">
        <w:rPr>
          <w:szCs w:val="24"/>
        </w:rPr>
        <w:t xml:space="preserve">Using the plan and success criteria you and your ECT have </w:t>
      </w:r>
      <w:r>
        <w:rPr>
          <w:szCs w:val="24"/>
        </w:rPr>
        <w:t>co-</w:t>
      </w:r>
      <w:r w:rsidRPr="00E61FF0">
        <w:rPr>
          <w:szCs w:val="24"/>
        </w:rPr>
        <w:t>created, s</w:t>
      </w:r>
      <w:r w:rsidRPr="00E61FF0">
        <w:t>upport them to practise implement</w:t>
      </w:r>
      <w:r>
        <w:t xml:space="preserve">ing </w:t>
      </w:r>
      <w:r w:rsidRPr="00E61FF0">
        <w:t>their action ste</w:t>
      </w:r>
      <w:r w:rsidRPr="00C43817">
        <w:t xml:space="preserve">p. Providing feedback based on the success criteria, ask your ECT to repeat this until they are confident that they can implement it as planned. </w:t>
      </w:r>
    </w:p>
    <w:p w14:paraId="41B9F219" w14:textId="77777777" w:rsidR="00926097" w:rsidRPr="00106D2C" w:rsidRDefault="00926097" w:rsidP="00926097">
      <w:r w:rsidRPr="00E61FF0">
        <w:rPr>
          <w:rFonts w:ascii="Tahoma" w:hAnsi="Tahoma" w:cs="Tahoma"/>
          <w:b/>
          <w:bCs/>
          <w:szCs w:val="24"/>
        </w:rPr>
        <w:t>6. Follow-up:</w:t>
      </w:r>
      <w:r w:rsidRPr="00E61FF0">
        <w:rPr>
          <w:szCs w:val="24"/>
        </w:rPr>
        <w:t xml:space="preserve"> </w:t>
      </w:r>
      <w:r w:rsidRPr="00E61FF0">
        <w:t xml:space="preserve">Plan a follow-up observation of your ECT to see the action step related to their </w:t>
      </w:r>
      <w:r w:rsidRPr="00E61FF0">
        <w:rPr>
          <w:rFonts w:ascii="Tahoma" w:hAnsi="Tahoma" w:cs="Tahoma"/>
          <w:szCs w:val="24"/>
        </w:rPr>
        <w:t xml:space="preserve">Personal Professional Development </w:t>
      </w:r>
      <w:r w:rsidRPr="00E61FF0">
        <w:t>being put into practice in the classroom.</w:t>
      </w:r>
    </w:p>
    <w:p w14:paraId="15897B82" w14:textId="77777777" w:rsidR="00926097" w:rsidRPr="00106D2C" w:rsidRDefault="00926097" w:rsidP="00926097">
      <w:pPr>
        <w:tabs>
          <w:tab w:val="left" w:pos="1240"/>
        </w:tabs>
        <w:rPr>
          <w:b/>
          <w:bCs/>
        </w:rPr>
      </w:pPr>
    </w:p>
    <w:p w14:paraId="5653D635" w14:textId="77777777" w:rsidR="00926097" w:rsidRPr="004123C1" w:rsidRDefault="00926097" w:rsidP="00926097">
      <w:pPr>
        <w:tabs>
          <w:tab w:val="left" w:pos="1240"/>
        </w:tabs>
        <w:rPr>
          <w:b/>
          <w:bCs/>
          <w:lang w:val="en-US"/>
        </w:rPr>
        <w:sectPr w:rsidR="00926097" w:rsidRPr="004123C1" w:rsidSect="00926097">
          <w:type w:val="continuous"/>
          <w:pgSz w:w="11906" w:h="16838"/>
          <w:pgMar w:top="1440" w:right="1440" w:bottom="1440" w:left="1440" w:header="720" w:footer="720" w:gutter="0"/>
          <w:cols w:space="720"/>
        </w:sectPr>
      </w:pPr>
    </w:p>
    <w:p w14:paraId="694DA0FE" w14:textId="77777777" w:rsidR="00926097" w:rsidRPr="004D2E4E" w:rsidRDefault="00926097" w:rsidP="00926097">
      <w:pPr>
        <w:rPr>
          <w:rFonts w:ascii="Tahoma" w:hAnsi="Tahoma" w:cs="Tahoma"/>
        </w:rPr>
      </w:pPr>
    </w:p>
    <w:p w14:paraId="383B4DB7" w14:textId="16FD909B" w:rsidR="00C3490D" w:rsidRPr="004D2E4E" w:rsidRDefault="00C3490D" w:rsidP="00B54B48">
      <w:pPr>
        <w:rPr>
          <w:rFonts w:ascii="Tahoma" w:hAnsi="Tahoma" w:cs="Tahoma"/>
        </w:rPr>
      </w:pPr>
    </w:p>
    <w:sectPr w:rsidR="00C3490D" w:rsidRPr="004D2E4E" w:rsidSect="00D60011">
      <w:type w:val="continuous"/>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E5C2" w14:textId="77777777" w:rsidR="001001DC" w:rsidRDefault="001001DC" w:rsidP="00403260">
      <w:pPr>
        <w:spacing w:after="0" w:line="240" w:lineRule="auto"/>
      </w:pPr>
      <w:r>
        <w:separator/>
      </w:r>
    </w:p>
  </w:endnote>
  <w:endnote w:type="continuationSeparator" w:id="0">
    <w:p w14:paraId="2A58C176" w14:textId="77777777" w:rsidR="001001DC" w:rsidRDefault="001001DC" w:rsidP="00403260">
      <w:pPr>
        <w:spacing w:after="0" w:line="240" w:lineRule="auto"/>
      </w:pPr>
      <w:r>
        <w:continuationSeparator/>
      </w:r>
    </w:p>
  </w:endnote>
  <w:endnote w:type="continuationNotice" w:id="1">
    <w:p w14:paraId="4159F0E9" w14:textId="77777777" w:rsidR="001001DC" w:rsidRDefault="00100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85B7" w14:textId="77777777" w:rsidR="001001DC" w:rsidRDefault="001001DC" w:rsidP="00403260">
      <w:pPr>
        <w:spacing w:after="0" w:line="240" w:lineRule="auto"/>
      </w:pPr>
      <w:r>
        <w:separator/>
      </w:r>
    </w:p>
  </w:footnote>
  <w:footnote w:type="continuationSeparator" w:id="0">
    <w:p w14:paraId="47CD3095" w14:textId="77777777" w:rsidR="001001DC" w:rsidRDefault="001001DC" w:rsidP="00403260">
      <w:pPr>
        <w:spacing w:after="0" w:line="240" w:lineRule="auto"/>
      </w:pPr>
      <w:r>
        <w:continuationSeparator/>
      </w:r>
    </w:p>
  </w:footnote>
  <w:footnote w:type="continuationNotice" w:id="1">
    <w:p w14:paraId="5F17A366" w14:textId="77777777" w:rsidR="001001DC" w:rsidRDefault="001001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E1C4" w14:textId="3A21B733" w:rsidR="007B32DE" w:rsidRPr="004F02E7" w:rsidRDefault="007B32DE" w:rsidP="007B32DE">
    <w:pPr>
      <w:pBdr>
        <w:left w:val="single" w:sz="12" w:space="11" w:color="007559" w:themeColor="accent1"/>
      </w:pBdr>
      <w:tabs>
        <w:tab w:val="left" w:pos="3620"/>
        <w:tab w:val="left" w:pos="3964"/>
      </w:tabs>
      <w:spacing w:after="0"/>
      <w:rPr>
        <w:color w:val="007559" w:themeColor="accent1"/>
      </w:rPr>
    </w:pPr>
    <w:r>
      <w:rPr>
        <w:color w:val="007559" w:themeColor="accent1"/>
      </w:rPr>
      <w:t xml:space="preserve">ECT Programme Year 2 Mentor </w:t>
    </w:r>
    <w:r w:rsidR="00913E00">
      <w:rPr>
        <w:color w:val="007559" w:themeColor="accent1"/>
      </w:rPr>
      <w:t>M</w:t>
    </w:r>
    <w:r w:rsidR="008230E5">
      <w:rPr>
        <w:color w:val="007559" w:themeColor="accent1"/>
      </w:rPr>
      <w:t>aterials</w:t>
    </w:r>
    <w:r>
      <w:rPr>
        <w:color w:val="007559" w:themeColor="accent1"/>
      </w:rPr>
      <w:t>: Behaviour and relationships</w:t>
    </w:r>
  </w:p>
  <w:p w14:paraId="24B706A2" w14:textId="77777777" w:rsidR="00302BE9" w:rsidRDefault="00302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559" w:themeColor="accent1"/>
      </w:rPr>
      <w:alias w:val="Title"/>
      <w:tag w:val=""/>
      <w:id w:val="153195670"/>
      <w:placeholder>
        <w:docPart w:val="4428077394964857AB3CA30EC6E2C407"/>
      </w:placeholder>
      <w:dataBinding w:prefixMappings="xmlns:ns0='http://purl.org/dc/elements/1.1/' xmlns:ns1='http://schemas.openxmlformats.org/package/2006/metadata/core-properties' " w:xpath="/ns1:coreProperties[1]/ns0:title[1]" w:storeItemID="{6C3C8BC8-F283-45AE-878A-BAB7291924A1}"/>
      <w:text/>
    </w:sdtPr>
    <w:sdtContent>
      <w:p w14:paraId="03D94CD7" w14:textId="4BEE85B1" w:rsidR="00EA5F98" w:rsidRPr="004F02E7" w:rsidRDefault="00913E00" w:rsidP="000C50E2">
        <w:pPr>
          <w:pBdr>
            <w:left w:val="single" w:sz="12" w:space="11" w:color="007559" w:themeColor="accent1"/>
          </w:pBdr>
          <w:tabs>
            <w:tab w:val="left" w:pos="3620"/>
            <w:tab w:val="left" w:pos="3964"/>
          </w:tabs>
          <w:spacing w:after="0"/>
          <w:rPr>
            <w:color w:val="007559" w:themeColor="accent1"/>
          </w:rPr>
        </w:pPr>
        <w:r>
          <w:rPr>
            <w:color w:val="007559" w:themeColor="accent1"/>
          </w:rPr>
          <w:t>ECT Programme Y2 Mentor Materials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D2"/>
    <w:multiLevelType w:val="hybridMultilevel"/>
    <w:tmpl w:val="F61E868E"/>
    <w:lvl w:ilvl="0" w:tplc="08090001">
      <w:start w:val="1"/>
      <w:numFmt w:val="bullet"/>
      <w:lvlText w:val=""/>
      <w:lvlJc w:val="left"/>
      <w:pPr>
        <w:ind w:left="8660" w:hanging="360"/>
      </w:pPr>
      <w:rPr>
        <w:rFonts w:ascii="Symbol" w:hAnsi="Symbol" w:hint="default"/>
      </w:rPr>
    </w:lvl>
    <w:lvl w:ilvl="1" w:tplc="08090003" w:tentative="1">
      <w:start w:val="1"/>
      <w:numFmt w:val="bullet"/>
      <w:lvlText w:val="o"/>
      <w:lvlJc w:val="left"/>
      <w:pPr>
        <w:ind w:left="9380" w:hanging="360"/>
      </w:pPr>
      <w:rPr>
        <w:rFonts w:ascii="Courier New" w:hAnsi="Courier New" w:cs="Courier New" w:hint="default"/>
      </w:rPr>
    </w:lvl>
    <w:lvl w:ilvl="2" w:tplc="08090005" w:tentative="1">
      <w:start w:val="1"/>
      <w:numFmt w:val="bullet"/>
      <w:lvlText w:val=""/>
      <w:lvlJc w:val="left"/>
      <w:pPr>
        <w:ind w:left="10100" w:hanging="360"/>
      </w:pPr>
      <w:rPr>
        <w:rFonts w:ascii="Wingdings" w:hAnsi="Wingdings" w:hint="default"/>
      </w:rPr>
    </w:lvl>
    <w:lvl w:ilvl="3" w:tplc="08090001" w:tentative="1">
      <w:start w:val="1"/>
      <w:numFmt w:val="bullet"/>
      <w:lvlText w:val=""/>
      <w:lvlJc w:val="left"/>
      <w:pPr>
        <w:ind w:left="10820" w:hanging="360"/>
      </w:pPr>
      <w:rPr>
        <w:rFonts w:ascii="Symbol" w:hAnsi="Symbol" w:hint="default"/>
      </w:rPr>
    </w:lvl>
    <w:lvl w:ilvl="4" w:tplc="08090003" w:tentative="1">
      <w:start w:val="1"/>
      <w:numFmt w:val="bullet"/>
      <w:lvlText w:val="o"/>
      <w:lvlJc w:val="left"/>
      <w:pPr>
        <w:ind w:left="11540" w:hanging="360"/>
      </w:pPr>
      <w:rPr>
        <w:rFonts w:ascii="Courier New" w:hAnsi="Courier New" w:cs="Courier New" w:hint="default"/>
      </w:rPr>
    </w:lvl>
    <w:lvl w:ilvl="5" w:tplc="08090005" w:tentative="1">
      <w:start w:val="1"/>
      <w:numFmt w:val="bullet"/>
      <w:lvlText w:val=""/>
      <w:lvlJc w:val="left"/>
      <w:pPr>
        <w:ind w:left="12260" w:hanging="360"/>
      </w:pPr>
      <w:rPr>
        <w:rFonts w:ascii="Wingdings" w:hAnsi="Wingdings" w:hint="default"/>
      </w:rPr>
    </w:lvl>
    <w:lvl w:ilvl="6" w:tplc="08090001" w:tentative="1">
      <w:start w:val="1"/>
      <w:numFmt w:val="bullet"/>
      <w:lvlText w:val=""/>
      <w:lvlJc w:val="left"/>
      <w:pPr>
        <w:ind w:left="12980" w:hanging="360"/>
      </w:pPr>
      <w:rPr>
        <w:rFonts w:ascii="Symbol" w:hAnsi="Symbol" w:hint="default"/>
      </w:rPr>
    </w:lvl>
    <w:lvl w:ilvl="7" w:tplc="08090003" w:tentative="1">
      <w:start w:val="1"/>
      <w:numFmt w:val="bullet"/>
      <w:lvlText w:val="o"/>
      <w:lvlJc w:val="left"/>
      <w:pPr>
        <w:ind w:left="13700" w:hanging="360"/>
      </w:pPr>
      <w:rPr>
        <w:rFonts w:ascii="Courier New" w:hAnsi="Courier New" w:cs="Courier New" w:hint="default"/>
      </w:rPr>
    </w:lvl>
    <w:lvl w:ilvl="8" w:tplc="08090005" w:tentative="1">
      <w:start w:val="1"/>
      <w:numFmt w:val="bullet"/>
      <w:lvlText w:val=""/>
      <w:lvlJc w:val="left"/>
      <w:pPr>
        <w:ind w:left="14420" w:hanging="360"/>
      </w:pPr>
      <w:rPr>
        <w:rFonts w:ascii="Wingdings" w:hAnsi="Wingdings" w:hint="default"/>
      </w:rPr>
    </w:lvl>
  </w:abstractNum>
  <w:abstractNum w:abstractNumId="1"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13EAC"/>
    <w:multiLevelType w:val="hybridMultilevel"/>
    <w:tmpl w:val="0828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0A4A"/>
    <w:multiLevelType w:val="hybridMultilevel"/>
    <w:tmpl w:val="EC22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B13CD"/>
    <w:multiLevelType w:val="hybridMultilevel"/>
    <w:tmpl w:val="381E33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172D52"/>
    <w:multiLevelType w:val="hybridMultilevel"/>
    <w:tmpl w:val="1BFE3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40594"/>
    <w:multiLevelType w:val="hybridMultilevel"/>
    <w:tmpl w:val="6BFE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833C1E"/>
    <w:multiLevelType w:val="hybridMultilevel"/>
    <w:tmpl w:val="1D7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22EFF"/>
    <w:multiLevelType w:val="hybridMultilevel"/>
    <w:tmpl w:val="3354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716AF"/>
    <w:multiLevelType w:val="hybridMultilevel"/>
    <w:tmpl w:val="E454E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56C74"/>
    <w:multiLevelType w:val="hybridMultilevel"/>
    <w:tmpl w:val="EFB0E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471AA"/>
    <w:multiLevelType w:val="hybridMultilevel"/>
    <w:tmpl w:val="2B74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D08C2"/>
    <w:multiLevelType w:val="hybridMultilevel"/>
    <w:tmpl w:val="4B06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02EC5"/>
    <w:multiLevelType w:val="hybridMultilevel"/>
    <w:tmpl w:val="426E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27E87"/>
    <w:multiLevelType w:val="hybridMultilevel"/>
    <w:tmpl w:val="BEA0A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A0DAD"/>
    <w:multiLevelType w:val="hybridMultilevel"/>
    <w:tmpl w:val="CE3EA8C0"/>
    <w:lvl w:ilvl="0" w:tplc="064CE7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13495A"/>
    <w:multiLevelType w:val="hybridMultilevel"/>
    <w:tmpl w:val="77F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62B30"/>
    <w:multiLevelType w:val="hybridMultilevel"/>
    <w:tmpl w:val="9E3850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A2A464E"/>
    <w:multiLevelType w:val="hybridMultilevel"/>
    <w:tmpl w:val="E4EC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23439B"/>
    <w:multiLevelType w:val="hybridMultilevel"/>
    <w:tmpl w:val="9938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D2946"/>
    <w:multiLevelType w:val="hybridMultilevel"/>
    <w:tmpl w:val="395C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E78E9"/>
    <w:multiLevelType w:val="hybridMultilevel"/>
    <w:tmpl w:val="3DCE96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43028"/>
    <w:multiLevelType w:val="hybridMultilevel"/>
    <w:tmpl w:val="4FE4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A2BC1"/>
    <w:multiLevelType w:val="hybridMultilevel"/>
    <w:tmpl w:val="B27CC28C"/>
    <w:lvl w:ilvl="0" w:tplc="F3F6BB5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EE07A0"/>
    <w:multiLevelType w:val="hybridMultilevel"/>
    <w:tmpl w:val="E1B0A3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0808F8"/>
    <w:multiLevelType w:val="hybridMultilevel"/>
    <w:tmpl w:val="C532A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09314E"/>
    <w:multiLevelType w:val="hybridMultilevel"/>
    <w:tmpl w:val="96E4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176D5"/>
    <w:multiLevelType w:val="hybridMultilevel"/>
    <w:tmpl w:val="8348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D0369"/>
    <w:multiLevelType w:val="hybridMultilevel"/>
    <w:tmpl w:val="67046DC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DA0BF4"/>
    <w:multiLevelType w:val="hybridMultilevel"/>
    <w:tmpl w:val="8DB6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52146"/>
    <w:multiLevelType w:val="hybridMultilevel"/>
    <w:tmpl w:val="BC3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F137F"/>
    <w:multiLevelType w:val="hybridMultilevel"/>
    <w:tmpl w:val="823C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101D6"/>
    <w:multiLevelType w:val="hybridMultilevel"/>
    <w:tmpl w:val="6B285734"/>
    <w:lvl w:ilvl="0" w:tplc="E4F0846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D91BC4"/>
    <w:multiLevelType w:val="hybridMultilevel"/>
    <w:tmpl w:val="067AE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1E19B2"/>
    <w:multiLevelType w:val="hybridMultilevel"/>
    <w:tmpl w:val="FDD2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86419"/>
    <w:multiLevelType w:val="hybridMultilevel"/>
    <w:tmpl w:val="A87A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5729D"/>
    <w:multiLevelType w:val="hybridMultilevel"/>
    <w:tmpl w:val="B472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CC5F93"/>
    <w:multiLevelType w:val="hybridMultilevel"/>
    <w:tmpl w:val="85905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5B73B6"/>
    <w:multiLevelType w:val="multilevel"/>
    <w:tmpl w:val="C52A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C87DB9"/>
    <w:multiLevelType w:val="hybridMultilevel"/>
    <w:tmpl w:val="E8D6E1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10F0CFE"/>
    <w:multiLevelType w:val="hybridMultilevel"/>
    <w:tmpl w:val="31608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546368"/>
    <w:multiLevelType w:val="hybridMultilevel"/>
    <w:tmpl w:val="F3BC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C44447"/>
    <w:multiLevelType w:val="hybridMultilevel"/>
    <w:tmpl w:val="4422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254845"/>
    <w:multiLevelType w:val="hybridMultilevel"/>
    <w:tmpl w:val="6200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073E2"/>
    <w:multiLevelType w:val="hybridMultilevel"/>
    <w:tmpl w:val="06CC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233D37"/>
    <w:multiLevelType w:val="hybridMultilevel"/>
    <w:tmpl w:val="3EB8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1D2EC9"/>
    <w:multiLevelType w:val="hybridMultilevel"/>
    <w:tmpl w:val="19EA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42"/>
  </w:num>
  <w:num w:numId="2" w16cid:durableId="1153179428">
    <w:abstractNumId w:val="36"/>
  </w:num>
  <w:num w:numId="3" w16cid:durableId="1096094031">
    <w:abstractNumId w:val="38"/>
  </w:num>
  <w:num w:numId="4" w16cid:durableId="1879585177">
    <w:abstractNumId w:val="39"/>
  </w:num>
  <w:num w:numId="5" w16cid:durableId="1440955270">
    <w:abstractNumId w:val="30"/>
  </w:num>
  <w:num w:numId="6" w16cid:durableId="741098660">
    <w:abstractNumId w:val="8"/>
  </w:num>
  <w:num w:numId="7" w16cid:durableId="1413163058">
    <w:abstractNumId w:val="20"/>
  </w:num>
  <w:num w:numId="8" w16cid:durableId="1384602017">
    <w:abstractNumId w:val="27"/>
  </w:num>
  <w:num w:numId="9" w16cid:durableId="1454054881">
    <w:abstractNumId w:val="49"/>
  </w:num>
  <w:num w:numId="10" w16cid:durableId="48307842">
    <w:abstractNumId w:val="14"/>
  </w:num>
  <w:num w:numId="11" w16cid:durableId="2070228691">
    <w:abstractNumId w:val="11"/>
  </w:num>
  <w:num w:numId="12" w16cid:durableId="1634018313">
    <w:abstractNumId w:val="13"/>
  </w:num>
  <w:num w:numId="13" w16cid:durableId="374278069">
    <w:abstractNumId w:val="25"/>
  </w:num>
  <w:num w:numId="14" w16cid:durableId="352457195">
    <w:abstractNumId w:val="9"/>
  </w:num>
  <w:num w:numId="15" w16cid:durableId="2122453076">
    <w:abstractNumId w:val="21"/>
  </w:num>
  <w:num w:numId="16" w16cid:durableId="2090734897">
    <w:abstractNumId w:val="28"/>
  </w:num>
  <w:num w:numId="17" w16cid:durableId="1639721995">
    <w:abstractNumId w:val="29"/>
  </w:num>
  <w:num w:numId="18" w16cid:durableId="767165479">
    <w:abstractNumId w:val="5"/>
  </w:num>
  <w:num w:numId="19" w16cid:durableId="1123690084">
    <w:abstractNumId w:val="41"/>
  </w:num>
  <w:num w:numId="20" w16cid:durableId="560679816">
    <w:abstractNumId w:val="35"/>
  </w:num>
  <w:num w:numId="21" w16cid:durableId="643437406">
    <w:abstractNumId w:val="19"/>
  </w:num>
  <w:num w:numId="22" w16cid:durableId="278605258">
    <w:abstractNumId w:val="34"/>
  </w:num>
  <w:num w:numId="23" w16cid:durableId="1897815196">
    <w:abstractNumId w:val="7"/>
  </w:num>
  <w:num w:numId="24" w16cid:durableId="419178403">
    <w:abstractNumId w:val="26"/>
  </w:num>
  <w:num w:numId="25" w16cid:durableId="612324256">
    <w:abstractNumId w:val="37"/>
  </w:num>
  <w:num w:numId="26" w16cid:durableId="887376937">
    <w:abstractNumId w:val="48"/>
  </w:num>
  <w:num w:numId="27" w16cid:durableId="1418553610">
    <w:abstractNumId w:val="2"/>
  </w:num>
  <w:num w:numId="28" w16cid:durableId="843209163">
    <w:abstractNumId w:val="0"/>
  </w:num>
  <w:num w:numId="29" w16cid:durableId="1245066026">
    <w:abstractNumId w:val="10"/>
  </w:num>
  <w:num w:numId="30" w16cid:durableId="2008166116">
    <w:abstractNumId w:val="1"/>
  </w:num>
  <w:num w:numId="31" w16cid:durableId="1928883376">
    <w:abstractNumId w:val="44"/>
  </w:num>
  <w:num w:numId="32" w16cid:durableId="112482616">
    <w:abstractNumId w:val="24"/>
  </w:num>
  <w:num w:numId="33" w16cid:durableId="823592328">
    <w:abstractNumId w:val="32"/>
  </w:num>
  <w:num w:numId="34" w16cid:durableId="377358707">
    <w:abstractNumId w:val="16"/>
  </w:num>
  <w:num w:numId="35" w16cid:durableId="877543515">
    <w:abstractNumId w:val="18"/>
  </w:num>
  <w:num w:numId="36" w16cid:durableId="1459028414">
    <w:abstractNumId w:val="46"/>
  </w:num>
  <w:num w:numId="37" w16cid:durableId="1743025052">
    <w:abstractNumId w:val="3"/>
  </w:num>
  <w:num w:numId="38" w16cid:durableId="584849270">
    <w:abstractNumId w:val="23"/>
  </w:num>
  <w:num w:numId="39" w16cid:durableId="870800716">
    <w:abstractNumId w:val="40"/>
  </w:num>
  <w:num w:numId="40" w16cid:durableId="1437675755">
    <w:abstractNumId w:val="47"/>
  </w:num>
  <w:num w:numId="41" w16cid:durableId="1811051008">
    <w:abstractNumId w:val="17"/>
  </w:num>
  <w:num w:numId="42" w16cid:durableId="41946475">
    <w:abstractNumId w:val="43"/>
  </w:num>
  <w:num w:numId="43" w16cid:durableId="235671136">
    <w:abstractNumId w:val="12"/>
  </w:num>
  <w:num w:numId="44" w16cid:durableId="1365406307">
    <w:abstractNumId w:val="4"/>
  </w:num>
  <w:num w:numId="45" w16cid:durableId="685640659">
    <w:abstractNumId w:val="31"/>
  </w:num>
  <w:num w:numId="46" w16cid:durableId="735280736">
    <w:abstractNumId w:val="6"/>
  </w:num>
  <w:num w:numId="47" w16cid:durableId="1666469804">
    <w:abstractNumId w:val="22"/>
  </w:num>
  <w:num w:numId="48" w16cid:durableId="1790121733">
    <w:abstractNumId w:val="33"/>
  </w:num>
  <w:num w:numId="49" w16cid:durableId="1324238529">
    <w:abstractNumId w:val="15"/>
  </w:num>
  <w:num w:numId="50" w16cid:durableId="32191160">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59B"/>
    <w:rsid w:val="00001708"/>
    <w:rsid w:val="000021D8"/>
    <w:rsid w:val="00003092"/>
    <w:rsid w:val="0000581E"/>
    <w:rsid w:val="000062A7"/>
    <w:rsid w:val="00006348"/>
    <w:rsid w:val="0001061B"/>
    <w:rsid w:val="00010841"/>
    <w:rsid w:val="00011249"/>
    <w:rsid w:val="0001129D"/>
    <w:rsid w:val="00011606"/>
    <w:rsid w:val="00011A64"/>
    <w:rsid w:val="00012AD4"/>
    <w:rsid w:val="000133E7"/>
    <w:rsid w:val="00013A5C"/>
    <w:rsid w:val="000150E0"/>
    <w:rsid w:val="0001592A"/>
    <w:rsid w:val="00015F62"/>
    <w:rsid w:val="000162A4"/>
    <w:rsid w:val="00017061"/>
    <w:rsid w:val="00017947"/>
    <w:rsid w:val="00020B26"/>
    <w:rsid w:val="00020C54"/>
    <w:rsid w:val="0002229D"/>
    <w:rsid w:val="000225D6"/>
    <w:rsid w:val="00022ADF"/>
    <w:rsid w:val="000230DE"/>
    <w:rsid w:val="00023519"/>
    <w:rsid w:val="00023762"/>
    <w:rsid w:val="00024BE1"/>
    <w:rsid w:val="00026FD2"/>
    <w:rsid w:val="000310A4"/>
    <w:rsid w:val="00031DA1"/>
    <w:rsid w:val="00031E9A"/>
    <w:rsid w:val="00032651"/>
    <w:rsid w:val="00033235"/>
    <w:rsid w:val="00033822"/>
    <w:rsid w:val="000346EE"/>
    <w:rsid w:val="00035673"/>
    <w:rsid w:val="00035B70"/>
    <w:rsid w:val="000362A9"/>
    <w:rsid w:val="000366B7"/>
    <w:rsid w:val="00036E46"/>
    <w:rsid w:val="00036F9F"/>
    <w:rsid w:val="00037728"/>
    <w:rsid w:val="00037F34"/>
    <w:rsid w:val="00040249"/>
    <w:rsid w:val="000405D9"/>
    <w:rsid w:val="000410AF"/>
    <w:rsid w:val="00042517"/>
    <w:rsid w:val="0004278B"/>
    <w:rsid w:val="00043B0D"/>
    <w:rsid w:val="00043F1C"/>
    <w:rsid w:val="0004545E"/>
    <w:rsid w:val="000465ED"/>
    <w:rsid w:val="00046784"/>
    <w:rsid w:val="000475D3"/>
    <w:rsid w:val="00047CE1"/>
    <w:rsid w:val="0005043E"/>
    <w:rsid w:val="00050776"/>
    <w:rsid w:val="000522A4"/>
    <w:rsid w:val="0005290A"/>
    <w:rsid w:val="0005316E"/>
    <w:rsid w:val="00054ADF"/>
    <w:rsid w:val="00056965"/>
    <w:rsid w:val="0005732B"/>
    <w:rsid w:val="000576AF"/>
    <w:rsid w:val="000600C8"/>
    <w:rsid w:val="000610C7"/>
    <w:rsid w:val="000634FB"/>
    <w:rsid w:val="0006396F"/>
    <w:rsid w:val="00064634"/>
    <w:rsid w:val="000667BB"/>
    <w:rsid w:val="0006715D"/>
    <w:rsid w:val="00067B5C"/>
    <w:rsid w:val="0007054B"/>
    <w:rsid w:val="00070D98"/>
    <w:rsid w:val="00071329"/>
    <w:rsid w:val="00071AEF"/>
    <w:rsid w:val="00071FA7"/>
    <w:rsid w:val="000725B9"/>
    <w:rsid w:val="00074559"/>
    <w:rsid w:val="0007562E"/>
    <w:rsid w:val="00076CA4"/>
    <w:rsid w:val="00076CD1"/>
    <w:rsid w:val="00080DF3"/>
    <w:rsid w:val="0008265D"/>
    <w:rsid w:val="00082DC3"/>
    <w:rsid w:val="000845D0"/>
    <w:rsid w:val="0008498C"/>
    <w:rsid w:val="00086497"/>
    <w:rsid w:val="00086817"/>
    <w:rsid w:val="00086C99"/>
    <w:rsid w:val="000909BD"/>
    <w:rsid w:val="000909F3"/>
    <w:rsid w:val="00090FEE"/>
    <w:rsid w:val="00091241"/>
    <w:rsid w:val="00092103"/>
    <w:rsid w:val="00092DD0"/>
    <w:rsid w:val="00093F3C"/>
    <w:rsid w:val="0009401B"/>
    <w:rsid w:val="000940D1"/>
    <w:rsid w:val="000948D5"/>
    <w:rsid w:val="0009496E"/>
    <w:rsid w:val="000965E1"/>
    <w:rsid w:val="00096F83"/>
    <w:rsid w:val="00097E89"/>
    <w:rsid w:val="000A0236"/>
    <w:rsid w:val="000A0242"/>
    <w:rsid w:val="000A142E"/>
    <w:rsid w:val="000A2C09"/>
    <w:rsid w:val="000A3B74"/>
    <w:rsid w:val="000A3EF9"/>
    <w:rsid w:val="000A674A"/>
    <w:rsid w:val="000A6862"/>
    <w:rsid w:val="000A703F"/>
    <w:rsid w:val="000A76A8"/>
    <w:rsid w:val="000A771E"/>
    <w:rsid w:val="000B1FB5"/>
    <w:rsid w:val="000B28D2"/>
    <w:rsid w:val="000B2C4E"/>
    <w:rsid w:val="000B31C1"/>
    <w:rsid w:val="000B393A"/>
    <w:rsid w:val="000B4FDE"/>
    <w:rsid w:val="000B5388"/>
    <w:rsid w:val="000B55EF"/>
    <w:rsid w:val="000B5F59"/>
    <w:rsid w:val="000B6617"/>
    <w:rsid w:val="000B6729"/>
    <w:rsid w:val="000C013D"/>
    <w:rsid w:val="000C2807"/>
    <w:rsid w:val="000C4197"/>
    <w:rsid w:val="000C50E2"/>
    <w:rsid w:val="000C5437"/>
    <w:rsid w:val="000C5F43"/>
    <w:rsid w:val="000C6494"/>
    <w:rsid w:val="000C66C3"/>
    <w:rsid w:val="000D10F9"/>
    <w:rsid w:val="000D1F92"/>
    <w:rsid w:val="000D378B"/>
    <w:rsid w:val="000D4A19"/>
    <w:rsid w:val="000D4C10"/>
    <w:rsid w:val="000D5C9C"/>
    <w:rsid w:val="000D5ECA"/>
    <w:rsid w:val="000D79EC"/>
    <w:rsid w:val="000D7A74"/>
    <w:rsid w:val="000D7D4F"/>
    <w:rsid w:val="000D7E26"/>
    <w:rsid w:val="000E1E38"/>
    <w:rsid w:val="000E27C8"/>
    <w:rsid w:val="000E27F9"/>
    <w:rsid w:val="000E2C86"/>
    <w:rsid w:val="000E4875"/>
    <w:rsid w:val="000E53D1"/>
    <w:rsid w:val="000E5E6F"/>
    <w:rsid w:val="000E5E71"/>
    <w:rsid w:val="000E5F53"/>
    <w:rsid w:val="000E60D0"/>
    <w:rsid w:val="000E63EF"/>
    <w:rsid w:val="000E698A"/>
    <w:rsid w:val="000E7858"/>
    <w:rsid w:val="000E789F"/>
    <w:rsid w:val="000F1CD7"/>
    <w:rsid w:val="000F266F"/>
    <w:rsid w:val="000F37BF"/>
    <w:rsid w:val="000F4C18"/>
    <w:rsid w:val="000F5048"/>
    <w:rsid w:val="000F5803"/>
    <w:rsid w:val="000F65CD"/>
    <w:rsid w:val="001000B6"/>
    <w:rsid w:val="001000FC"/>
    <w:rsid w:val="001001DC"/>
    <w:rsid w:val="00100788"/>
    <w:rsid w:val="001016B9"/>
    <w:rsid w:val="00102411"/>
    <w:rsid w:val="00102474"/>
    <w:rsid w:val="0010265C"/>
    <w:rsid w:val="00103431"/>
    <w:rsid w:val="00103704"/>
    <w:rsid w:val="00103BF9"/>
    <w:rsid w:val="001045DC"/>
    <w:rsid w:val="0010475B"/>
    <w:rsid w:val="001056A8"/>
    <w:rsid w:val="00105ABC"/>
    <w:rsid w:val="00105CE9"/>
    <w:rsid w:val="00106090"/>
    <w:rsid w:val="00106D2A"/>
    <w:rsid w:val="00106D2C"/>
    <w:rsid w:val="00107FAE"/>
    <w:rsid w:val="001105C0"/>
    <w:rsid w:val="00111F21"/>
    <w:rsid w:val="0011283C"/>
    <w:rsid w:val="0011383A"/>
    <w:rsid w:val="00114673"/>
    <w:rsid w:val="001147D3"/>
    <w:rsid w:val="00115AA4"/>
    <w:rsid w:val="0011703E"/>
    <w:rsid w:val="001173C4"/>
    <w:rsid w:val="00117ED7"/>
    <w:rsid w:val="00120B6B"/>
    <w:rsid w:val="001210B1"/>
    <w:rsid w:val="001216D4"/>
    <w:rsid w:val="001227B8"/>
    <w:rsid w:val="00126380"/>
    <w:rsid w:val="001309A3"/>
    <w:rsid w:val="00131D6C"/>
    <w:rsid w:val="001330A5"/>
    <w:rsid w:val="00133314"/>
    <w:rsid w:val="00133957"/>
    <w:rsid w:val="00133EE7"/>
    <w:rsid w:val="001346E8"/>
    <w:rsid w:val="00134A78"/>
    <w:rsid w:val="001350A9"/>
    <w:rsid w:val="00135A44"/>
    <w:rsid w:val="00135AC3"/>
    <w:rsid w:val="00136D8C"/>
    <w:rsid w:val="0013753F"/>
    <w:rsid w:val="00140863"/>
    <w:rsid w:val="00140DDC"/>
    <w:rsid w:val="00140FB0"/>
    <w:rsid w:val="00141E07"/>
    <w:rsid w:val="00142FBF"/>
    <w:rsid w:val="0014315C"/>
    <w:rsid w:val="00143697"/>
    <w:rsid w:val="0014386D"/>
    <w:rsid w:val="00143993"/>
    <w:rsid w:val="00143F03"/>
    <w:rsid w:val="0014487D"/>
    <w:rsid w:val="0014509D"/>
    <w:rsid w:val="00145868"/>
    <w:rsid w:val="00146A49"/>
    <w:rsid w:val="00146A65"/>
    <w:rsid w:val="00150722"/>
    <w:rsid w:val="00150BE5"/>
    <w:rsid w:val="00150DAB"/>
    <w:rsid w:val="00151A9C"/>
    <w:rsid w:val="00151AA2"/>
    <w:rsid w:val="00151B38"/>
    <w:rsid w:val="00152196"/>
    <w:rsid w:val="001522A7"/>
    <w:rsid w:val="00152C99"/>
    <w:rsid w:val="00153322"/>
    <w:rsid w:val="00153999"/>
    <w:rsid w:val="00154409"/>
    <w:rsid w:val="00156AE9"/>
    <w:rsid w:val="00163057"/>
    <w:rsid w:val="001636E6"/>
    <w:rsid w:val="00163979"/>
    <w:rsid w:val="00164769"/>
    <w:rsid w:val="00164779"/>
    <w:rsid w:val="001647F2"/>
    <w:rsid w:val="001659FF"/>
    <w:rsid w:val="00166BED"/>
    <w:rsid w:val="0016795E"/>
    <w:rsid w:val="00167DAD"/>
    <w:rsid w:val="001706A7"/>
    <w:rsid w:val="00170811"/>
    <w:rsid w:val="00171EA7"/>
    <w:rsid w:val="00172450"/>
    <w:rsid w:val="00172BD2"/>
    <w:rsid w:val="00173221"/>
    <w:rsid w:val="00173416"/>
    <w:rsid w:val="00173B3B"/>
    <w:rsid w:val="00175F80"/>
    <w:rsid w:val="00177746"/>
    <w:rsid w:val="00181519"/>
    <w:rsid w:val="0018175C"/>
    <w:rsid w:val="00182229"/>
    <w:rsid w:val="001829DA"/>
    <w:rsid w:val="00185056"/>
    <w:rsid w:val="00185E15"/>
    <w:rsid w:val="001866E1"/>
    <w:rsid w:val="00190157"/>
    <w:rsid w:val="001912D9"/>
    <w:rsid w:val="0019156E"/>
    <w:rsid w:val="00192703"/>
    <w:rsid w:val="001937C3"/>
    <w:rsid w:val="00193AF1"/>
    <w:rsid w:val="00193E5E"/>
    <w:rsid w:val="0019447F"/>
    <w:rsid w:val="00194A3F"/>
    <w:rsid w:val="00194ADF"/>
    <w:rsid w:val="001953A1"/>
    <w:rsid w:val="0019565F"/>
    <w:rsid w:val="001A062F"/>
    <w:rsid w:val="001A0B97"/>
    <w:rsid w:val="001A19B2"/>
    <w:rsid w:val="001A20AF"/>
    <w:rsid w:val="001A2AF7"/>
    <w:rsid w:val="001A2BB5"/>
    <w:rsid w:val="001A68C9"/>
    <w:rsid w:val="001A72CF"/>
    <w:rsid w:val="001A7F1E"/>
    <w:rsid w:val="001B0E6F"/>
    <w:rsid w:val="001B1A2C"/>
    <w:rsid w:val="001B1B7C"/>
    <w:rsid w:val="001B27F7"/>
    <w:rsid w:val="001B3E3C"/>
    <w:rsid w:val="001B5C46"/>
    <w:rsid w:val="001B5D05"/>
    <w:rsid w:val="001B7047"/>
    <w:rsid w:val="001B738F"/>
    <w:rsid w:val="001C0297"/>
    <w:rsid w:val="001C22FC"/>
    <w:rsid w:val="001C3462"/>
    <w:rsid w:val="001C3BE4"/>
    <w:rsid w:val="001C485B"/>
    <w:rsid w:val="001C4B99"/>
    <w:rsid w:val="001C5369"/>
    <w:rsid w:val="001C5E64"/>
    <w:rsid w:val="001C6292"/>
    <w:rsid w:val="001C62DD"/>
    <w:rsid w:val="001C67B3"/>
    <w:rsid w:val="001C70DA"/>
    <w:rsid w:val="001D0956"/>
    <w:rsid w:val="001D1793"/>
    <w:rsid w:val="001D222F"/>
    <w:rsid w:val="001D2D22"/>
    <w:rsid w:val="001D4361"/>
    <w:rsid w:val="001D569D"/>
    <w:rsid w:val="001D576E"/>
    <w:rsid w:val="001D67DB"/>
    <w:rsid w:val="001D6CDA"/>
    <w:rsid w:val="001E2AD2"/>
    <w:rsid w:val="001E30F9"/>
    <w:rsid w:val="001E369A"/>
    <w:rsid w:val="001E36BF"/>
    <w:rsid w:val="001E3F38"/>
    <w:rsid w:val="001E3F8C"/>
    <w:rsid w:val="001E4151"/>
    <w:rsid w:val="001E4A0B"/>
    <w:rsid w:val="001E5C57"/>
    <w:rsid w:val="001E68F6"/>
    <w:rsid w:val="001E7C12"/>
    <w:rsid w:val="001F0A6A"/>
    <w:rsid w:val="001F0F0E"/>
    <w:rsid w:val="001F158A"/>
    <w:rsid w:val="001F2072"/>
    <w:rsid w:val="001F24FB"/>
    <w:rsid w:val="001F2783"/>
    <w:rsid w:val="001F2BF0"/>
    <w:rsid w:val="001F352D"/>
    <w:rsid w:val="001F3A74"/>
    <w:rsid w:val="001F4021"/>
    <w:rsid w:val="001F49E0"/>
    <w:rsid w:val="001F4D22"/>
    <w:rsid w:val="001F5BBF"/>
    <w:rsid w:val="001F5EB5"/>
    <w:rsid w:val="001F66F5"/>
    <w:rsid w:val="001F7344"/>
    <w:rsid w:val="002015BB"/>
    <w:rsid w:val="00201D59"/>
    <w:rsid w:val="002022B7"/>
    <w:rsid w:val="00202CB2"/>
    <w:rsid w:val="00202F2A"/>
    <w:rsid w:val="0020370F"/>
    <w:rsid w:val="002042D1"/>
    <w:rsid w:val="00204E78"/>
    <w:rsid w:val="002071DE"/>
    <w:rsid w:val="00210C58"/>
    <w:rsid w:val="0021395B"/>
    <w:rsid w:val="002170A7"/>
    <w:rsid w:val="00217F51"/>
    <w:rsid w:val="002219CE"/>
    <w:rsid w:val="00222066"/>
    <w:rsid w:val="00222D1C"/>
    <w:rsid w:val="00226AD5"/>
    <w:rsid w:val="00227742"/>
    <w:rsid w:val="00227C33"/>
    <w:rsid w:val="00230D88"/>
    <w:rsid w:val="00232E68"/>
    <w:rsid w:val="0023353B"/>
    <w:rsid w:val="00234785"/>
    <w:rsid w:val="00234EA8"/>
    <w:rsid w:val="00235DF8"/>
    <w:rsid w:val="00236A17"/>
    <w:rsid w:val="00236FE6"/>
    <w:rsid w:val="002374D9"/>
    <w:rsid w:val="00237624"/>
    <w:rsid w:val="002377A7"/>
    <w:rsid w:val="00240DDD"/>
    <w:rsid w:val="0024353B"/>
    <w:rsid w:val="00243AFA"/>
    <w:rsid w:val="00243C8A"/>
    <w:rsid w:val="0024483B"/>
    <w:rsid w:val="00244ADE"/>
    <w:rsid w:val="002454A4"/>
    <w:rsid w:val="002461DB"/>
    <w:rsid w:val="00246576"/>
    <w:rsid w:val="00246CBB"/>
    <w:rsid w:val="0024714F"/>
    <w:rsid w:val="002473F7"/>
    <w:rsid w:val="00247891"/>
    <w:rsid w:val="00247AFC"/>
    <w:rsid w:val="00251C40"/>
    <w:rsid w:val="00251DAB"/>
    <w:rsid w:val="0025357E"/>
    <w:rsid w:val="00254921"/>
    <w:rsid w:val="00254E6D"/>
    <w:rsid w:val="00255608"/>
    <w:rsid w:val="002568B0"/>
    <w:rsid w:val="00257416"/>
    <w:rsid w:val="00257E66"/>
    <w:rsid w:val="00260C7B"/>
    <w:rsid w:val="00261B2D"/>
    <w:rsid w:val="00263793"/>
    <w:rsid w:val="00263F50"/>
    <w:rsid w:val="0026485D"/>
    <w:rsid w:val="00264985"/>
    <w:rsid w:val="00264DB2"/>
    <w:rsid w:val="00265956"/>
    <w:rsid w:val="00267730"/>
    <w:rsid w:val="00267A82"/>
    <w:rsid w:val="00270E4D"/>
    <w:rsid w:val="00270E8E"/>
    <w:rsid w:val="00271B91"/>
    <w:rsid w:val="002722F6"/>
    <w:rsid w:val="00272BE9"/>
    <w:rsid w:val="0027331E"/>
    <w:rsid w:val="002737BE"/>
    <w:rsid w:val="00273B5C"/>
    <w:rsid w:val="002745A5"/>
    <w:rsid w:val="002749E3"/>
    <w:rsid w:val="0027641D"/>
    <w:rsid w:val="0028079A"/>
    <w:rsid w:val="002810ED"/>
    <w:rsid w:val="0028144D"/>
    <w:rsid w:val="00281497"/>
    <w:rsid w:val="00282500"/>
    <w:rsid w:val="0028265B"/>
    <w:rsid w:val="00282A80"/>
    <w:rsid w:val="00282E2B"/>
    <w:rsid w:val="00284D28"/>
    <w:rsid w:val="00284DB7"/>
    <w:rsid w:val="0028543E"/>
    <w:rsid w:val="00285655"/>
    <w:rsid w:val="00286EFA"/>
    <w:rsid w:val="00286F8F"/>
    <w:rsid w:val="00286FA6"/>
    <w:rsid w:val="00287861"/>
    <w:rsid w:val="002878E2"/>
    <w:rsid w:val="00287B4C"/>
    <w:rsid w:val="00290D6B"/>
    <w:rsid w:val="00290F27"/>
    <w:rsid w:val="00291F85"/>
    <w:rsid w:val="00292AE0"/>
    <w:rsid w:val="00292B82"/>
    <w:rsid w:val="002943B1"/>
    <w:rsid w:val="0029529B"/>
    <w:rsid w:val="00296577"/>
    <w:rsid w:val="002965C8"/>
    <w:rsid w:val="0029765C"/>
    <w:rsid w:val="002976A9"/>
    <w:rsid w:val="00297ABA"/>
    <w:rsid w:val="002A1A66"/>
    <w:rsid w:val="002A1B58"/>
    <w:rsid w:val="002A1BC7"/>
    <w:rsid w:val="002A3F53"/>
    <w:rsid w:val="002A4724"/>
    <w:rsid w:val="002A5C61"/>
    <w:rsid w:val="002A6820"/>
    <w:rsid w:val="002A7398"/>
    <w:rsid w:val="002B0B6B"/>
    <w:rsid w:val="002B1CAC"/>
    <w:rsid w:val="002B1EB3"/>
    <w:rsid w:val="002B3D33"/>
    <w:rsid w:val="002B3E1C"/>
    <w:rsid w:val="002B4017"/>
    <w:rsid w:val="002B4C3C"/>
    <w:rsid w:val="002B53B0"/>
    <w:rsid w:val="002B5829"/>
    <w:rsid w:val="002B5935"/>
    <w:rsid w:val="002B6873"/>
    <w:rsid w:val="002B7900"/>
    <w:rsid w:val="002B79F7"/>
    <w:rsid w:val="002B7D2F"/>
    <w:rsid w:val="002B7EE3"/>
    <w:rsid w:val="002C01F9"/>
    <w:rsid w:val="002C08A0"/>
    <w:rsid w:val="002C2356"/>
    <w:rsid w:val="002C3925"/>
    <w:rsid w:val="002C3A62"/>
    <w:rsid w:val="002C43ED"/>
    <w:rsid w:val="002C4E86"/>
    <w:rsid w:val="002C5731"/>
    <w:rsid w:val="002D0A19"/>
    <w:rsid w:val="002D1A55"/>
    <w:rsid w:val="002D531B"/>
    <w:rsid w:val="002D5FC5"/>
    <w:rsid w:val="002D6E3D"/>
    <w:rsid w:val="002D7718"/>
    <w:rsid w:val="002D7F77"/>
    <w:rsid w:val="002E0D59"/>
    <w:rsid w:val="002E1410"/>
    <w:rsid w:val="002E17B0"/>
    <w:rsid w:val="002E1EE7"/>
    <w:rsid w:val="002E3EAE"/>
    <w:rsid w:val="002E3F02"/>
    <w:rsid w:val="002E42FF"/>
    <w:rsid w:val="002E43CD"/>
    <w:rsid w:val="002E5BE2"/>
    <w:rsid w:val="002E6F84"/>
    <w:rsid w:val="002E76CB"/>
    <w:rsid w:val="002F06B5"/>
    <w:rsid w:val="002F0ED6"/>
    <w:rsid w:val="002F0F23"/>
    <w:rsid w:val="002F1231"/>
    <w:rsid w:val="002F2419"/>
    <w:rsid w:val="002F300F"/>
    <w:rsid w:val="002F4729"/>
    <w:rsid w:val="002F5987"/>
    <w:rsid w:val="002F620D"/>
    <w:rsid w:val="002F6CA1"/>
    <w:rsid w:val="002F7AD7"/>
    <w:rsid w:val="00302BE9"/>
    <w:rsid w:val="00303EDC"/>
    <w:rsid w:val="00303FDD"/>
    <w:rsid w:val="00304721"/>
    <w:rsid w:val="00306339"/>
    <w:rsid w:val="0030769B"/>
    <w:rsid w:val="0030773B"/>
    <w:rsid w:val="003103BC"/>
    <w:rsid w:val="00311EC7"/>
    <w:rsid w:val="00312EE6"/>
    <w:rsid w:val="003139D0"/>
    <w:rsid w:val="00313B4B"/>
    <w:rsid w:val="00314592"/>
    <w:rsid w:val="003154EA"/>
    <w:rsid w:val="0031605F"/>
    <w:rsid w:val="00317998"/>
    <w:rsid w:val="00320919"/>
    <w:rsid w:val="00320C35"/>
    <w:rsid w:val="00321619"/>
    <w:rsid w:val="003229CD"/>
    <w:rsid w:val="00322FCC"/>
    <w:rsid w:val="003243F5"/>
    <w:rsid w:val="003246B8"/>
    <w:rsid w:val="003258EE"/>
    <w:rsid w:val="0032631C"/>
    <w:rsid w:val="003263A1"/>
    <w:rsid w:val="00326E1D"/>
    <w:rsid w:val="003275DE"/>
    <w:rsid w:val="00327A42"/>
    <w:rsid w:val="00327C6E"/>
    <w:rsid w:val="0033002E"/>
    <w:rsid w:val="00330F64"/>
    <w:rsid w:val="00331408"/>
    <w:rsid w:val="00331D20"/>
    <w:rsid w:val="00332DCB"/>
    <w:rsid w:val="00333439"/>
    <w:rsid w:val="00335182"/>
    <w:rsid w:val="00336D9C"/>
    <w:rsid w:val="00336E6B"/>
    <w:rsid w:val="0033739B"/>
    <w:rsid w:val="0033796A"/>
    <w:rsid w:val="003403C8"/>
    <w:rsid w:val="0034060B"/>
    <w:rsid w:val="0034215F"/>
    <w:rsid w:val="003423C6"/>
    <w:rsid w:val="0034305F"/>
    <w:rsid w:val="00345397"/>
    <w:rsid w:val="003457D9"/>
    <w:rsid w:val="0034608A"/>
    <w:rsid w:val="00347187"/>
    <w:rsid w:val="0034761F"/>
    <w:rsid w:val="003478E6"/>
    <w:rsid w:val="00350392"/>
    <w:rsid w:val="003508F2"/>
    <w:rsid w:val="00351443"/>
    <w:rsid w:val="003527C8"/>
    <w:rsid w:val="00352F0E"/>
    <w:rsid w:val="00352F19"/>
    <w:rsid w:val="00354EE8"/>
    <w:rsid w:val="00354FF4"/>
    <w:rsid w:val="003553EF"/>
    <w:rsid w:val="003561BC"/>
    <w:rsid w:val="00356787"/>
    <w:rsid w:val="003569F4"/>
    <w:rsid w:val="00357A13"/>
    <w:rsid w:val="00357B74"/>
    <w:rsid w:val="003605AB"/>
    <w:rsid w:val="00361191"/>
    <w:rsid w:val="00362928"/>
    <w:rsid w:val="003634BE"/>
    <w:rsid w:val="00365290"/>
    <w:rsid w:val="003654FC"/>
    <w:rsid w:val="0036685D"/>
    <w:rsid w:val="003719B6"/>
    <w:rsid w:val="00371A16"/>
    <w:rsid w:val="00372C49"/>
    <w:rsid w:val="003742C6"/>
    <w:rsid w:val="00375139"/>
    <w:rsid w:val="003767F1"/>
    <w:rsid w:val="00377804"/>
    <w:rsid w:val="00377889"/>
    <w:rsid w:val="00380BD3"/>
    <w:rsid w:val="0038135B"/>
    <w:rsid w:val="003816D9"/>
    <w:rsid w:val="00382A43"/>
    <w:rsid w:val="00382CDF"/>
    <w:rsid w:val="00384081"/>
    <w:rsid w:val="0038445F"/>
    <w:rsid w:val="00384CEE"/>
    <w:rsid w:val="00385976"/>
    <w:rsid w:val="00386F7E"/>
    <w:rsid w:val="00387442"/>
    <w:rsid w:val="0039046C"/>
    <w:rsid w:val="0039065E"/>
    <w:rsid w:val="00390E72"/>
    <w:rsid w:val="00391737"/>
    <w:rsid w:val="00391929"/>
    <w:rsid w:val="0039426C"/>
    <w:rsid w:val="00394835"/>
    <w:rsid w:val="00394B07"/>
    <w:rsid w:val="003966C0"/>
    <w:rsid w:val="0039774D"/>
    <w:rsid w:val="003A0235"/>
    <w:rsid w:val="003A06F2"/>
    <w:rsid w:val="003A1D4A"/>
    <w:rsid w:val="003A1DA2"/>
    <w:rsid w:val="003A2D9D"/>
    <w:rsid w:val="003A344D"/>
    <w:rsid w:val="003A3F62"/>
    <w:rsid w:val="003A4056"/>
    <w:rsid w:val="003A43BC"/>
    <w:rsid w:val="003A466C"/>
    <w:rsid w:val="003A5D7A"/>
    <w:rsid w:val="003A62A9"/>
    <w:rsid w:val="003A6F86"/>
    <w:rsid w:val="003B08EE"/>
    <w:rsid w:val="003B0F35"/>
    <w:rsid w:val="003B1408"/>
    <w:rsid w:val="003B2A92"/>
    <w:rsid w:val="003B33F3"/>
    <w:rsid w:val="003B5370"/>
    <w:rsid w:val="003B5A3F"/>
    <w:rsid w:val="003B5F3C"/>
    <w:rsid w:val="003B793B"/>
    <w:rsid w:val="003B7C39"/>
    <w:rsid w:val="003C1563"/>
    <w:rsid w:val="003C2001"/>
    <w:rsid w:val="003C2EA7"/>
    <w:rsid w:val="003C35F5"/>
    <w:rsid w:val="003C3DB1"/>
    <w:rsid w:val="003C4280"/>
    <w:rsid w:val="003C485C"/>
    <w:rsid w:val="003C4921"/>
    <w:rsid w:val="003C5B94"/>
    <w:rsid w:val="003C5D8B"/>
    <w:rsid w:val="003C65F5"/>
    <w:rsid w:val="003C776E"/>
    <w:rsid w:val="003C77E6"/>
    <w:rsid w:val="003C7BA8"/>
    <w:rsid w:val="003C7D91"/>
    <w:rsid w:val="003D0415"/>
    <w:rsid w:val="003D1755"/>
    <w:rsid w:val="003D2125"/>
    <w:rsid w:val="003D274E"/>
    <w:rsid w:val="003D2A62"/>
    <w:rsid w:val="003D2CA4"/>
    <w:rsid w:val="003D3358"/>
    <w:rsid w:val="003D50EE"/>
    <w:rsid w:val="003D5118"/>
    <w:rsid w:val="003D6C9D"/>
    <w:rsid w:val="003E1547"/>
    <w:rsid w:val="003E24F3"/>
    <w:rsid w:val="003E257E"/>
    <w:rsid w:val="003E25E8"/>
    <w:rsid w:val="003E2C34"/>
    <w:rsid w:val="003E3F62"/>
    <w:rsid w:val="003E4221"/>
    <w:rsid w:val="003E482E"/>
    <w:rsid w:val="003E4D13"/>
    <w:rsid w:val="003E5BB6"/>
    <w:rsid w:val="003E62FC"/>
    <w:rsid w:val="003E63AB"/>
    <w:rsid w:val="003E6FD7"/>
    <w:rsid w:val="003E7CD8"/>
    <w:rsid w:val="003F037C"/>
    <w:rsid w:val="003F05F9"/>
    <w:rsid w:val="003F24B7"/>
    <w:rsid w:val="003F3763"/>
    <w:rsid w:val="003F3D87"/>
    <w:rsid w:val="003F512F"/>
    <w:rsid w:val="003F5B3A"/>
    <w:rsid w:val="003F75B9"/>
    <w:rsid w:val="003F7F64"/>
    <w:rsid w:val="004000C8"/>
    <w:rsid w:val="00400F84"/>
    <w:rsid w:val="00403260"/>
    <w:rsid w:val="00404D00"/>
    <w:rsid w:val="00405CC6"/>
    <w:rsid w:val="00406B57"/>
    <w:rsid w:val="00406C03"/>
    <w:rsid w:val="00407810"/>
    <w:rsid w:val="00410046"/>
    <w:rsid w:val="0041064A"/>
    <w:rsid w:val="00411C0C"/>
    <w:rsid w:val="004123C1"/>
    <w:rsid w:val="00413248"/>
    <w:rsid w:val="004134D7"/>
    <w:rsid w:val="0041384D"/>
    <w:rsid w:val="0041391F"/>
    <w:rsid w:val="00413DBA"/>
    <w:rsid w:val="00416304"/>
    <w:rsid w:val="004167B5"/>
    <w:rsid w:val="00416881"/>
    <w:rsid w:val="00416977"/>
    <w:rsid w:val="00416C72"/>
    <w:rsid w:val="0041792B"/>
    <w:rsid w:val="0042030A"/>
    <w:rsid w:val="004204AE"/>
    <w:rsid w:val="00420BAD"/>
    <w:rsid w:val="00421EE4"/>
    <w:rsid w:val="004229E2"/>
    <w:rsid w:val="00423E5A"/>
    <w:rsid w:val="0042463B"/>
    <w:rsid w:val="00424B12"/>
    <w:rsid w:val="004255E0"/>
    <w:rsid w:val="00425DB8"/>
    <w:rsid w:val="00426541"/>
    <w:rsid w:val="00426D0D"/>
    <w:rsid w:val="00427A98"/>
    <w:rsid w:val="00427D1A"/>
    <w:rsid w:val="004317A8"/>
    <w:rsid w:val="004319D7"/>
    <w:rsid w:val="00431E1F"/>
    <w:rsid w:val="00433BAB"/>
    <w:rsid w:val="00434B5A"/>
    <w:rsid w:val="004356A4"/>
    <w:rsid w:val="00436034"/>
    <w:rsid w:val="0044122E"/>
    <w:rsid w:val="00441A58"/>
    <w:rsid w:val="00441DDE"/>
    <w:rsid w:val="00442F17"/>
    <w:rsid w:val="0044310E"/>
    <w:rsid w:val="00445053"/>
    <w:rsid w:val="004462D9"/>
    <w:rsid w:val="0044684A"/>
    <w:rsid w:val="004479B9"/>
    <w:rsid w:val="00447D91"/>
    <w:rsid w:val="00451438"/>
    <w:rsid w:val="004521D0"/>
    <w:rsid w:val="00452C92"/>
    <w:rsid w:val="004536B3"/>
    <w:rsid w:val="00454C0F"/>
    <w:rsid w:val="0046035C"/>
    <w:rsid w:val="004612D0"/>
    <w:rsid w:val="00461EA2"/>
    <w:rsid w:val="00462915"/>
    <w:rsid w:val="004631B1"/>
    <w:rsid w:val="0046380B"/>
    <w:rsid w:val="004673BF"/>
    <w:rsid w:val="00467C16"/>
    <w:rsid w:val="00470509"/>
    <w:rsid w:val="004718F2"/>
    <w:rsid w:val="00471EE2"/>
    <w:rsid w:val="0047268E"/>
    <w:rsid w:val="00474697"/>
    <w:rsid w:val="00474B38"/>
    <w:rsid w:val="0047536C"/>
    <w:rsid w:val="00475A7B"/>
    <w:rsid w:val="00475FC8"/>
    <w:rsid w:val="00476011"/>
    <w:rsid w:val="004765BF"/>
    <w:rsid w:val="00476FCC"/>
    <w:rsid w:val="00480204"/>
    <w:rsid w:val="00481184"/>
    <w:rsid w:val="004814A9"/>
    <w:rsid w:val="00483261"/>
    <w:rsid w:val="00484C71"/>
    <w:rsid w:val="004850E4"/>
    <w:rsid w:val="0048581E"/>
    <w:rsid w:val="004911E7"/>
    <w:rsid w:val="00491279"/>
    <w:rsid w:val="00491E33"/>
    <w:rsid w:val="00495005"/>
    <w:rsid w:val="00496AED"/>
    <w:rsid w:val="0049727B"/>
    <w:rsid w:val="004972CE"/>
    <w:rsid w:val="004A02A0"/>
    <w:rsid w:val="004A10BD"/>
    <w:rsid w:val="004A1A91"/>
    <w:rsid w:val="004A1B24"/>
    <w:rsid w:val="004A2140"/>
    <w:rsid w:val="004A26B5"/>
    <w:rsid w:val="004A3A90"/>
    <w:rsid w:val="004A4E0D"/>
    <w:rsid w:val="004A62D2"/>
    <w:rsid w:val="004A7AE2"/>
    <w:rsid w:val="004B0D7B"/>
    <w:rsid w:val="004B1C15"/>
    <w:rsid w:val="004B1E1A"/>
    <w:rsid w:val="004B22AE"/>
    <w:rsid w:val="004B23B4"/>
    <w:rsid w:val="004B2E3E"/>
    <w:rsid w:val="004B5A15"/>
    <w:rsid w:val="004B65ED"/>
    <w:rsid w:val="004C0E52"/>
    <w:rsid w:val="004C18A9"/>
    <w:rsid w:val="004C3F26"/>
    <w:rsid w:val="004C3F5B"/>
    <w:rsid w:val="004C4495"/>
    <w:rsid w:val="004C4711"/>
    <w:rsid w:val="004C4DD1"/>
    <w:rsid w:val="004C539D"/>
    <w:rsid w:val="004C6CDC"/>
    <w:rsid w:val="004C7731"/>
    <w:rsid w:val="004D00C0"/>
    <w:rsid w:val="004D0348"/>
    <w:rsid w:val="004D08FC"/>
    <w:rsid w:val="004D1192"/>
    <w:rsid w:val="004D136A"/>
    <w:rsid w:val="004D2814"/>
    <w:rsid w:val="004D2C0C"/>
    <w:rsid w:val="004D2E4E"/>
    <w:rsid w:val="004D363B"/>
    <w:rsid w:val="004D5896"/>
    <w:rsid w:val="004D60AF"/>
    <w:rsid w:val="004D6D2D"/>
    <w:rsid w:val="004D6D71"/>
    <w:rsid w:val="004D74B3"/>
    <w:rsid w:val="004D74E0"/>
    <w:rsid w:val="004E0069"/>
    <w:rsid w:val="004E00B8"/>
    <w:rsid w:val="004E5BAA"/>
    <w:rsid w:val="004E5C1C"/>
    <w:rsid w:val="004E6483"/>
    <w:rsid w:val="004E733A"/>
    <w:rsid w:val="004E7E90"/>
    <w:rsid w:val="004F01F8"/>
    <w:rsid w:val="004F02E7"/>
    <w:rsid w:val="004F0CC7"/>
    <w:rsid w:val="004F2103"/>
    <w:rsid w:val="004F29B5"/>
    <w:rsid w:val="004F2A91"/>
    <w:rsid w:val="004F3C17"/>
    <w:rsid w:val="004F4778"/>
    <w:rsid w:val="004F65FC"/>
    <w:rsid w:val="004F6CFE"/>
    <w:rsid w:val="004F7CCE"/>
    <w:rsid w:val="00500AA6"/>
    <w:rsid w:val="00500C59"/>
    <w:rsid w:val="00501349"/>
    <w:rsid w:val="00501CB9"/>
    <w:rsid w:val="0050233F"/>
    <w:rsid w:val="005025B1"/>
    <w:rsid w:val="00502B3D"/>
    <w:rsid w:val="00503A5E"/>
    <w:rsid w:val="00503DB2"/>
    <w:rsid w:val="00504A88"/>
    <w:rsid w:val="00505014"/>
    <w:rsid w:val="00505186"/>
    <w:rsid w:val="00510260"/>
    <w:rsid w:val="00513308"/>
    <w:rsid w:val="005135CA"/>
    <w:rsid w:val="00514402"/>
    <w:rsid w:val="00514593"/>
    <w:rsid w:val="00514613"/>
    <w:rsid w:val="00515121"/>
    <w:rsid w:val="005151F3"/>
    <w:rsid w:val="00515E53"/>
    <w:rsid w:val="00515FBD"/>
    <w:rsid w:val="0051614B"/>
    <w:rsid w:val="00516A15"/>
    <w:rsid w:val="0052086C"/>
    <w:rsid w:val="00520A49"/>
    <w:rsid w:val="005214EF"/>
    <w:rsid w:val="00522751"/>
    <w:rsid w:val="0052377B"/>
    <w:rsid w:val="00524650"/>
    <w:rsid w:val="00524956"/>
    <w:rsid w:val="00525DF9"/>
    <w:rsid w:val="005266C1"/>
    <w:rsid w:val="00527194"/>
    <w:rsid w:val="00530901"/>
    <w:rsid w:val="00531C9E"/>
    <w:rsid w:val="005327D6"/>
    <w:rsid w:val="00533B3C"/>
    <w:rsid w:val="00534FFC"/>
    <w:rsid w:val="0053620E"/>
    <w:rsid w:val="005424BD"/>
    <w:rsid w:val="00542783"/>
    <w:rsid w:val="005429E0"/>
    <w:rsid w:val="00542EB6"/>
    <w:rsid w:val="00543926"/>
    <w:rsid w:val="005508DC"/>
    <w:rsid w:val="005510CE"/>
    <w:rsid w:val="005517FF"/>
    <w:rsid w:val="00551CF0"/>
    <w:rsid w:val="00552D2F"/>
    <w:rsid w:val="00553BE7"/>
    <w:rsid w:val="00553E2D"/>
    <w:rsid w:val="005545F7"/>
    <w:rsid w:val="00554D8B"/>
    <w:rsid w:val="00555073"/>
    <w:rsid w:val="00556391"/>
    <w:rsid w:val="005571A9"/>
    <w:rsid w:val="0056011D"/>
    <w:rsid w:val="005602B1"/>
    <w:rsid w:val="00561CCC"/>
    <w:rsid w:val="00563313"/>
    <w:rsid w:val="005638E6"/>
    <w:rsid w:val="00565BA1"/>
    <w:rsid w:val="005665B7"/>
    <w:rsid w:val="00566861"/>
    <w:rsid w:val="00566AD7"/>
    <w:rsid w:val="005675E3"/>
    <w:rsid w:val="00570F3C"/>
    <w:rsid w:val="0057195D"/>
    <w:rsid w:val="005720B8"/>
    <w:rsid w:val="00572829"/>
    <w:rsid w:val="00572A40"/>
    <w:rsid w:val="005731AB"/>
    <w:rsid w:val="00573398"/>
    <w:rsid w:val="0057423C"/>
    <w:rsid w:val="00574552"/>
    <w:rsid w:val="00574FED"/>
    <w:rsid w:val="00575920"/>
    <w:rsid w:val="005767CB"/>
    <w:rsid w:val="00576E9A"/>
    <w:rsid w:val="00577B33"/>
    <w:rsid w:val="0058026C"/>
    <w:rsid w:val="005817B5"/>
    <w:rsid w:val="005820EC"/>
    <w:rsid w:val="00583197"/>
    <w:rsid w:val="00583892"/>
    <w:rsid w:val="00585051"/>
    <w:rsid w:val="005854A6"/>
    <w:rsid w:val="00586374"/>
    <w:rsid w:val="00586423"/>
    <w:rsid w:val="00586ACD"/>
    <w:rsid w:val="00586ED0"/>
    <w:rsid w:val="00586EFC"/>
    <w:rsid w:val="00586F2A"/>
    <w:rsid w:val="00587580"/>
    <w:rsid w:val="005905B4"/>
    <w:rsid w:val="0059060B"/>
    <w:rsid w:val="005920A0"/>
    <w:rsid w:val="00593015"/>
    <w:rsid w:val="00595300"/>
    <w:rsid w:val="005956F8"/>
    <w:rsid w:val="00595E20"/>
    <w:rsid w:val="0059620A"/>
    <w:rsid w:val="00596EB7"/>
    <w:rsid w:val="00597456"/>
    <w:rsid w:val="00597559"/>
    <w:rsid w:val="005975C3"/>
    <w:rsid w:val="005A0B44"/>
    <w:rsid w:val="005A1A9C"/>
    <w:rsid w:val="005A2417"/>
    <w:rsid w:val="005A2678"/>
    <w:rsid w:val="005A2E71"/>
    <w:rsid w:val="005A2FC1"/>
    <w:rsid w:val="005A2FC8"/>
    <w:rsid w:val="005A317D"/>
    <w:rsid w:val="005A4269"/>
    <w:rsid w:val="005A77C0"/>
    <w:rsid w:val="005A7C6D"/>
    <w:rsid w:val="005B27A9"/>
    <w:rsid w:val="005B41CA"/>
    <w:rsid w:val="005B41F7"/>
    <w:rsid w:val="005B4244"/>
    <w:rsid w:val="005B64D9"/>
    <w:rsid w:val="005B763C"/>
    <w:rsid w:val="005C083C"/>
    <w:rsid w:val="005C0A2E"/>
    <w:rsid w:val="005C1B9D"/>
    <w:rsid w:val="005C372D"/>
    <w:rsid w:val="005C3AD8"/>
    <w:rsid w:val="005C3B4E"/>
    <w:rsid w:val="005C3F6A"/>
    <w:rsid w:val="005C4CAA"/>
    <w:rsid w:val="005C58A8"/>
    <w:rsid w:val="005C6852"/>
    <w:rsid w:val="005C72B1"/>
    <w:rsid w:val="005C7A53"/>
    <w:rsid w:val="005D14B4"/>
    <w:rsid w:val="005D21FB"/>
    <w:rsid w:val="005D263F"/>
    <w:rsid w:val="005D358A"/>
    <w:rsid w:val="005D4163"/>
    <w:rsid w:val="005D4E77"/>
    <w:rsid w:val="005D5AE2"/>
    <w:rsid w:val="005D5B7B"/>
    <w:rsid w:val="005D6F88"/>
    <w:rsid w:val="005D724F"/>
    <w:rsid w:val="005D7410"/>
    <w:rsid w:val="005E002A"/>
    <w:rsid w:val="005E0145"/>
    <w:rsid w:val="005E01CD"/>
    <w:rsid w:val="005E09E0"/>
    <w:rsid w:val="005E0A86"/>
    <w:rsid w:val="005E16C8"/>
    <w:rsid w:val="005E195A"/>
    <w:rsid w:val="005E1FFF"/>
    <w:rsid w:val="005E3704"/>
    <w:rsid w:val="005E3897"/>
    <w:rsid w:val="005E38EA"/>
    <w:rsid w:val="005E4E6D"/>
    <w:rsid w:val="005E5DE1"/>
    <w:rsid w:val="005E6550"/>
    <w:rsid w:val="005E76B4"/>
    <w:rsid w:val="005F03D0"/>
    <w:rsid w:val="005F0627"/>
    <w:rsid w:val="005F1779"/>
    <w:rsid w:val="005F29AD"/>
    <w:rsid w:val="005F44F6"/>
    <w:rsid w:val="005F49AD"/>
    <w:rsid w:val="005F5949"/>
    <w:rsid w:val="005F6999"/>
    <w:rsid w:val="005F70E0"/>
    <w:rsid w:val="005F7ED7"/>
    <w:rsid w:val="005F7EE4"/>
    <w:rsid w:val="005F7EF6"/>
    <w:rsid w:val="00600391"/>
    <w:rsid w:val="00601528"/>
    <w:rsid w:val="006016F6"/>
    <w:rsid w:val="00601A23"/>
    <w:rsid w:val="00603C75"/>
    <w:rsid w:val="00604DF6"/>
    <w:rsid w:val="006053E3"/>
    <w:rsid w:val="00605A9D"/>
    <w:rsid w:val="00606037"/>
    <w:rsid w:val="006062B5"/>
    <w:rsid w:val="00606313"/>
    <w:rsid w:val="00606A29"/>
    <w:rsid w:val="00606A64"/>
    <w:rsid w:val="00606F00"/>
    <w:rsid w:val="00607B1D"/>
    <w:rsid w:val="00610196"/>
    <w:rsid w:val="00610696"/>
    <w:rsid w:val="00610810"/>
    <w:rsid w:val="0061084D"/>
    <w:rsid w:val="0061087F"/>
    <w:rsid w:val="00610F8F"/>
    <w:rsid w:val="00611BAE"/>
    <w:rsid w:val="006123F7"/>
    <w:rsid w:val="00613381"/>
    <w:rsid w:val="00613560"/>
    <w:rsid w:val="00613648"/>
    <w:rsid w:val="00613C64"/>
    <w:rsid w:val="0061506A"/>
    <w:rsid w:val="006166C8"/>
    <w:rsid w:val="0061680B"/>
    <w:rsid w:val="00616A19"/>
    <w:rsid w:val="006173EA"/>
    <w:rsid w:val="00617D4F"/>
    <w:rsid w:val="00621E92"/>
    <w:rsid w:val="00621F40"/>
    <w:rsid w:val="00623318"/>
    <w:rsid w:val="00623904"/>
    <w:rsid w:val="00623925"/>
    <w:rsid w:val="00623DE0"/>
    <w:rsid w:val="00624F51"/>
    <w:rsid w:val="006253E4"/>
    <w:rsid w:val="006317E5"/>
    <w:rsid w:val="00631CB8"/>
    <w:rsid w:val="00636103"/>
    <w:rsid w:val="0063709D"/>
    <w:rsid w:val="006374D6"/>
    <w:rsid w:val="00640303"/>
    <w:rsid w:val="00640524"/>
    <w:rsid w:val="00640B5E"/>
    <w:rsid w:val="006423B9"/>
    <w:rsid w:val="00643794"/>
    <w:rsid w:val="00643836"/>
    <w:rsid w:val="00645741"/>
    <w:rsid w:val="00645DF3"/>
    <w:rsid w:val="00646488"/>
    <w:rsid w:val="006468BE"/>
    <w:rsid w:val="0064707A"/>
    <w:rsid w:val="00647FD8"/>
    <w:rsid w:val="00650238"/>
    <w:rsid w:val="00650DEA"/>
    <w:rsid w:val="00650E1C"/>
    <w:rsid w:val="00651BD6"/>
    <w:rsid w:val="0065268C"/>
    <w:rsid w:val="00654BAC"/>
    <w:rsid w:val="00656604"/>
    <w:rsid w:val="0065731C"/>
    <w:rsid w:val="00657978"/>
    <w:rsid w:val="00660639"/>
    <w:rsid w:val="00660F7B"/>
    <w:rsid w:val="00660FE7"/>
    <w:rsid w:val="00661CD6"/>
    <w:rsid w:val="00662B52"/>
    <w:rsid w:val="00662F3D"/>
    <w:rsid w:val="00662F99"/>
    <w:rsid w:val="00663C53"/>
    <w:rsid w:val="00664C0E"/>
    <w:rsid w:val="00665059"/>
    <w:rsid w:val="00665623"/>
    <w:rsid w:val="00665DFF"/>
    <w:rsid w:val="00665E0A"/>
    <w:rsid w:val="00667EA1"/>
    <w:rsid w:val="00672A43"/>
    <w:rsid w:val="00672C10"/>
    <w:rsid w:val="00673A6C"/>
    <w:rsid w:val="00673EF0"/>
    <w:rsid w:val="00674071"/>
    <w:rsid w:val="00674930"/>
    <w:rsid w:val="00674C6C"/>
    <w:rsid w:val="0067655F"/>
    <w:rsid w:val="00676C85"/>
    <w:rsid w:val="0068026E"/>
    <w:rsid w:val="00680CBF"/>
    <w:rsid w:val="006822E1"/>
    <w:rsid w:val="006823D7"/>
    <w:rsid w:val="006827D7"/>
    <w:rsid w:val="0068280F"/>
    <w:rsid w:val="00684368"/>
    <w:rsid w:val="00684607"/>
    <w:rsid w:val="0068469A"/>
    <w:rsid w:val="00685BBB"/>
    <w:rsid w:val="00685F8D"/>
    <w:rsid w:val="00686B27"/>
    <w:rsid w:val="00686E7E"/>
    <w:rsid w:val="00687973"/>
    <w:rsid w:val="0069288E"/>
    <w:rsid w:val="00693429"/>
    <w:rsid w:val="00693F23"/>
    <w:rsid w:val="00697698"/>
    <w:rsid w:val="006A0242"/>
    <w:rsid w:val="006A0C2B"/>
    <w:rsid w:val="006A1ABD"/>
    <w:rsid w:val="006A209E"/>
    <w:rsid w:val="006A3C8A"/>
    <w:rsid w:val="006A5E9A"/>
    <w:rsid w:val="006A5F10"/>
    <w:rsid w:val="006A6573"/>
    <w:rsid w:val="006A6B10"/>
    <w:rsid w:val="006A74B5"/>
    <w:rsid w:val="006A756E"/>
    <w:rsid w:val="006B037D"/>
    <w:rsid w:val="006B04E3"/>
    <w:rsid w:val="006B08D1"/>
    <w:rsid w:val="006B19A1"/>
    <w:rsid w:val="006B1A6C"/>
    <w:rsid w:val="006B2FB7"/>
    <w:rsid w:val="006B30D2"/>
    <w:rsid w:val="006B4908"/>
    <w:rsid w:val="006B55AB"/>
    <w:rsid w:val="006C1C17"/>
    <w:rsid w:val="006C212D"/>
    <w:rsid w:val="006C2258"/>
    <w:rsid w:val="006C455D"/>
    <w:rsid w:val="006C45BA"/>
    <w:rsid w:val="006C4E6D"/>
    <w:rsid w:val="006C672F"/>
    <w:rsid w:val="006C688F"/>
    <w:rsid w:val="006C75CB"/>
    <w:rsid w:val="006C76FE"/>
    <w:rsid w:val="006C7963"/>
    <w:rsid w:val="006D036E"/>
    <w:rsid w:val="006D05DA"/>
    <w:rsid w:val="006D24D3"/>
    <w:rsid w:val="006D3063"/>
    <w:rsid w:val="006D3192"/>
    <w:rsid w:val="006D5B6A"/>
    <w:rsid w:val="006D6291"/>
    <w:rsid w:val="006D62F1"/>
    <w:rsid w:val="006D6715"/>
    <w:rsid w:val="006D6777"/>
    <w:rsid w:val="006D7C7A"/>
    <w:rsid w:val="006E07CD"/>
    <w:rsid w:val="006E11DB"/>
    <w:rsid w:val="006E28FB"/>
    <w:rsid w:val="006E3291"/>
    <w:rsid w:val="006E3471"/>
    <w:rsid w:val="006E3A6B"/>
    <w:rsid w:val="006E3B72"/>
    <w:rsid w:val="006E3F6F"/>
    <w:rsid w:val="006E5544"/>
    <w:rsid w:val="006F130E"/>
    <w:rsid w:val="006F1590"/>
    <w:rsid w:val="006F1A5C"/>
    <w:rsid w:val="006F23B4"/>
    <w:rsid w:val="006F36B1"/>
    <w:rsid w:val="006F3912"/>
    <w:rsid w:val="006F39CD"/>
    <w:rsid w:val="006F42F6"/>
    <w:rsid w:val="00701332"/>
    <w:rsid w:val="00704552"/>
    <w:rsid w:val="007060CC"/>
    <w:rsid w:val="00706C12"/>
    <w:rsid w:val="00707A6B"/>
    <w:rsid w:val="00707E75"/>
    <w:rsid w:val="0071012B"/>
    <w:rsid w:val="00710DA5"/>
    <w:rsid w:val="0071127D"/>
    <w:rsid w:val="0071258A"/>
    <w:rsid w:val="00712F86"/>
    <w:rsid w:val="00714870"/>
    <w:rsid w:val="00714B3A"/>
    <w:rsid w:val="00715922"/>
    <w:rsid w:val="00715DCC"/>
    <w:rsid w:val="00717A0D"/>
    <w:rsid w:val="0072030B"/>
    <w:rsid w:val="00721268"/>
    <w:rsid w:val="0072149C"/>
    <w:rsid w:val="00722744"/>
    <w:rsid w:val="00722CED"/>
    <w:rsid w:val="0072315F"/>
    <w:rsid w:val="007244D6"/>
    <w:rsid w:val="007254D0"/>
    <w:rsid w:val="007257E6"/>
    <w:rsid w:val="00726E4B"/>
    <w:rsid w:val="00727106"/>
    <w:rsid w:val="0072764C"/>
    <w:rsid w:val="00727696"/>
    <w:rsid w:val="00727B2D"/>
    <w:rsid w:val="00733E3C"/>
    <w:rsid w:val="00734690"/>
    <w:rsid w:val="007349F6"/>
    <w:rsid w:val="00736293"/>
    <w:rsid w:val="00736668"/>
    <w:rsid w:val="00736C5B"/>
    <w:rsid w:val="007376CE"/>
    <w:rsid w:val="00737CB7"/>
    <w:rsid w:val="007400C0"/>
    <w:rsid w:val="007407D5"/>
    <w:rsid w:val="00740A3E"/>
    <w:rsid w:val="00742F56"/>
    <w:rsid w:val="0074301D"/>
    <w:rsid w:val="00744C78"/>
    <w:rsid w:val="00744F7B"/>
    <w:rsid w:val="00745786"/>
    <w:rsid w:val="00745D85"/>
    <w:rsid w:val="00745F49"/>
    <w:rsid w:val="00746607"/>
    <w:rsid w:val="00747D54"/>
    <w:rsid w:val="007500B4"/>
    <w:rsid w:val="00752071"/>
    <w:rsid w:val="007525F4"/>
    <w:rsid w:val="00752A6F"/>
    <w:rsid w:val="00753EC2"/>
    <w:rsid w:val="007545FF"/>
    <w:rsid w:val="00754EBE"/>
    <w:rsid w:val="007558DC"/>
    <w:rsid w:val="00756243"/>
    <w:rsid w:val="007567F1"/>
    <w:rsid w:val="007575B0"/>
    <w:rsid w:val="00757EB2"/>
    <w:rsid w:val="00757EF9"/>
    <w:rsid w:val="00760791"/>
    <w:rsid w:val="00760F82"/>
    <w:rsid w:val="00761550"/>
    <w:rsid w:val="00761D66"/>
    <w:rsid w:val="0076347E"/>
    <w:rsid w:val="007643FB"/>
    <w:rsid w:val="00764632"/>
    <w:rsid w:val="0076491A"/>
    <w:rsid w:val="00764FA8"/>
    <w:rsid w:val="00765533"/>
    <w:rsid w:val="007661DA"/>
    <w:rsid w:val="0076724A"/>
    <w:rsid w:val="007678F9"/>
    <w:rsid w:val="007702E4"/>
    <w:rsid w:val="007734E3"/>
    <w:rsid w:val="00774304"/>
    <w:rsid w:val="00775DD7"/>
    <w:rsid w:val="00780EE0"/>
    <w:rsid w:val="007816F8"/>
    <w:rsid w:val="007824E7"/>
    <w:rsid w:val="00785708"/>
    <w:rsid w:val="00785AAC"/>
    <w:rsid w:val="00786D50"/>
    <w:rsid w:val="007913F8"/>
    <w:rsid w:val="0079151C"/>
    <w:rsid w:val="00791DA2"/>
    <w:rsid w:val="00792DD6"/>
    <w:rsid w:val="00793A29"/>
    <w:rsid w:val="00793CFF"/>
    <w:rsid w:val="00794096"/>
    <w:rsid w:val="00797585"/>
    <w:rsid w:val="007975AF"/>
    <w:rsid w:val="00797A40"/>
    <w:rsid w:val="007A036D"/>
    <w:rsid w:val="007A0B2D"/>
    <w:rsid w:val="007A1887"/>
    <w:rsid w:val="007A1F5C"/>
    <w:rsid w:val="007A21A1"/>
    <w:rsid w:val="007A307A"/>
    <w:rsid w:val="007A43E9"/>
    <w:rsid w:val="007A48E5"/>
    <w:rsid w:val="007A4FCD"/>
    <w:rsid w:val="007A5FE2"/>
    <w:rsid w:val="007A6253"/>
    <w:rsid w:val="007A64D8"/>
    <w:rsid w:val="007A7387"/>
    <w:rsid w:val="007B0CEC"/>
    <w:rsid w:val="007B2484"/>
    <w:rsid w:val="007B2496"/>
    <w:rsid w:val="007B32DE"/>
    <w:rsid w:val="007B3BFF"/>
    <w:rsid w:val="007B589D"/>
    <w:rsid w:val="007B58B0"/>
    <w:rsid w:val="007B7DB8"/>
    <w:rsid w:val="007B7DCF"/>
    <w:rsid w:val="007C3511"/>
    <w:rsid w:val="007C3851"/>
    <w:rsid w:val="007C3B78"/>
    <w:rsid w:val="007C4ADB"/>
    <w:rsid w:val="007C4C4D"/>
    <w:rsid w:val="007C4D56"/>
    <w:rsid w:val="007C587C"/>
    <w:rsid w:val="007C6505"/>
    <w:rsid w:val="007C779D"/>
    <w:rsid w:val="007C7FDA"/>
    <w:rsid w:val="007D26E9"/>
    <w:rsid w:val="007D3207"/>
    <w:rsid w:val="007D4E86"/>
    <w:rsid w:val="007D5B40"/>
    <w:rsid w:val="007D7FBB"/>
    <w:rsid w:val="007E17F7"/>
    <w:rsid w:val="007E2E08"/>
    <w:rsid w:val="007E3CAF"/>
    <w:rsid w:val="007E3E1A"/>
    <w:rsid w:val="007E4BFC"/>
    <w:rsid w:val="007E6191"/>
    <w:rsid w:val="007E6E59"/>
    <w:rsid w:val="007E738F"/>
    <w:rsid w:val="007F03ED"/>
    <w:rsid w:val="007F07C4"/>
    <w:rsid w:val="007F0BE4"/>
    <w:rsid w:val="007F15D2"/>
    <w:rsid w:val="007F15FC"/>
    <w:rsid w:val="007F1F3D"/>
    <w:rsid w:val="007F388D"/>
    <w:rsid w:val="007F3A93"/>
    <w:rsid w:val="007F4FC9"/>
    <w:rsid w:val="007F54AE"/>
    <w:rsid w:val="007F6460"/>
    <w:rsid w:val="007F6F1A"/>
    <w:rsid w:val="007F7945"/>
    <w:rsid w:val="007F7C4E"/>
    <w:rsid w:val="007F7CC8"/>
    <w:rsid w:val="008001E6"/>
    <w:rsid w:val="00800980"/>
    <w:rsid w:val="00800FE1"/>
    <w:rsid w:val="008016CD"/>
    <w:rsid w:val="00801951"/>
    <w:rsid w:val="008032EE"/>
    <w:rsid w:val="008033F4"/>
    <w:rsid w:val="008047FE"/>
    <w:rsid w:val="00805198"/>
    <w:rsid w:val="00805397"/>
    <w:rsid w:val="00806738"/>
    <w:rsid w:val="00807BC2"/>
    <w:rsid w:val="00807C82"/>
    <w:rsid w:val="008115F6"/>
    <w:rsid w:val="00811DBE"/>
    <w:rsid w:val="008149C0"/>
    <w:rsid w:val="00816ECB"/>
    <w:rsid w:val="00820930"/>
    <w:rsid w:val="00821537"/>
    <w:rsid w:val="00821860"/>
    <w:rsid w:val="00822B83"/>
    <w:rsid w:val="008230E5"/>
    <w:rsid w:val="00826703"/>
    <w:rsid w:val="008277CB"/>
    <w:rsid w:val="00827E3B"/>
    <w:rsid w:val="00830403"/>
    <w:rsid w:val="00831A92"/>
    <w:rsid w:val="00832AE8"/>
    <w:rsid w:val="00832B1A"/>
    <w:rsid w:val="008332B4"/>
    <w:rsid w:val="00833ED7"/>
    <w:rsid w:val="008350CB"/>
    <w:rsid w:val="00835494"/>
    <w:rsid w:val="00835F14"/>
    <w:rsid w:val="008369C9"/>
    <w:rsid w:val="00836BB9"/>
    <w:rsid w:val="0083751D"/>
    <w:rsid w:val="00837EED"/>
    <w:rsid w:val="008404E8"/>
    <w:rsid w:val="008404FB"/>
    <w:rsid w:val="00840D8F"/>
    <w:rsid w:val="00840E7D"/>
    <w:rsid w:val="00842FB5"/>
    <w:rsid w:val="00843350"/>
    <w:rsid w:val="00843902"/>
    <w:rsid w:val="00843DDC"/>
    <w:rsid w:val="0084496F"/>
    <w:rsid w:val="008457FF"/>
    <w:rsid w:val="00846532"/>
    <w:rsid w:val="00850563"/>
    <w:rsid w:val="00854481"/>
    <w:rsid w:val="008544DD"/>
    <w:rsid w:val="00854C41"/>
    <w:rsid w:val="00855297"/>
    <w:rsid w:val="008555AA"/>
    <w:rsid w:val="00860103"/>
    <w:rsid w:val="00862C91"/>
    <w:rsid w:val="00863953"/>
    <w:rsid w:val="00864270"/>
    <w:rsid w:val="00866F44"/>
    <w:rsid w:val="00870007"/>
    <w:rsid w:val="00870AD4"/>
    <w:rsid w:val="00870B6C"/>
    <w:rsid w:val="0087183A"/>
    <w:rsid w:val="0087198F"/>
    <w:rsid w:val="00872D22"/>
    <w:rsid w:val="00873258"/>
    <w:rsid w:val="00875DB2"/>
    <w:rsid w:val="0087670A"/>
    <w:rsid w:val="00876AAC"/>
    <w:rsid w:val="00877850"/>
    <w:rsid w:val="00877B69"/>
    <w:rsid w:val="008807CE"/>
    <w:rsid w:val="008810B9"/>
    <w:rsid w:val="00881319"/>
    <w:rsid w:val="008815F6"/>
    <w:rsid w:val="00881A06"/>
    <w:rsid w:val="008825FF"/>
    <w:rsid w:val="00882BBA"/>
    <w:rsid w:val="008857FC"/>
    <w:rsid w:val="00885D5B"/>
    <w:rsid w:val="0088688C"/>
    <w:rsid w:val="00886BB5"/>
    <w:rsid w:val="00887E43"/>
    <w:rsid w:val="00891C0C"/>
    <w:rsid w:val="00891D43"/>
    <w:rsid w:val="008927D9"/>
    <w:rsid w:val="00892C52"/>
    <w:rsid w:val="00893138"/>
    <w:rsid w:val="0089342E"/>
    <w:rsid w:val="0089370C"/>
    <w:rsid w:val="0089378D"/>
    <w:rsid w:val="00893BBB"/>
    <w:rsid w:val="00893DCE"/>
    <w:rsid w:val="00893FAD"/>
    <w:rsid w:val="00895932"/>
    <w:rsid w:val="0089599E"/>
    <w:rsid w:val="00896E0A"/>
    <w:rsid w:val="00897AAE"/>
    <w:rsid w:val="008A0BCD"/>
    <w:rsid w:val="008A0FAA"/>
    <w:rsid w:val="008A1DDE"/>
    <w:rsid w:val="008A1FBA"/>
    <w:rsid w:val="008A2755"/>
    <w:rsid w:val="008A33DF"/>
    <w:rsid w:val="008A3BAC"/>
    <w:rsid w:val="008A3C51"/>
    <w:rsid w:val="008A3D50"/>
    <w:rsid w:val="008A435C"/>
    <w:rsid w:val="008A4BED"/>
    <w:rsid w:val="008A4F1A"/>
    <w:rsid w:val="008A5038"/>
    <w:rsid w:val="008A527D"/>
    <w:rsid w:val="008A53BD"/>
    <w:rsid w:val="008A54EA"/>
    <w:rsid w:val="008A56C7"/>
    <w:rsid w:val="008A6878"/>
    <w:rsid w:val="008A7E36"/>
    <w:rsid w:val="008B0583"/>
    <w:rsid w:val="008B0890"/>
    <w:rsid w:val="008B113D"/>
    <w:rsid w:val="008B114B"/>
    <w:rsid w:val="008B1DD5"/>
    <w:rsid w:val="008B1E3C"/>
    <w:rsid w:val="008B226B"/>
    <w:rsid w:val="008B438D"/>
    <w:rsid w:val="008B45B0"/>
    <w:rsid w:val="008B4695"/>
    <w:rsid w:val="008B5D8C"/>
    <w:rsid w:val="008B64C9"/>
    <w:rsid w:val="008B686F"/>
    <w:rsid w:val="008B6E2D"/>
    <w:rsid w:val="008B72FB"/>
    <w:rsid w:val="008B7476"/>
    <w:rsid w:val="008B7D10"/>
    <w:rsid w:val="008C19BB"/>
    <w:rsid w:val="008C1E1B"/>
    <w:rsid w:val="008C283F"/>
    <w:rsid w:val="008C30A4"/>
    <w:rsid w:val="008C4355"/>
    <w:rsid w:val="008C4E44"/>
    <w:rsid w:val="008C4F77"/>
    <w:rsid w:val="008C5535"/>
    <w:rsid w:val="008C6C41"/>
    <w:rsid w:val="008C74B8"/>
    <w:rsid w:val="008C7BB2"/>
    <w:rsid w:val="008D1763"/>
    <w:rsid w:val="008D221D"/>
    <w:rsid w:val="008D26BF"/>
    <w:rsid w:val="008D279E"/>
    <w:rsid w:val="008D3198"/>
    <w:rsid w:val="008D3301"/>
    <w:rsid w:val="008D3441"/>
    <w:rsid w:val="008D4500"/>
    <w:rsid w:val="008D50A6"/>
    <w:rsid w:val="008D5A33"/>
    <w:rsid w:val="008D5C13"/>
    <w:rsid w:val="008D6402"/>
    <w:rsid w:val="008D7FBE"/>
    <w:rsid w:val="008E014A"/>
    <w:rsid w:val="008E0A60"/>
    <w:rsid w:val="008E0A98"/>
    <w:rsid w:val="008E0F4D"/>
    <w:rsid w:val="008E2514"/>
    <w:rsid w:val="008E25AF"/>
    <w:rsid w:val="008E3B00"/>
    <w:rsid w:val="008E4BC6"/>
    <w:rsid w:val="008E500D"/>
    <w:rsid w:val="008E5E26"/>
    <w:rsid w:val="008E6B8F"/>
    <w:rsid w:val="008E7774"/>
    <w:rsid w:val="008E7A22"/>
    <w:rsid w:val="008F0770"/>
    <w:rsid w:val="008F0FE7"/>
    <w:rsid w:val="008F0FFA"/>
    <w:rsid w:val="008F1D5D"/>
    <w:rsid w:val="008F1DBD"/>
    <w:rsid w:val="008F3317"/>
    <w:rsid w:val="008F399E"/>
    <w:rsid w:val="008F4639"/>
    <w:rsid w:val="008F528E"/>
    <w:rsid w:val="008F62A2"/>
    <w:rsid w:val="008F663E"/>
    <w:rsid w:val="008F7A18"/>
    <w:rsid w:val="00900F6C"/>
    <w:rsid w:val="00901380"/>
    <w:rsid w:val="009018D8"/>
    <w:rsid w:val="00902EE7"/>
    <w:rsid w:val="00904DEA"/>
    <w:rsid w:val="00906988"/>
    <w:rsid w:val="0091138F"/>
    <w:rsid w:val="00911630"/>
    <w:rsid w:val="00912E22"/>
    <w:rsid w:val="00912F2D"/>
    <w:rsid w:val="0091368C"/>
    <w:rsid w:val="00913D2B"/>
    <w:rsid w:val="00913E00"/>
    <w:rsid w:val="0091400A"/>
    <w:rsid w:val="0091470F"/>
    <w:rsid w:val="009153BF"/>
    <w:rsid w:val="009154FE"/>
    <w:rsid w:val="00916DA7"/>
    <w:rsid w:val="0091721C"/>
    <w:rsid w:val="00920633"/>
    <w:rsid w:val="009211B9"/>
    <w:rsid w:val="00921A17"/>
    <w:rsid w:val="00922178"/>
    <w:rsid w:val="0092260F"/>
    <w:rsid w:val="00922760"/>
    <w:rsid w:val="00922B8F"/>
    <w:rsid w:val="009244E7"/>
    <w:rsid w:val="00926097"/>
    <w:rsid w:val="00926462"/>
    <w:rsid w:val="00926D78"/>
    <w:rsid w:val="0092766A"/>
    <w:rsid w:val="0093010E"/>
    <w:rsid w:val="009303FB"/>
    <w:rsid w:val="0093075E"/>
    <w:rsid w:val="00931898"/>
    <w:rsid w:val="009326CA"/>
    <w:rsid w:val="00933A5C"/>
    <w:rsid w:val="00934596"/>
    <w:rsid w:val="0093486D"/>
    <w:rsid w:val="00935670"/>
    <w:rsid w:val="00935846"/>
    <w:rsid w:val="0093612E"/>
    <w:rsid w:val="0093639E"/>
    <w:rsid w:val="009409A5"/>
    <w:rsid w:val="00940B9E"/>
    <w:rsid w:val="009424F3"/>
    <w:rsid w:val="00943B80"/>
    <w:rsid w:val="00945C64"/>
    <w:rsid w:val="00950EF9"/>
    <w:rsid w:val="009521B1"/>
    <w:rsid w:val="009546C1"/>
    <w:rsid w:val="00955A20"/>
    <w:rsid w:val="00956DBC"/>
    <w:rsid w:val="00957A93"/>
    <w:rsid w:val="0096225D"/>
    <w:rsid w:val="009623DD"/>
    <w:rsid w:val="0096240F"/>
    <w:rsid w:val="0096393B"/>
    <w:rsid w:val="00963C54"/>
    <w:rsid w:val="009667E6"/>
    <w:rsid w:val="00966E66"/>
    <w:rsid w:val="009673E3"/>
    <w:rsid w:val="00970947"/>
    <w:rsid w:val="00970E1B"/>
    <w:rsid w:val="0097109F"/>
    <w:rsid w:val="00971A53"/>
    <w:rsid w:val="0097243A"/>
    <w:rsid w:val="0097295D"/>
    <w:rsid w:val="009731EB"/>
    <w:rsid w:val="009734F9"/>
    <w:rsid w:val="00973A0F"/>
    <w:rsid w:val="00974660"/>
    <w:rsid w:val="009747C3"/>
    <w:rsid w:val="0097541D"/>
    <w:rsid w:val="00975924"/>
    <w:rsid w:val="00975F38"/>
    <w:rsid w:val="009770BA"/>
    <w:rsid w:val="00980433"/>
    <w:rsid w:val="00980958"/>
    <w:rsid w:val="00981F17"/>
    <w:rsid w:val="00982D52"/>
    <w:rsid w:val="009832AA"/>
    <w:rsid w:val="009847A4"/>
    <w:rsid w:val="0098487B"/>
    <w:rsid w:val="0098511A"/>
    <w:rsid w:val="0098533D"/>
    <w:rsid w:val="00986435"/>
    <w:rsid w:val="00990CA5"/>
    <w:rsid w:val="00990DED"/>
    <w:rsid w:val="0099160D"/>
    <w:rsid w:val="00991D01"/>
    <w:rsid w:val="00991F80"/>
    <w:rsid w:val="00992849"/>
    <w:rsid w:val="00993260"/>
    <w:rsid w:val="009960CE"/>
    <w:rsid w:val="00996205"/>
    <w:rsid w:val="0099712E"/>
    <w:rsid w:val="009A00C7"/>
    <w:rsid w:val="009A0132"/>
    <w:rsid w:val="009A018C"/>
    <w:rsid w:val="009A02EC"/>
    <w:rsid w:val="009A0548"/>
    <w:rsid w:val="009A082F"/>
    <w:rsid w:val="009A10B8"/>
    <w:rsid w:val="009A1E16"/>
    <w:rsid w:val="009A21DE"/>
    <w:rsid w:val="009A222B"/>
    <w:rsid w:val="009A2C67"/>
    <w:rsid w:val="009A3DBF"/>
    <w:rsid w:val="009A4753"/>
    <w:rsid w:val="009A5781"/>
    <w:rsid w:val="009A7490"/>
    <w:rsid w:val="009B0642"/>
    <w:rsid w:val="009B0736"/>
    <w:rsid w:val="009B3E1B"/>
    <w:rsid w:val="009B4E5E"/>
    <w:rsid w:val="009B628C"/>
    <w:rsid w:val="009B690D"/>
    <w:rsid w:val="009B6DBD"/>
    <w:rsid w:val="009B6EF8"/>
    <w:rsid w:val="009B6F1F"/>
    <w:rsid w:val="009B77D8"/>
    <w:rsid w:val="009B7D9F"/>
    <w:rsid w:val="009C14C5"/>
    <w:rsid w:val="009C1AAF"/>
    <w:rsid w:val="009C1C5E"/>
    <w:rsid w:val="009C1D3F"/>
    <w:rsid w:val="009C2382"/>
    <w:rsid w:val="009C3381"/>
    <w:rsid w:val="009C42F8"/>
    <w:rsid w:val="009C4E90"/>
    <w:rsid w:val="009C50A2"/>
    <w:rsid w:val="009C6142"/>
    <w:rsid w:val="009C61A4"/>
    <w:rsid w:val="009C6625"/>
    <w:rsid w:val="009C6FE9"/>
    <w:rsid w:val="009C7B73"/>
    <w:rsid w:val="009D024B"/>
    <w:rsid w:val="009D2057"/>
    <w:rsid w:val="009D366F"/>
    <w:rsid w:val="009D38FD"/>
    <w:rsid w:val="009D3A7A"/>
    <w:rsid w:val="009D3E37"/>
    <w:rsid w:val="009D4666"/>
    <w:rsid w:val="009D780F"/>
    <w:rsid w:val="009E26F0"/>
    <w:rsid w:val="009E284A"/>
    <w:rsid w:val="009E361C"/>
    <w:rsid w:val="009E4D94"/>
    <w:rsid w:val="009E5753"/>
    <w:rsid w:val="009E6CD5"/>
    <w:rsid w:val="009E6EBC"/>
    <w:rsid w:val="009E7044"/>
    <w:rsid w:val="009E7219"/>
    <w:rsid w:val="009E7B2F"/>
    <w:rsid w:val="009F0007"/>
    <w:rsid w:val="009F15DD"/>
    <w:rsid w:val="009F27ED"/>
    <w:rsid w:val="009F4E95"/>
    <w:rsid w:val="009F663D"/>
    <w:rsid w:val="009F67E3"/>
    <w:rsid w:val="009F6951"/>
    <w:rsid w:val="009F6C4F"/>
    <w:rsid w:val="009F729A"/>
    <w:rsid w:val="00A00D99"/>
    <w:rsid w:val="00A013EB"/>
    <w:rsid w:val="00A02C1B"/>
    <w:rsid w:val="00A02FB6"/>
    <w:rsid w:val="00A03259"/>
    <w:rsid w:val="00A03462"/>
    <w:rsid w:val="00A036C9"/>
    <w:rsid w:val="00A05AE2"/>
    <w:rsid w:val="00A05CBB"/>
    <w:rsid w:val="00A07DFC"/>
    <w:rsid w:val="00A118F2"/>
    <w:rsid w:val="00A11F97"/>
    <w:rsid w:val="00A12B1A"/>
    <w:rsid w:val="00A12C9D"/>
    <w:rsid w:val="00A14AB3"/>
    <w:rsid w:val="00A14D8F"/>
    <w:rsid w:val="00A150FD"/>
    <w:rsid w:val="00A15326"/>
    <w:rsid w:val="00A15B7C"/>
    <w:rsid w:val="00A166FB"/>
    <w:rsid w:val="00A16BA7"/>
    <w:rsid w:val="00A1775F"/>
    <w:rsid w:val="00A21E9A"/>
    <w:rsid w:val="00A221B9"/>
    <w:rsid w:val="00A22FB7"/>
    <w:rsid w:val="00A235F8"/>
    <w:rsid w:val="00A238DB"/>
    <w:rsid w:val="00A24159"/>
    <w:rsid w:val="00A25BEB"/>
    <w:rsid w:val="00A27479"/>
    <w:rsid w:val="00A30AE0"/>
    <w:rsid w:val="00A31437"/>
    <w:rsid w:val="00A3165D"/>
    <w:rsid w:val="00A325B6"/>
    <w:rsid w:val="00A328A1"/>
    <w:rsid w:val="00A3370D"/>
    <w:rsid w:val="00A33A1B"/>
    <w:rsid w:val="00A34D11"/>
    <w:rsid w:val="00A359A0"/>
    <w:rsid w:val="00A36A8C"/>
    <w:rsid w:val="00A37113"/>
    <w:rsid w:val="00A37139"/>
    <w:rsid w:val="00A3781D"/>
    <w:rsid w:val="00A37EC5"/>
    <w:rsid w:val="00A4084C"/>
    <w:rsid w:val="00A41586"/>
    <w:rsid w:val="00A41A1B"/>
    <w:rsid w:val="00A43EC7"/>
    <w:rsid w:val="00A445F9"/>
    <w:rsid w:val="00A44C6A"/>
    <w:rsid w:val="00A44FA4"/>
    <w:rsid w:val="00A45D84"/>
    <w:rsid w:val="00A4632F"/>
    <w:rsid w:val="00A467CB"/>
    <w:rsid w:val="00A46AB4"/>
    <w:rsid w:val="00A47E8E"/>
    <w:rsid w:val="00A50691"/>
    <w:rsid w:val="00A509A7"/>
    <w:rsid w:val="00A5152A"/>
    <w:rsid w:val="00A5194B"/>
    <w:rsid w:val="00A51F83"/>
    <w:rsid w:val="00A52460"/>
    <w:rsid w:val="00A5246C"/>
    <w:rsid w:val="00A52E17"/>
    <w:rsid w:val="00A53857"/>
    <w:rsid w:val="00A54D2E"/>
    <w:rsid w:val="00A55BB1"/>
    <w:rsid w:val="00A56033"/>
    <w:rsid w:val="00A57C8D"/>
    <w:rsid w:val="00A6047C"/>
    <w:rsid w:val="00A60B60"/>
    <w:rsid w:val="00A60E64"/>
    <w:rsid w:val="00A60F57"/>
    <w:rsid w:val="00A6168C"/>
    <w:rsid w:val="00A61842"/>
    <w:rsid w:val="00A6287F"/>
    <w:rsid w:val="00A62E97"/>
    <w:rsid w:val="00A65D7C"/>
    <w:rsid w:val="00A65F88"/>
    <w:rsid w:val="00A66F14"/>
    <w:rsid w:val="00A674A6"/>
    <w:rsid w:val="00A707A7"/>
    <w:rsid w:val="00A71B6D"/>
    <w:rsid w:val="00A7257F"/>
    <w:rsid w:val="00A743B8"/>
    <w:rsid w:val="00A746D0"/>
    <w:rsid w:val="00A74880"/>
    <w:rsid w:val="00A75502"/>
    <w:rsid w:val="00A76750"/>
    <w:rsid w:val="00A778E0"/>
    <w:rsid w:val="00A80B71"/>
    <w:rsid w:val="00A81FCE"/>
    <w:rsid w:val="00A826BB"/>
    <w:rsid w:val="00A82E20"/>
    <w:rsid w:val="00A84726"/>
    <w:rsid w:val="00A85171"/>
    <w:rsid w:val="00A85506"/>
    <w:rsid w:val="00A8575E"/>
    <w:rsid w:val="00A8613D"/>
    <w:rsid w:val="00A86461"/>
    <w:rsid w:val="00A916E4"/>
    <w:rsid w:val="00A91C49"/>
    <w:rsid w:val="00A92020"/>
    <w:rsid w:val="00A92BEF"/>
    <w:rsid w:val="00A93038"/>
    <w:rsid w:val="00A93682"/>
    <w:rsid w:val="00A94FD2"/>
    <w:rsid w:val="00A96641"/>
    <w:rsid w:val="00A96B1A"/>
    <w:rsid w:val="00A977FD"/>
    <w:rsid w:val="00AA12A7"/>
    <w:rsid w:val="00AA17AA"/>
    <w:rsid w:val="00AA2005"/>
    <w:rsid w:val="00AA2A05"/>
    <w:rsid w:val="00AA3F18"/>
    <w:rsid w:val="00AA45A3"/>
    <w:rsid w:val="00AA4740"/>
    <w:rsid w:val="00AA57D3"/>
    <w:rsid w:val="00AA7B3D"/>
    <w:rsid w:val="00AB1BB0"/>
    <w:rsid w:val="00AB3330"/>
    <w:rsid w:val="00AB57D4"/>
    <w:rsid w:val="00AB5837"/>
    <w:rsid w:val="00AB6128"/>
    <w:rsid w:val="00AB6C87"/>
    <w:rsid w:val="00AB7501"/>
    <w:rsid w:val="00AC2831"/>
    <w:rsid w:val="00AC3DBF"/>
    <w:rsid w:val="00AC5F4C"/>
    <w:rsid w:val="00AC6284"/>
    <w:rsid w:val="00AC636E"/>
    <w:rsid w:val="00AC7057"/>
    <w:rsid w:val="00AD0543"/>
    <w:rsid w:val="00AD0BFE"/>
    <w:rsid w:val="00AD16F9"/>
    <w:rsid w:val="00AD2C3F"/>
    <w:rsid w:val="00AD2EB1"/>
    <w:rsid w:val="00AD30E7"/>
    <w:rsid w:val="00AD5C56"/>
    <w:rsid w:val="00AD628B"/>
    <w:rsid w:val="00AD64E7"/>
    <w:rsid w:val="00AD6846"/>
    <w:rsid w:val="00AD752B"/>
    <w:rsid w:val="00AD78F3"/>
    <w:rsid w:val="00AE1748"/>
    <w:rsid w:val="00AE18E6"/>
    <w:rsid w:val="00AE1B7D"/>
    <w:rsid w:val="00AE2CD7"/>
    <w:rsid w:val="00AE30AB"/>
    <w:rsid w:val="00AE52B3"/>
    <w:rsid w:val="00AE5820"/>
    <w:rsid w:val="00AE5AD5"/>
    <w:rsid w:val="00AE60B3"/>
    <w:rsid w:val="00AE61A2"/>
    <w:rsid w:val="00AE75A4"/>
    <w:rsid w:val="00AE7EEE"/>
    <w:rsid w:val="00AF0714"/>
    <w:rsid w:val="00AF085D"/>
    <w:rsid w:val="00AF190D"/>
    <w:rsid w:val="00AF4442"/>
    <w:rsid w:val="00AF486E"/>
    <w:rsid w:val="00AF55B4"/>
    <w:rsid w:val="00AF58B5"/>
    <w:rsid w:val="00AF6D63"/>
    <w:rsid w:val="00AF7320"/>
    <w:rsid w:val="00AF79DE"/>
    <w:rsid w:val="00B01343"/>
    <w:rsid w:val="00B01E01"/>
    <w:rsid w:val="00B02983"/>
    <w:rsid w:val="00B02ACE"/>
    <w:rsid w:val="00B02C0F"/>
    <w:rsid w:val="00B04614"/>
    <w:rsid w:val="00B05078"/>
    <w:rsid w:val="00B0517E"/>
    <w:rsid w:val="00B05BD3"/>
    <w:rsid w:val="00B10092"/>
    <w:rsid w:val="00B11A50"/>
    <w:rsid w:val="00B129E6"/>
    <w:rsid w:val="00B12CF8"/>
    <w:rsid w:val="00B13C6B"/>
    <w:rsid w:val="00B13D97"/>
    <w:rsid w:val="00B14648"/>
    <w:rsid w:val="00B151F7"/>
    <w:rsid w:val="00B1667B"/>
    <w:rsid w:val="00B16996"/>
    <w:rsid w:val="00B16FFD"/>
    <w:rsid w:val="00B17736"/>
    <w:rsid w:val="00B17855"/>
    <w:rsid w:val="00B20CF8"/>
    <w:rsid w:val="00B20D53"/>
    <w:rsid w:val="00B20D75"/>
    <w:rsid w:val="00B21464"/>
    <w:rsid w:val="00B22B1A"/>
    <w:rsid w:val="00B23BD0"/>
    <w:rsid w:val="00B23DE7"/>
    <w:rsid w:val="00B244BE"/>
    <w:rsid w:val="00B24D6B"/>
    <w:rsid w:val="00B2500D"/>
    <w:rsid w:val="00B25D84"/>
    <w:rsid w:val="00B30394"/>
    <w:rsid w:val="00B30BAD"/>
    <w:rsid w:val="00B312E8"/>
    <w:rsid w:val="00B324C5"/>
    <w:rsid w:val="00B3370D"/>
    <w:rsid w:val="00B3378F"/>
    <w:rsid w:val="00B33A4B"/>
    <w:rsid w:val="00B33B2A"/>
    <w:rsid w:val="00B36769"/>
    <w:rsid w:val="00B4070C"/>
    <w:rsid w:val="00B414A9"/>
    <w:rsid w:val="00B43A32"/>
    <w:rsid w:val="00B449DB"/>
    <w:rsid w:val="00B44C0D"/>
    <w:rsid w:val="00B44F89"/>
    <w:rsid w:val="00B4529F"/>
    <w:rsid w:val="00B45511"/>
    <w:rsid w:val="00B46512"/>
    <w:rsid w:val="00B4766D"/>
    <w:rsid w:val="00B47C02"/>
    <w:rsid w:val="00B5152E"/>
    <w:rsid w:val="00B518E3"/>
    <w:rsid w:val="00B521DF"/>
    <w:rsid w:val="00B5223D"/>
    <w:rsid w:val="00B53268"/>
    <w:rsid w:val="00B54B48"/>
    <w:rsid w:val="00B56E08"/>
    <w:rsid w:val="00B576F7"/>
    <w:rsid w:val="00B57FD5"/>
    <w:rsid w:val="00B614D8"/>
    <w:rsid w:val="00B628A1"/>
    <w:rsid w:val="00B62B6B"/>
    <w:rsid w:val="00B63390"/>
    <w:rsid w:val="00B63D55"/>
    <w:rsid w:val="00B65EBB"/>
    <w:rsid w:val="00B66291"/>
    <w:rsid w:val="00B66DA3"/>
    <w:rsid w:val="00B66EE8"/>
    <w:rsid w:val="00B66EEB"/>
    <w:rsid w:val="00B671DC"/>
    <w:rsid w:val="00B67348"/>
    <w:rsid w:val="00B700BA"/>
    <w:rsid w:val="00B7088A"/>
    <w:rsid w:val="00B70897"/>
    <w:rsid w:val="00B71E2D"/>
    <w:rsid w:val="00B73D86"/>
    <w:rsid w:val="00B74308"/>
    <w:rsid w:val="00B76057"/>
    <w:rsid w:val="00B7716A"/>
    <w:rsid w:val="00B77353"/>
    <w:rsid w:val="00B77CAB"/>
    <w:rsid w:val="00B80324"/>
    <w:rsid w:val="00B80441"/>
    <w:rsid w:val="00B817DB"/>
    <w:rsid w:val="00B85F83"/>
    <w:rsid w:val="00B9047D"/>
    <w:rsid w:val="00B90C45"/>
    <w:rsid w:val="00B911F1"/>
    <w:rsid w:val="00B9154A"/>
    <w:rsid w:val="00B92D9E"/>
    <w:rsid w:val="00B932AB"/>
    <w:rsid w:val="00B932CF"/>
    <w:rsid w:val="00B94441"/>
    <w:rsid w:val="00B951A5"/>
    <w:rsid w:val="00BA035A"/>
    <w:rsid w:val="00BA17FF"/>
    <w:rsid w:val="00BA2FA3"/>
    <w:rsid w:val="00BA3F62"/>
    <w:rsid w:val="00BA46E0"/>
    <w:rsid w:val="00BA4B9F"/>
    <w:rsid w:val="00BA547A"/>
    <w:rsid w:val="00BA64CA"/>
    <w:rsid w:val="00BA6C00"/>
    <w:rsid w:val="00BA7F63"/>
    <w:rsid w:val="00BB0CA4"/>
    <w:rsid w:val="00BB1CBD"/>
    <w:rsid w:val="00BB1EEB"/>
    <w:rsid w:val="00BB3B74"/>
    <w:rsid w:val="00BB4068"/>
    <w:rsid w:val="00BB42EA"/>
    <w:rsid w:val="00BB54D4"/>
    <w:rsid w:val="00BB54D5"/>
    <w:rsid w:val="00BB6A77"/>
    <w:rsid w:val="00BB7278"/>
    <w:rsid w:val="00BB782A"/>
    <w:rsid w:val="00BC075A"/>
    <w:rsid w:val="00BC0E3F"/>
    <w:rsid w:val="00BC2778"/>
    <w:rsid w:val="00BC2910"/>
    <w:rsid w:val="00BC47CD"/>
    <w:rsid w:val="00BC53EE"/>
    <w:rsid w:val="00BC7D2D"/>
    <w:rsid w:val="00BD03F6"/>
    <w:rsid w:val="00BD1296"/>
    <w:rsid w:val="00BD14B1"/>
    <w:rsid w:val="00BD2BD0"/>
    <w:rsid w:val="00BD434E"/>
    <w:rsid w:val="00BD4B7E"/>
    <w:rsid w:val="00BD4E13"/>
    <w:rsid w:val="00BD5493"/>
    <w:rsid w:val="00BD5964"/>
    <w:rsid w:val="00BD5998"/>
    <w:rsid w:val="00BD5ADB"/>
    <w:rsid w:val="00BD6060"/>
    <w:rsid w:val="00BD7C0A"/>
    <w:rsid w:val="00BE082F"/>
    <w:rsid w:val="00BE1822"/>
    <w:rsid w:val="00BE2126"/>
    <w:rsid w:val="00BE2132"/>
    <w:rsid w:val="00BE3014"/>
    <w:rsid w:val="00BE3748"/>
    <w:rsid w:val="00BE620F"/>
    <w:rsid w:val="00BE6F4C"/>
    <w:rsid w:val="00BF210D"/>
    <w:rsid w:val="00BF27E2"/>
    <w:rsid w:val="00BF3A1C"/>
    <w:rsid w:val="00BF4D00"/>
    <w:rsid w:val="00BF523B"/>
    <w:rsid w:val="00BF67C4"/>
    <w:rsid w:val="00BF6C17"/>
    <w:rsid w:val="00BF6C3F"/>
    <w:rsid w:val="00C016C4"/>
    <w:rsid w:val="00C019B1"/>
    <w:rsid w:val="00C01D66"/>
    <w:rsid w:val="00C02252"/>
    <w:rsid w:val="00C026D0"/>
    <w:rsid w:val="00C0325C"/>
    <w:rsid w:val="00C032A4"/>
    <w:rsid w:val="00C03F57"/>
    <w:rsid w:val="00C0418B"/>
    <w:rsid w:val="00C0474B"/>
    <w:rsid w:val="00C04759"/>
    <w:rsid w:val="00C05618"/>
    <w:rsid w:val="00C114E1"/>
    <w:rsid w:val="00C11908"/>
    <w:rsid w:val="00C11D86"/>
    <w:rsid w:val="00C1297A"/>
    <w:rsid w:val="00C12E72"/>
    <w:rsid w:val="00C1326D"/>
    <w:rsid w:val="00C13FA9"/>
    <w:rsid w:val="00C16AAF"/>
    <w:rsid w:val="00C16C80"/>
    <w:rsid w:val="00C17608"/>
    <w:rsid w:val="00C21185"/>
    <w:rsid w:val="00C22478"/>
    <w:rsid w:val="00C22682"/>
    <w:rsid w:val="00C22770"/>
    <w:rsid w:val="00C233EE"/>
    <w:rsid w:val="00C238C1"/>
    <w:rsid w:val="00C23B76"/>
    <w:rsid w:val="00C24848"/>
    <w:rsid w:val="00C25069"/>
    <w:rsid w:val="00C25D4A"/>
    <w:rsid w:val="00C272F2"/>
    <w:rsid w:val="00C2799B"/>
    <w:rsid w:val="00C30AEB"/>
    <w:rsid w:val="00C30D57"/>
    <w:rsid w:val="00C30E49"/>
    <w:rsid w:val="00C31B99"/>
    <w:rsid w:val="00C32646"/>
    <w:rsid w:val="00C33584"/>
    <w:rsid w:val="00C33E0C"/>
    <w:rsid w:val="00C348B8"/>
    <w:rsid w:val="00C3490D"/>
    <w:rsid w:val="00C35190"/>
    <w:rsid w:val="00C35793"/>
    <w:rsid w:val="00C36A98"/>
    <w:rsid w:val="00C36FB2"/>
    <w:rsid w:val="00C3749D"/>
    <w:rsid w:val="00C37C79"/>
    <w:rsid w:val="00C4055D"/>
    <w:rsid w:val="00C407D2"/>
    <w:rsid w:val="00C4311B"/>
    <w:rsid w:val="00C439E3"/>
    <w:rsid w:val="00C447BA"/>
    <w:rsid w:val="00C465D9"/>
    <w:rsid w:val="00C46653"/>
    <w:rsid w:val="00C46C1F"/>
    <w:rsid w:val="00C46F52"/>
    <w:rsid w:val="00C472B6"/>
    <w:rsid w:val="00C47BC3"/>
    <w:rsid w:val="00C47C9B"/>
    <w:rsid w:val="00C50065"/>
    <w:rsid w:val="00C500BF"/>
    <w:rsid w:val="00C5047B"/>
    <w:rsid w:val="00C5058A"/>
    <w:rsid w:val="00C546F6"/>
    <w:rsid w:val="00C54FDF"/>
    <w:rsid w:val="00C55B98"/>
    <w:rsid w:val="00C55CB8"/>
    <w:rsid w:val="00C567C0"/>
    <w:rsid w:val="00C56DA9"/>
    <w:rsid w:val="00C56E95"/>
    <w:rsid w:val="00C57992"/>
    <w:rsid w:val="00C57F41"/>
    <w:rsid w:val="00C5EEB6"/>
    <w:rsid w:val="00C6039E"/>
    <w:rsid w:val="00C6319A"/>
    <w:rsid w:val="00C63407"/>
    <w:rsid w:val="00C640FC"/>
    <w:rsid w:val="00C64552"/>
    <w:rsid w:val="00C64949"/>
    <w:rsid w:val="00C65A2F"/>
    <w:rsid w:val="00C66069"/>
    <w:rsid w:val="00C66692"/>
    <w:rsid w:val="00C667A1"/>
    <w:rsid w:val="00C67A26"/>
    <w:rsid w:val="00C70F42"/>
    <w:rsid w:val="00C7196F"/>
    <w:rsid w:val="00C71EE2"/>
    <w:rsid w:val="00C72029"/>
    <w:rsid w:val="00C729E6"/>
    <w:rsid w:val="00C733D3"/>
    <w:rsid w:val="00C736DC"/>
    <w:rsid w:val="00C7439F"/>
    <w:rsid w:val="00C76B84"/>
    <w:rsid w:val="00C771F1"/>
    <w:rsid w:val="00C8041E"/>
    <w:rsid w:val="00C80CB1"/>
    <w:rsid w:val="00C81893"/>
    <w:rsid w:val="00C81A14"/>
    <w:rsid w:val="00C87862"/>
    <w:rsid w:val="00C90726"/>
    <w:rsid w:val="00C90919"/>
    <w:rsid w:val="00C91AA7"/>
    <w:rsid w:val="00C921D4"/>
    <w:rsid w:val="00C92865"/>
    <w:rsid w:val="00C92F9A"/>
    <w:rsid w:val="00C97A41"/>
    <w:rsid w:val="00CA08FA"/>
    <w:rsid w:val="00CA09F1"/>
    <w:rsid w:val="00CA11B4"/>
    <w:rsid w:val="00CA144C"/>
    <w:rsid w:val="00CA23F3"/>
    <w:rsid w:val="00CA266D"/>
    <w:rsid w:val="00CA2CFF"/>
    <w:rsid w:val="00CA30A8"/>
    <w:rsid w:val="00CA3BF7"/>
    <w:rsid w:val="00CA3C43"/>
    <w:rsid w:val="00CA3DFB"/>
    <w:rsid w:val="00CB0088"/>
    <w:rsid w:val="00CB0387"/>
    <w:rsid w:val="00CB1424"/>
    <w:rsid w:val="00CB14F0"/>
    <w:rsid w:val="00CB3D6D"/>
    <w:rsid w:val="00CB57A2"/>
    <w:rsid w:val="00CB6EB9"/>
    <w:rsid w:val="00CB7CCF"/>
    <w:rsid w:val="00CC0EEA"/>
    <w:rsid w:val="00CC2629"/>
    <w:rsid w:val="00CC2DA7"/>
    <w:rsid w:val="00CC370F"/>
    <w:rsid w:val="00CC4579"/>
    <w:rsid w:val="00CC4D6D"/>
    <w:rsid w:val="00CC544A"/>
    <w:rsid w:val="00CC6090"/>
    <w:rsid w:val="00CD08A5"/>
    <w:rsid w:val="00CD1D3B"/>
    <w:rsid w:val="00CD1FC2"/>
    <w:rsid w:val="00CD334D"/>
    <w:rsid w:val="00CD36BF"/>
    <w:rsid w:val="00CD579B"/>
    <w:rsid w:val="00CD652E"/>
    <w:rsid w:val="00CD7CE3"/>
    <w:rsid w:val="00CE096B"/>
    <w:rsid w:val="00CE1BEC"/>
    <w:rsid w:val="00CE1CD4"/>
    <w:rsid w:val="00CE7069"/>
    <w:rsid w:val="00CE7213"/>
    <w:rsid w:val="00CE76CC"/>
    <w:rsid w:val="00CE787D"/>
    <w:rsid w:val="00CE799D"/>
    <w:rsid w:val="00CF0056"/>
    <w:rsid w:val="00CF1CBE"/>
    <w:rsid w:val="00CF1E2F"/>
    <w:rsid w:val="00CF255F"/>
    <w:rsid w:val="00CF26DA"/>
    <w:rsid w:val="00CF3671"/>
    <w:rsid w:val="00CF3C61"/>
    <w:rsid w:val="00CF5F7F"/>
    <w:rsid w:val="00CF6DA5"/>
    <w:rsid w:val="00CF6F79"/>
    <w:rsid w:val="00CF70D5"/>
    <w:rsid w:val="00CF72B5"/>
    <w:rsid w:val="00CF72F2"/>
    <w:rsid w:val="00CF77F2"/>
    <w:rsid w:val="00D00974"/>
    <w:rsid w:val="00D00ED4"/>
    <w:rsid w:val="00D013CD"/>
    <w:rsid w:val="00D01936"/>
    <w:rsid w:val="00D01C80"/>
    <w:rsid w:val="00D020EA"/>
    <w:rsid w:val="00D066F4"/>
    <w:rsid w:val="00D06B3F"/>
    <w:rsid w:val="00D07B75"/>
    <w:rsid w:val="00D105D4"/>
    <w:rsid w:val="00D1071A"/>
    <w:rsid w:val="00D14280"/>
    <w:rsid w:val="00D14379"/>
    <w:rsid w:val="00D143FC"/>
    <w:rsid w:val="00D1460A"/>
    <w:rsid w:val="00D15B2A"/>
    <w:rsid w:val="00D15E17"/>
    <w:rsid w:val="00D17A12"/>
    <w:rsid w:val="00D17E2B"/>
    <w:rsid w:val="00D213CD"/>
    <w:rsid w:val="00D214A8"/>
    <w:rsid w:val="00D21526"/>
    <w:rsid w:val="00D226DA"/>
    <w:rsid w:val="00D2299C"/>
    <w:rsid w:val="00D239C5"/>
    <w:rsid w:val="00D24085"/>
    <w:rsid w:val="00D25D06"/>
    <w:rsid w:val="00D25DBF"/>
    <w:rsid w:val="00D26035"/>
    <w:rsid w:val="00D26B23"/>
    <w:rsid w:val="00D26E32"/>
    <w:rsid w:val="00D31090"/>
    <w:rsid w:val="00D31245"/>
    <w:rsid w:val="00D3146C"/>
    <w:rsid w:val="00D31886"/>
    <w:rsid w:val="00D31A1B"/>
    <w:rsid w:val="00D326C8"/>
    <w:rsid w:val="00D32F95"/>
    <w:rsid w:val="00D331DD"/>
    <w:rsid w:val="00D348D4"/>
    <w:rsid w:val="00D34D44"/>
    <w:rsid w:val="00D3570A"/>
    <w:rsid w:val="00D35F3A"/>
    <w:rsid w:val="00D360C2"/>
    <w:rsid w:val="00D36124"/>
    <w:rsid w:val="00D36F91"/>
    <w:rsid w:val="00D37255"/>
    <w:rsid w:val="00D40090"/>
    <w:rsid w:val="00D4026F"/>
    <w:rsid w:val="00D405C2"/>
    <w:rsid w:val="00D416D5"/>
    <w:rsid w:val="00D4181A"/>
    <w:rsid w:val="00D42925"/>
    <w:rsid w:val="00D433DB"/>
    <w:rsid w:val="00D45B6E"/>
    <w:rsid w:val="00D4606E"/>
    <w:rsid w:val="00D4670E"/>
    <w:rsid w:val="00D47BCC"/>
    <w:rsid w:val="00D52562"/>
    <w:rsid w:val="00D52BF2"/>
    <w:rsid w:val="00D53516"/>
    <w:rsid w:val="00D539C7"/>
    <w:rsid w:val="00D539F5"/>
    <w:rsid w:val="00D53B22"/>
    <w:rsid w:val="00D53C9D"/>
    <w:rsid w:val="00D53CBF"/>
    <w:rsid w:val="00D55360"/>
    <w:rsid w:val="00D55AEF"/>
    <w:rsid w:val="00D55FC7"/>
    <w:rsid w:val="00D56CA3"/>
    <w:rsid w:val="00D60011"/>
    <w:rsid w:val="00D60264"/>
    <w:rsid w:val="00D603C4"/>
    <w:rsid w:val="00D609D5"/>
    <w:rsid w:val="00D60A7E"/>
    <w:rsid w:val="00D61CA6"/>
    <w:rsid w:val="00D61ED8"/>
    <w:rsid w:val="00D61EE9"/>
    <w:rsid w:val="00D61F5A"/>
    <w:rsid w:val="00D62A40"/>
    <w:rsid w:val="00D63C20"/>
    <w:rsid w:val="00D63C25"/>
    <w:rsid w:val="00D64EB2"/>
    <w:rsid w:val="00D655C4"/>
    <w:rsid w:val="00D67255"/>
    <w:rsid w:val="00D70022"/>
    <w:rsid w:val="00D70A8C"/>
    <w:rsid w:val="00D7373E"/>
    <w:rsid w:val="00D73A91"/>
    <w:rsid w:val="00D73DDC"/>
    <w:rsid w:val="00D73DEB"/>
    <w:rsid w:val="00D7413D"/>
    <w:rsid w:val="00D742D4"/>
    <w:rsid w:val="00D747C7"/>
    <w:rsid w:val="00D747F8"/>
    <w:rsid w:val="00D74D5B"/>
    <w:rsid w:val="00D76579"/>
    <w:rsid w:val="00D76642"/>
    <w:rsid w:val="00D7700A"/>
    <w:rsid w:val="00D77202"/>
    <w:rsid w:val="00D776E4"/>
    <w:rsid w:val="00D8245D"/>
    <w:rsid w:val="00D826A6"/>
    <w:rsid w:val="00D82E1B"/>
    <w:rsid w:val="00D83140"/>
    <w:rsid w:val="00D83FD2"/>
    <w:rsid w:val="00D84689"/>
    <w:rsid w:val="00D866A6"/>
    <w:rsid w:val="00D86BC1"/>
    <w:rsid w:val="00D87493"/>
    <w:rsid w:val="00D919AC"/>
    <w:rsid w:val="00D93A59"/>
    <w:rsid w:val="00D93CEF"/>
    <w:rsid w:val="00D94613"/>
    <w:rsid w:val="00D95402"/>
    <w:rsid w:val="00D95DE6"/>
    <w:rsid w:val="00DA00B8"/>
    <w:rsid w:val="00DA0CAD"/>
    <w:rsid w:val="00DA1B46"/>
    <w:rsid w:val="00DA263B"/>
    <w:rsid w:val="00DA31A0"/>
    <w:rsid w:val="00DA3EB1"/>
    <w:rsid w:val="00DA5914"/>
    <w:rsid w:val="00DA5954"/>
    <w:rsid w:val="00DA6A6C"/>
    <w:rsid w:val="00DA7B6A"/>
    <w:rsid w:val="00DB0996"/>
    <w:rsid w:val="00DB12A1"/>
    <w:rsid w:val="00DB144E"/>
    <w:rsid w:val="00DB18D6"/>
    <w:rsid w:val="00DB241C"/>
    <w:rsid w:val="00DB2817"/>
    <w:rsid w:val="00DB4362"/>
    <w:rsid w:val="00DB5040"/>
    <w:rsid w:val="00DB727E"/>
    <w:rsid w:val="00DC01DE"/>
    <w:rsid w:val="00DC0D7F"/>
    <w:rsid w:val="00DC0F13"/>
    <w:rsid w:val="00DC15B0"/>
    <w:rsid w:val="00DC1E58"/>
    <w:rsid w:val="00DC5A9B"/>
    <w:rsid w:val="00DC7A3E"/>
    <w:rsid w:val="00DC7BAC"/>
    <w:rsid w:val="00DC7F09"/>
    <w:rsid w:val="00DD00D8"/>
    <w:rsid w:val="00DD172F"/>
    <w:rsid w:val="00DD21C0"/>
    <w:rsid w:val="00DD21E2"/>
    <w:rsid w:val="00DD2684"/>
    <w:rsid w:val="00DD35DC"/>
    <w:rsid w:val="00DD3BAE"/>
    <w:rsid w:val="00DD4358"/>
    <w:rsid w:val="00DD7B77"/>
    <w:rsid w:val="00DE0B78"/>
    <w:rsid w:val="00DE0C13"/>
    <w:rsid w:val="00DE120F"/>
    <w:rsid w:val="00DE1A29"/>
    <w:rsid w:val="00DE1B31"/>
    <w:rsid w:val="00DE4165"/>
    <w:rsid w:val="00DE5D9B"/>
    <w:rsid w:val="00DE6BA2"/>
    <w:rsid w:val="00DE7103"/>
    <w:rsid w:val="00DF0330"/>
    <w:rsid w:val="00DF08C3"/>
    <w:rsid w:val="00DF239C"/>
    <w:rsid w:val="00DF2540"/>
    <w:rsid w:val="00DF2C9D"/>
    <w:rsid w:val="00DF41CA"/>
    <w:rsid w:val="00DF43BB"/>
    <w:rsid w:val="00DF5423"/>
    <w:rsid w:val="00DF5505"/>
    <w:rsid w:val="00DF5CE4"/>
    <w:rsid w:val="00DF5E1D"/>
    <w:rsid w:val="00DF644C"/>
    <w:rsid w:val="00DF6A4C"/>
    <w:rsid w:val="00DF6DA9"/>
    <w:rsid w:val="00DF6EE8"/>
    <w:rsid w:val="00DF7260"/>
    <w:rsid w:val="00DF72F3"/>
    <w:rsid w:val="00DF7A81"/>
    <w:rsid w:val="00E005E7"/>
    <w:rsid w:val="00E03071"/>
    <w:rsid w:val="00E03387"/>
    <w:rsid w:val="00E0412F"/>
    <w:rsid w:val="00E0543E"/>
    <w:rsid w:val="00E05D46"/>
    <w:rsid w:val="00E05D7E"/>
    <w:rsid w:val="00E0763C"/>
    <w:rsid w:val="00E12005"/>
    <w:rsid w:val="00E12CEA"/>
    <w:rsid w:val="00E12FDB"/>
    <w:rsid w:val="00E14A49"/>
    <w:rsid w:val="00E17EAD"/>
    <w:rsid w:val="00E17F0D"/>
    <w:rsid w:val="00E20FFC"/>
    <w:rsid w:val="00E2120A"/>
    <w:rsid w:val="00E225C1"/>
    <w:rsid w:val="00E23C76"/>
    <w:rsid w:val="00E23C93"/>
    <w:rsid w:val="00E24D36"/>
    <w:rsid w:val="00E26FC7"/>
    <w:rsid w:val="00E2726C"/>
    <w:rsid w:val="00E27CAF"/>
    <w:rsid w:val="00E30505"/>
    <w:rsid w:val="00E306A9"/>
    <w:rsid w:val="00E31180"/>
    <w:rsid w:val="00E31E69"/>
    <w:rsid w:val="00E32B72"/>
    <w:rsid w:val="00E33A7F"/>
    <w:rsid w:val="00E354CD"/>
    <w:rsid w:val="00E37124"/>
    <w:rsid w:val="00E3729D"/>
    <w:rsid w:val="00E3736E"/>
    <w:rsid w:val="00E40654"/>
    <w:rsid w:val="00E40747"/>
    <w:rsid w:val="00E40B84"/>
    <w:rsid w:val="00E41234"/>
    <w:rsid w:val="00E41486"/>
    <w:rsid w:val="00E41753"/>
    <w:rsid w:val="00E41B33"/>
    <w:rsid w:val="00E42584"/>
    <w:rsid w:val="00E4435B"/>
    <w:rsid w:val="00E4517A"/>
    <w:rsid w:val="00E45F09"/>
    <w:rsid w:val="00E4607E"/>
    <w:rsid w:val="00E505BE"/>
    <w:rsid w:val="00E5071F"/>
    <w:rsid w:val="00E50877"/>
    <w:rsid w:val="00E50A32"/>
    <w:rsid w:val="00E50A82"/>
    <w:rsid w:val="00E510AC"/>
    <w:rsid w:val="00E5418B"/>
    <w:rsid w:val="00E5420F"/>
    <w:rsid w:val="00E54AA9"/>
    <w:rsid w:val="00E555FA"/>
    <w:rsid w:val="00E55BA0"/>
    <w:rsid w:val="00E55D9C"/>
    <w:rsid w:val="00E55F32"/>
    <w:rsid w:val="00E565E2"/>
    <w:rsid w:val="00E57164"/>
    <w:rsid w:val="00E5726B"/>
    <w:rsid w:val="00E578A4"/>
    <w:rsid w:val="00E578D4"/>
    <w:rsid w:val="00E620D6"/>
    <w:rsid w:val="00E636D3"/>
    <w:rsid w:val="00E63A8C"/>
    <w:rsid w:val="00E64097"/>
    <w:rsid w:val="00E64540"/>
    <w:rsid w:val="00E66B28"/>
    <w:rsid w:val="00E67AE0"/>
    <w:rsid w:val="00E704A0"/>
    <w:rsid w:val="00E70CA3"/>
    <w:rsid w:val="00E71230"/>
    <w:rsid w:val="00E71F07"/>
    <w:rsid w:val="00E71FD7"/>
    <w:rsid w:val="00E72320"/>
    <w:rsid w:val="00E74F7D"/>
    <w:rsid w:val="00E76C65"/>
    <w:rsid w:val="00E82CA4"/>
    <w:rsid w:val="00E82F15"/>
    <w:rsid w:val="00E82FF9"/>
    <w:rsid w:val="00E83236"/>
    <w:rsid w:val="00E851DD"/>
    <w:rsid w:val="00E85AC4"/>
    <w:rsid w:val="00E8646A"/>
    <w:rsid w:val="00E86B49"/>
    <w:rsid w:val="00E86CBE"/>
    <w:rsid w:val="00E90D07"/>
    <w:rsid w:val="00E920AB"/>
    <w:rsid w:val="00E92D2A"/>
    <w:rsid w:val="00E93721"/>
    <w:rsid w:val="00E9438E"/>
    <w:rsid w:val="00E96237"/>
    <w:rsid w:val="00E979F6"/>
    <w:rsid w:val="00EA0DFC"/>
    <w:rsid w:val="00EA1345"/>
    <w:rsid w:val="00EA2022"/>
    <w:rsid w:val="00EA21DC"/>
    <w:rsid w:val="00EA2263"/>
    <w:rsid w:val="00EA2347"/>
    <w:rsid w:val="00EA321A"/>
    <w:rsid w:val="00EA4436"/>
    <w:rsid w:val="00EA466A"/>
    <w:rsid w:val="00EA4F73"/>
    <w:rsid w:val="00EA5DBB"/>
    <w:rsid w:val="00EA5F98"/>
    <w:rsid w:val="00EA67BE"/>
    <w:rsid w:val="00EA7E19"/>
    <w:rsid w:val="00EB21F4"/>
    <w:rsid w:val="00EB2213"/>
    <w:rsid w:val="00EB30E3"/>
    <w:rsid w:val="00EB5C46"/>
    <w:rsid w:val="00EB5D3F"/>
    <w:rsid w:val="00EB5EBC"/>
    <w:rsid w:val="00EB5FFB"/>
    <w:rsid w:val="00EB65C7"/>
    <w:rsid w:val="00EB6780"/>
    <w:rsid w:val="00EB6C38"/>
    <w:rsid w:val="00EB71B0"/>
    <w:rsid w:val="00EB7975"/>
    <w:rsid w:val="00EB7F1B"/>
    <w:rsid w:val="00EC1E88"/>
    <w:rsid w:val="00EC241A"/>
    <w:rsid w:val="00EC2C07"/>
    <w:rsid w:val="00EC3095"/>
    <w:rsid w:val="00EC40EC"/>
    <w:rsid w:val="00EC447B"/>
    <w:rsid w:val="00EC5133"/>
    <w:rsid w:val="00EC58CD"/>
    <w:rsid w:val="00EC714A"/>
    <w:rsid w:val="00ED2826"/>
    <w:rsid w:val="00ED364D"/>
    <w:rsid w:val="00ED3EA5"/>
    <w:rsid w:val="00ED510A"/>
    <w:rsid w:val="00ED5A34"/>
    <w:rsid w:val="00ED6E43"/>
    <w:rsid w:val="00ED7EF2"/>
    <w:rsid w:val="00EE155A"/>
    <w:rsid w:val="00EE223B"/>
    <w:rsid w:val="00EE2652"/>
    <w:rsid w:val="00EE403B"/>
    <w:rsid w:val="00EE4165"/>
    <w:rsid w:val="00EE4DD2"/>
    <w:rsid w:val="00EE4EE7"/>
    <w:rsid w:val="00EE6538"/>
    <w:rsid w:val="00EE70F3"/>
    <w:rsid w:val="00EF05A4"/>
    <w:rsid w:val="00EF0860"/>
    <w:rsid w:val="00EF196A"/>
    <w:rsid w:val="00EF1F76"/>
    <w:rsid w:val="00EF2925"/>
    <w:rsid w:val="00EF2A36"/>
    <w:rsid w:val="00EF2D00"/>
    <w:rsid w:val="00EF355D"/>
    <w:rsid w:val="00EF3FD1"/>
    <w:rsid w:val="00EF42AD"/>
    <w:rsid w:val="00EF4CAD"/>
    <w:rsid w:val="00EF5E8A"/>
    <w:rsid w:val="00EF6350"/>
    <w:rsid w:val="00EF75F6"/>
    <w:rsid w:val="00EF7AC8"/>
    <w:rsid w:val="00EF7C1C"/>
    <w:rsid w:val="00F00319"/>
    <w:rsid w:val="00F003B5"/>
    <w:rsid w:val="00F01070"/>
    <w:rsid w:val="00F0311B"/>
    <w:rsid w:val="00F03192"/>
    <w:rsid w:val="00F03441"/>
    <w:rsid w:val="00F03566"/>
    <w:rsid w:val="00F039A7"/>
    <w:rsid w:val="00F03C82"/>
    <w:rsid w:val="00F0510D"/>
    <w:rsid w:val="00F05E12"/>
    <w:rsid w:val="00F06C5C"/>
    <w:rsid w:val="00F07D24"/>
    <w:rsid w:val="00F11236"/>
    <w:rsid w:val="00F12BDE"/>
    <w:rsid w:val="00F12BFB"/>
    <w:rsid w:val="00F1421F"/>
    <w:rsid w:val="00F14760"/>
    <w:rsid w:val="00F15244"/>
    <w:rsid w:val="00F16A38"/>
    <w:rsid w:val="00F17095"/>
    <w:rsid w:val="00F20CD9"/>
    <w:rsid w:val="00F22C73"/>
    <w:rsid w:val="00F22F3B"/>
    <w:rsid w:val="00F235D1"/>
    <w:rsid w:val="00F240A3"/>
    <w:rsid w:val="00F2446B"/>
    <w:rsid w:val="00F27BA1"/>
    <w:rsid w:val="00F27E5C"/>
    <w:rsid w:val="00F301A9"/>
    <w:rsid w:val="00F310BB"/>
    <w:rsid w:val="00F311DD"/>
    <w:rsid w:val="00F31F09"/>
    <w:rsid w:val="00F32527"/>
    <w:rsid w:val="00F326DB"/>
    <w:rsid w:val="00F32FA4"/>
    <w:rsid w:val="00F34917"/>
    <w:rsid w:val="00F3537B"/>
    <w:rsid w:val="00F375D8"/>
    <w:rsid w:val="00F4017B"/>
    <w:rsid w:val="00F40DD1"/>
    <w:rsid w:val="00F41254"/>
    <w:rsid w:val="00F4189F"/>
    <w:rsid w:val="00F41A1B"/>
    <w:rsid w:val="00F427BB"/>
    <w:rsid w:val="00F4320F"/>
    <w:rsid w:val="00F447F4"/>
    <w:rsid w:val="00F450F8"/>
    <w:rsid w:val="00F47414"/>
    <w:rsid w:val="00F474CB"/>
    <w:rsid w:val="00F47A9F"/>
    <w:rsid w:val="00F50C4C"/>
    <w:rsid w:val="00F50D46"/>
    <w:rsid w:val="00F523E6"/>
    <w:rsid w:val="00F5264D"/>
    <w:rsid w:val="00F5297F"/>
    <w:rsid w:val="00F52DB8"/>
    <w:rsid w:val="00F5377A"/>
    <w:rsid w:val="00F5428C"/>
    <w:rsid w:val="00F5439F"/>
    <w:rsid w:val="00F548FE"/>
    <w:rsid w:val="00F55108"/>
    <w:rsid w:val="00F56D51"/>
    <w:rsid w:val="00F56D9B"/>
    <w:rsid w:val="00F56E18"/>
    <w:rsid w:val="00F56FB8"/>
    <w:rsid w:val="00F57237"/>
    <w:rsid w:val="00F57500"/>
    <w:rsid w:val="00F57A26"/>
    <w:rsid w:val="00F6314F"/>
    <w:rsid w:val="00F643B1"/>
    <w:rsid w:val="00F64E4F"/>
    <w:rsid w:val="00F656A0"/>
    <w:rsid w:val="00F65A7D"/>
    <w:rsid w:val="00F661FE"/>
    <w:rsid w:val="00F67415"/>
    <w:rsid w:val="00F67447"/>
    <w:rsid w:val="00F70448"/>
    <w:rsid w:val="00F704B2"/>
    <w:rsid w:val="00F71867"/>
    <w:rsid w:val="00F71C0F"/>
    <w:rsid w:val="00F7352B"/>
    <w:rsid w:val="00F737F9"/>
    <w:rsid w:val="00F73816"/>
    <w:rsid w:val="00F748EB"/>
    <w:rsid w:val="00F75E88"/>
    <w:rsid w:val="00F77062"/>
    <w:rsid w:val="00F773DC"/>
    <w:rsid w:val="00F7766F"/>
    <w:rsid w:val="00F777C8"/>
    <w:rsid w:val="00F77BA7"/>
    <w:rsid w:val="00F77E6F"/>
    <w:rsid w:val="00F81333"/>
    <w:rsid w:val="00F820B5"/>
    <w:rsid w:val="00F825FC"/>
    <w:rsid w:val="00F828A5"/>
    <w:rsid w:val="00F82D46"/>
    <w:rsid w:val="00F831D9"/>
    <w:rsid w:val="00F83EA5"/>
    <w:rsid w:val="00F84676"/>
    <w:rsid w:val="00F84B5B"/>
    <w:rsid w:val="00F8756D"/>
    <w:rsid w:val="00F87665"/>
    <w:rsid w:val="00F87E07"/>
    <w:rsid w:val="00F907E8"/>
    <w:rsid w:val="00F910EC"/>
    <w:rsid w:val="00F9126A"/>
    <w:rsid w:val="00F9342B"/>
    <w:rsid w:val="00F93EDE"/>
    <w:rsid w:val="00F950FB"/>
    <w:rsid w:val="00F95520"/>
    <w:rsid w:val="00F9578B"/>
    <w:rsid w:val="00F96635"/>
    <w:rsid w:val="00FA557C"/>
    <w:rsid w:val="00FA6164"/>
    <w:rsid w:val="00FA740F"/>
    <w:rsid w:val="00FA7DB4"/>
    <w:rsid w:val="00FB0279"/>
    <w:rsid w:val="00FB07DE"/>
    <w:rsid w:val="00FB117A"/>
    <w:rsid w:val="00FB2927"/>
    <w:rsid w:val="00FB31CC"/>
    <w:rsid w:val="00FB64A7"/>
    <w:rsid w:val="00FB73C6"/>
    <w:rsid w:val="00FC0903"/>
    <w:rsid w:val="00FC0E1D"/>
    <w:rsid w:val="00FC261E"/>
    <w:rsid w:val="00FC2FD3"/>
    <w:rsid w:val="00FC3186"/>
    <w:rsid w:val="00FC3212"/>
    <w:rsid w:val="00FC40E6"/>
    <w:rsid w:val="00FC6022"/>
    <w:rsid w:val="00FC76B3"/>
    <w:rsid w:val="00FC7B73"/>
    <w:rsid w:val="00FD1819"/>
    <w:rsid w:val="00FD1A31"/>
    <w:rsid w:val="00FD2290"/>
    <w:rsid w:val="00FD27FF"/>
    <w:rsid w:val="00FD3505"/>
    <w:rsid w:val="00FD50D4"/>
    <w:rsid w:val="00FD5724"/>
    <w:rsid w:val="00FD7B73"/>
    <w:rsid w:val="00FD7DA3"/>
    <w:rsid w:val="00FE00BE"/>
    <w:rsid w:val="00FE0849"/>
    <w:rsid w:val="00FE0A42"/>
    <w:rsid w:val="00FE2748"/>
    <w:rsid w:val="00FE3946"/>
    <w:rsid w:val="00FE3CC4"/>
    <w:rsid w:val="00FE712D"/>
    <w:rsid w:val="00FE7328"/>
    <w:rsid w:val="00FE7A4B"/>
    <w:rsid w:val="00FF1CBE"/>
    <w:rsid w:val="00FF223E"/>
    <w:rsid w:val="00FF224B"/>
    <w:rsid w:val="00FF2E7A"/>
    <w:rsid w:val="00FF3350"/>
    <w:rsid w:val="00FF3F1F"/>
    <w:rsid w:val="00FF40D1"/>
    <w:rsid w:val="00FF4388"/>
    <w:rsid w:val="00FF583A"/>
    <w:rsid w:val="00FF6CCA"/>
    <w:rsid w:val="00FF74E2"/>
    <w:rsid w:val="00FF7DE4"/>
    <w:rsid w:val="010F940B"/>
    <w:rsid w:val="01231EC5"/>
    <w:rsid w:val="013C918D"/>
    <w:rsid w:val="0212FE3E"/>
    <w:rsid w:val="0268DBFD"/>
    <w:rsid w:val="026CF942"/>
    <w:rsid w:val="027F859D"/>
    <w:rsid w:val="03DE4BF0"/>
    <w:rsid w:val="0484E308"/>
    <w:rsid w:val="0499E71D"/>
    <w:rsid w:val="049FA6AD"/>
    <w:rsid w:val="04BB6B44"/>
    <w:rsid w:val="04D364B1"/>
    <w:rsid w:val="052B2A0E"/>
    <w:rsid w:val="05B6D1EA"/>
    <w:rsid w:val="06556C33"/>
    <w:rsid w:val="0676227D"/>
    <w:rsid w:val="06CE0C96"/>
    <w:rsid w:val="06D07A57"/>
    <w:rsid w:val="06D5D7E9"/>
    <w:rsid w:val="0702D56B"/>
    <w:rsid w:val="071A0507"/>
    <w:rsid w:val="078AD43F"/>
    <w:rsid w:val="0792A83D"/>
    <w:rsid w:val="0957B054"/>
    <w:rsid w:val="09878754"/>
    <w:rsid w:val="09AF8CA8"/>
    <w:rsid w:val="09B741AA"/>
    <w:rsid w:val="0A162398"/>
    <w:rsid w:val="0A16DCC9"/>
    <w:rsid w:val="0A6DE7AB"/>
    <w:rsid w:val="0AE60660"/>
    <w:rsid w:val="0AFFA87F"/>
    <w:rsid w:val="0B2C6F0E"/>
    <w:rsid w:val="0BA01E38"/>
    <w:rsid w:val="0BCE5A7B"/>
    <w:rsid w:val="0BD2ED07"/>
    <w:rsid w:val="0BEAE674"/>
    <w:rsid w:val="0C5FE96C"/>
    <w:rsid w:val="0C7C5C8F"/>
    <w:rsid w:val="0C7C8F07"/>
    <w:rsid w:val="0D7CD5C5"/>
    <w:rsid w:val="0D94CA7E"/>
    <w:rsid w:val="0D9B27E4"/>
    <w:rsid w:val="0DACC3EB"/>
    <w:rsid w:val="0DC6343C"/>
    <w:rsid w:val="0E1120EC"/>
    <w:rsid w:val="0E533DC2"/>
    <w:rsid w:val="0E84E9AA"/>
    <w:rsid w:val="0F0563C5"/>
    <w:rsid w:val="0F593733"/>
    <w:rsid w:val="0F6EA162"/>
    <w:rsid w:val="0FCDE961"/>
    <w:rsid w:val="0FF36441"/>
    <w:rsid w:val="0FFDB876"/>
    <w:rsid w:val="105A4662"/>
    <w:rsid w:val="10ABF4EC"/>
    <w:rsid w:val="114B88AB"/>
    <w:rsid w:val="116DE4DF"/>
    <w:rsid w:val="11E76245"/>
    <w:rsid w:val="1210122B"/>
    <w:rsid w:val="122BFB86"/>
    <w:rsid w:val="122DDA18"/>
    <w:rsid w:val="134923E2"/>
    <w:rsid w:val="1363F6CE"/>
    <w:rsid w:val="13CFDC6D"/>
    <w:rsid w:val="13F593B2"/>
    <w:rsid w:val="1422C405"/>
    <w:rsid w:val="14313D56"/>
    <w:rsid w:val="1477B750"/>
    <w:rsid w:val="14A7866C"/>
    <w:rsid w:val="152AA9CD"/>
    <w:rsid w:val="15528471"/>
    <w:rsid w:val="15532BBA"/>
    <w:rsid w:val="1565C757"/>
    <w:rsid w:val="1586BEEA"/>
    <w:rsid w:val="15B74AE0"/>
    <w:rsid w:val="15C634D4"/>
    <w:rsid w:val="15F972C0"/>
    <w:rsid w:val="16D8FB1E"/>
    <w:rsid w:val="16EE54D2"/>
    <w:rsid w:val="1714D660"/>
    <w:rsid w:val="171CDE52"/>
    <w:rsid w:val="173F9E3B"/>
    <w:rsid w:val="17580531"/>
    <w:rsid w:val="17779862"/>
    <w:rsid w:val="187005F0"/>
    <w:rsid w:val="188A2533"/>
    <w:rsid w:val="18A2A1D9"/>
    <w:rsid w:val="1920265B"/>
    <w:rsid w:val="194C89EE"/>
    <w:rsid w:val="196720C6"/>
    <w:rsid w:val="1A01F08D"/>
    <w:rsid w:val="1A0C1B23"/>
    <w:rsid w:val="1A282A18"/>
    <w:rsid w:val="1A2D4AEC"/>
    <w:rsid w:val="1AE85A4F"/>
    <w:rsid w:val="1B5F47B7"/>
    <w:rsid w:val="1B61E57A"/>
    <w:rsid w:val="1B6ECB2E"/>
    <w:rsid w:val="1B9F480C"/>
    <w:rsid w:val="1BC1C5F5"/>
    <w:rsid w:val="1BE08CCE"/>
    <w:rsid w:val="1BF2E7BF"/>
    <w:rsid w:val="1C208B8F"/>
    <w:rsid w:val="1CC594CF"/>
    <w:rsid w:val="1D0AB2A3"/>
    <w:rsid w:val="1D1DEB4A"/>
    <w:rsid w:val="1D406AC6"/>
    <w:rsid w:val="1DB49236"/>
    <w:rsid w:val="1DBF1218"/>
    <w:rsid w:val="1EC14EA8"/>
    <w:rsid w:val="1ED7E6DD"/>
    <w:rsid w:val="1EE2DDE1"/>
    <w:rsid w:val="1F4CCF3D"/>
    <w:rsid w:val="1FDAB7C2"/>
    <w:rsid w:val="1FEBCD22"/>
    <w:rsid w:val="20B12473"/>
    <w:rsid w:val="20C73189"/>
    <w:rsid w:val="20CC178C"/>
    <w:rsid w:val="213AF677"/>
    <w:rsid w:val="215E366E"/>
    <w:rsid w:val="21B560DE"/>
    <w:rsid w:val="21DC7FFE"/>
    <w:rsid w:val="21EFAC30"/>
    <w:rsid w:val="21FFBAA5"/>
    <w:rsid w:val="22F413D9"/>
    <w:rsid w:val="23083C12"/>
    <w:rsid w:val="2314CD5B"/>
    <w:rsid w:val="232CC6C8"/>
    <w:rsid w:val="238EF0EC"/>
    <w:rsid w:val="23B681D5"/>
    <w:rsid w:val="23E8A793"/>
    <w:rsid w:val="23F8F020"/>
    <w:rsid w:val="243B1204"/>
    <w:rsid w:val="249C2C75"/>
    <w:rsid w:val="24BA1813"/>
    <w:rsid w:val="24ED01A0"/>
    <w:rsid w:val="257EBA3F"/>
    <w:rsid w:val="266004F6"/>
    <w:rsid w:val="2675DC59"/>
    <w:rsid w:val="26B95380"/>
    <w:rsid w:val="26DF9670"/>
    <w:rsid w:val="270C6622"/>
    <w:rsid w:val="2777462C"/>
    <w:rsid w:val="279D9C25"/>
    <w:rsid w:val="27A70635"/>
    <w:rsid w:val="27DC143D"/>
    <w:rsid w:val="27E84BD1"/>
    <w:rsid w:val="2811724A"/>
    <w:rsid w:val="284DE5AE"/>
    <w:rsid w:val="285D59A5"/>
    <w:rsid w:val="285F6F01"/>
    <w:rsid w:val="29111E4F"/>
    <w:rsid w:val="29903205"/>
    <w:rsid w:val="29D77A2F"/>
    <w:rsid w:val="29F9E0DC"/>
    <w:rsid w:val="2A30FD84"/>
    <w:rsid w:val="2A3EEABB"/>
    <w:rsid w:val="2A5E6A58"/>
    <w:rsid w:val="2AC61612"/>
    <w:rsid w:val="2AC90B6A"/>
    <w:rsid w:val="2B8C76DC"/>
    <w:rsid w:val="2C1C58FE"/>
    <w:rsid w:val="2C87FC9A"/>
    <w:rsid w:val="2C99477D"/>
    <w:rsid w:val="2CB89FE4"/>
    <w:rsid w:val="2D34253F"/>
    <w:rsid w:val="2D43A390"/>
    <w:rsid w:val="2D661E63"/>
    <w:rsid w:val="2D68399F"/>
    <w:rsid w:val="2DB00A0C"/>
    <w:rsid w:val="2DB3553E"/>
    <w:rsid w:val="2E82E915"/>
    <w:rsid w:val="2EE3ACC9"/>
    <w:rsid w:val="2F69F9FD"/>
    <w:rsid w:val="2F6C3E92"/>
    <w:rsid w:val="2F8EE7E7"/>
    <w:rsid w:val="2FCBAFB6"/>
    <w:rsid w:val="3015223A"/>
    <w:rsid w:val="30266A6B"/>
    <w:rsid w:val="30DB81CC"/>
    <w:rsid w:val="3175BA6F"/>
    <w:rsid w:val="318D5A5C"/>
    <w:rsid w:val="31D2F6A5"/>
    <w:rsid w:val="321282DD"/>
    <w:rsid w:val="322A4979"/>
    <w:rsid w:val="326A7AE2"/>
    <w:rsid w:val="32845AF1"/>
    <w:rsid w:val="329B383F"/>
    <w:rsid w:val="32EE92FE"/>
    <w:rsid w:val="32FF231F"/>
    <w:rsid w:val="339F754C"/>
    <w:rsid w:val="33EBF41F"/>
    <w:rsid w:val="3418F1A1"/>
    <w:rsid w:val="342EC366"/>
    <w:rsid w:val="343E140B"/>
    <w:rsid w:val="34A842F3"/>
    <w:rsid w:val="3500C6C8"/>
    <w:rsid w:val="357E118D"/>
    <w:rsid w:val="359F7EBD"/>
    <w:rsid w:val="35C5576F"/>
    <w:rsid w:val="35E4A87D"/>
    <w:rsid w:val="35ECF5B6"/>
    <w:rsid w:val="3636900C"/>
    <w:rsid w:val="36378CA3"/>
    <w:rsid w:val="3664BF8B"/>
    <w:rsid w:val="36A20FF3"/>
    <w:rsid w:val="36C32607"/>
    <w:rsid w:val="36F63240"/>
    <w:rsid w:val="370B60A9"/>
    <w:rsid w:val="37703CD1"/>
    <w:rsid w:val="37FD16DC"/>
    <w:rsid w:val="385FE530"/>
    <w:rsid w:val="38B7DD5E"/>
    <w:rsid w:val="397A1EF1"/>
    <w:rsid w:val="3989269E"/>
    <w:rsid w:val="399A7A20"/>
    <w:rsid w:val="39C3E1C2"/>
    <w:rsid w:val="39E81242"/>
    <w:rsid w:val="3A98657E"/>
    <w:rsid w:val="3ABE19D4"/>
    <w:rsid w:val="3B6ED22F"/>
    <w:rsid w:val="3B75386D"/>
    <w:rsid w:val="3BA7D1E8"/>
    <w:rsid w:val="3C4DE6B2"/>
    <w:rsid w:val="3C9ABE4F"/>
    <w:rsid w:val="3CFF03BE"/>
    <w:rsid w:val="3D0ED66C"/>
    <w:rsid w:val="3D273BE3"/>
    <w:rsid w:val="3D2BCE6F"/>
    <w:rsid w:val="3D810416"/>
    <w:rsid w:val="3DA11AF7"/>
    <w:rsid w:val="3DBD7702"/>
    <w:rsid w:val="3DE90431"/>
    <w:rsid w:val="3E2F38A2"/>
    <w:rsid w:val="3E669082"/>
    <w:rsid w:val="3E6C6606"/>
    <w:rsid w:val="3E8730D0"/>
    <w:rsid w:val="3EA4226B"/>
    <w:rsid w:val="3EB3FB81"/>
    <w:rsid w:val="3F7E5BAD"/>
    <w:rsid w:val="3FF9E453"/>
    <w:rsid w:val="40365E90"/>
    <w:rsid w:val="40E82AB3"/>
    <w:rsid w:val="4111281F"/>
    <w:rsid w:val="41916EF1"/>
    <w:rsid w:val="41A406C8"/>
    <w:rsid w:val="41C338CE"/>
    <w:rsid w:val="424FAFDC"/>
    <w:rsid w:val="4254A80A"/>
    <w:rsid w:val="42D2D4B7"/>
    <w:rsid w:val="42DE35A1"/>
    <w:rsid w:val="432CD4DF"/>
    <w:rsid w:val="4367EB53"/>
    <w:rsid w:val="436CE381"/>
    <w:rsid w:val="43CE96E3"/>
    <w:rsid w:val="44033A7A"/>
    <w:rsid w:val="440514C8"/>
    <w:rsid w:val="44194790"/>
    <w:rsid w:val="443922F5"/>
    <w:rsid w:val="443B957D"/>
    <w:rsid w:val="4465780A"/>
    <w:rsid w:val="446B5586"/>
    <w:rsid w:val="448D0C7E"/>
    <w:rsid w:val="45159066"/>
    <w:rsid w:val="451F12D6"/>
    <w:rsid w:val="4587CA42"/>
    <w:rsid w:val="45BC2519"/>
    <w:rsid w:val="45C0698B"/>
    <w:rsid w:val="45D9E935"/>
    <w:rsid w:val="46827325"/>
    <w:rsid w:val="46A59E55"/>
    <w:rsid w:val="46BBE638"/>
    <w:rsid w:val="46D3A1DB"/>
    <w:rsid w:val="470897DC"/>
    <w:rsid w:val="47AF4484"/>
    <w:rsid w:val="47BA8713"/>
    <w:rsid w:val="47F96C72"/>
    <w:rsid w:val="488BA5CD"/>
    <w:rsid w:val="493A021B"/>
    <w:rsid w:val="493F8B94"/>
    <w:rsid w:val="49A85A17"/>
    <w:rsid w:val="49C22C6C"/>
    <w:rsid w:val="4A324A6C"/>
    <w:rsid w:val="4AA156DF"/>
    <w:rsid w:val="4ABD5574"/>
    <w:rsid w:val="4AC95C33"/>
    <w:rsid w:val="4AD4154B"/>
    <w:rsid w:val="4AF91C3C"/>
    <w:rsid w:val="4B87CF77"/>
    <w:rsid w:val="4C1E0A96"/>
    <w:rsid w:val="4C3636D4"/>
    <w:rsid w:val="4C4264AC"/>
    <w:rsid w:val="4C7FA958"/>
    <w:rsid w:val="4CAD3A63"/>
    <w:rsid w:val="4D8C2E91"/>
    <w:rsid w:val="4D92EB43"/>
    <w:rsid w:val="4D9C8E44"/>
    <w:rsid w:val="4DE04AD4"/>
    <w:rsid w:val="4E06E335"/>
    <w:rsid w:val="4ECE07A1"/>
    <w:rsid w:val="4EF642B2"/>
    <w:rsid w:val="4F13451A"/>
    <w:rsid w:val="4FB30560"/>
    <w:rsid w:val="4FF1AC32"/>
    <w:rsid w:val="50153F7F"/>
    <w:rsid w:val="50179B9B"/>
    <w:rsid w:val="501E5A31"/>
    <w:rsid w:val="50421CD0"/>
    <w:rsid w:val="5061B8A6"/>
    <w:rsid w:val="507C8374"/>
    <w:rsid w:val="509B722C"/>
    <w:rsid w:val="50AA6BC9"/>
    <w:rsid w:val="50B04370"/>
    <w:rsid w:val="50B07641"/>
    <w:rsid w:val="50B88E19"/>
    <w:rsid w:val="50BA4FA6"/>
    <w:rsid w:val="50D0A8F9"/>
    <w:rsid w:val="513E83F7"/>
    <w:rsid w:val="5165BF34"/>
    <w:rsid w:val="51BA2A92"/>
    <w:rsid w:val="51C856A8"/>
    <w:rsid w:val="51E4659D"/>
    <w:rsid w:val="51F2B500"/>
    <w:rsid w:val="527BFA4C"/>
    <w:rsid w:val="528F1282"/>
    <w:rsid w:val="5293F3B9"/>
    <w:rsid w:val="52A6A379"/>
    <w:rsid w:val="531DC5BD"/>
    <w:rsid w:val="535266FD"/>
    <w:rsid w:val="5362BCAC"/>
    <w:rsid w:val="536DF460"/>
    <w:rsid w:val="53939A7D"/>
    <w:rsid w:val="53F4326E"/>
    <w:rsid w:val="54212FF0"/>
    <w:rsid w:val="54F04282"/>
    <w:rsid w:val="54F79CA1"/>
    <w:rsid w:val="55FF8199"/>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B70B7DD"/>
    <w:rsid w:val="5C09F365"/>
    <w:rsid w:val="5C315505"/>
    <w:rsid w:val="5D3A2849"/>
    <w:rsid w:val="5DEA7B85"/>
    <w:rsid w:val="5E10C7CB"/>
    <w:rsid w:val="5E25CBE0"/>
    <w:rsid w:val="5EC0E836"/>
    <w:rsid w:val="5EE701AB"/>
    <w:rsid w:val="5F4174B5"/>
    <w:rsid w:val="5F62B3A7"/>
    <w:rsid w:val="5F70EF11"/>
    <w:rsid w:val="5FC45269"/>
    <w:rsid w:val="5FC603C1"/>
    <w:rsid w:val="600F08EE"/>
    <w:rsid w:val="605119C5"/>
    <w:rsid w:val="60658F9E"/>
    <w:rsid w:val="60DA3C90"/>
    <w:rsid w:val="60F62728"/>
    <w:rsid w:val="6102DA26"/>
    <w:rsid w:val="613C8A8B"/>
    <w:rsid w:val="619DE418"/>
    <w:rsid w:val="6253377B"/>
    <w:rsid w:val="63583035"/>
    <w:rsid w:val="636DA877"/>
    <w:rsid w:val="63900405"/>
    <w:rsid w:val="6393047A"/>
    <w:rsid w:val="64633E26"/>
    <w:rsid w:val="649DEB22"/>
    <w:rsid w:val="6515484F"/>
    <w:rsid w:val="65C0A35D"/>
    <w:rsid w:val="65D43AEE"/>
    <w:rsid w:val="667C1D6D"/>
    <w:rsid w:val="66953B0B"/>
    <w:rsid w:val="66BA015A"/>
    <w:rsid w:val="67408B8A"/>
    <w:rsid w:val="677E5A15"/>
    <w:rsid w:val="67E5D683"/>
    <w:rsid w:val="682E5509"/>
    <w:rsid w:val="68353689"/>
    <w:rsid w:val="6858BAB4"/>
    <w:rsid w:val="6860619E"/>
    <w:rsid w:val="68654E78"/>
    <w:rsid w:val="687C4473"/>
    <w:rsid w:val="687DFBAB"/>
    <w:rsid w:val="69127F92"/>
    <w:rsid w:val="693012B7"/>
    <w:rsid w:val="694F88FB"/>
    <w:rsid w:val="69632C4A"/>
    <w:rsid w:val="69F3CDAE"/>
    <w:rsid w:val="6A5AADE3"/>
    <w:rsid w:val="6AB97CD3"/>
    <w:rsid w:val="6B409CF3"/>
    <w:rsid w:val="6C41D0D9"/>
    <w:rsid w:val="6C5C8A1B"/>
    <w:rsid w:val="6D64B9AB"/>
    <w:rsid w:val="6DE31768"/>
    <w:rsid w:val="6E2D2E5E"/>
    <w:rsid w:val="6E782FC5"/>
    <w:rsid w:val="6E7B251D"/>
    <w:rsid w:val="6E8991BC"/>
    <w:rsid w:val="6EBBB657"/>
    <w:rsid w:val="6F32E66E"/>
    <w:rsid w:val="7051D3D8"/>
    <w:rsid w:val="70FD45DD"/>
    <w:rsid w:val="7140F616"/>
    <w:rsid w:val="716E4224"/>
    <w:rsid w:val="71A11712"/>
    <w:rsid w:val="71D6C059"/>
    <w:rsid w:val="71D893C5"/>
    <w:rsid w:val="720DD9A8"/>
    <w:rsid w:val="72F46581"/>
    <w:rsid w:val="732F14EF"/>
    <w:rsid w:val="733E0E8C"/>
    <w:rsid w:val="7348DE61"/>
    <w:rsid w:val="735430E0"/>
    <w:rsid w:val="737107B0"/>
    <w:rsid w:val="738B3663"/>
    <w:rsid w:val="73A5DB28"/>
    <w:rsid w:val="73D0A59C"/>
    <w:rsid w:val="73ED8833"/>
    <w:rsid w:val="73FD5BC9"/>
    <w:rsid w:val="740C65AD"/>
    <w:rsid w:val="742610A6"/>
    <w:rsid w:val="7449ADCC"/>
    <w:rsid w:val="746D33E0"/>
    <w:rsid w:val="746D6EF1"/>
    <w:rsid w:val="74CAA620"/>
    <w:rsid w:val="74EDFD0E"/>
    <w:rsid w:val="74F0F266"/>
    <w:rsid w:val="754394D6"/>
    <w:rsid w:val="7558699B"/>
    <w:rsid w:val="75CE1053"/>
    <w:rsid w:val="765AD7AF"/>
    <w:rsid w:val="766FDBC4"/>
    <w:rsid w:val="77A53097"/>
    <w:rsid w:val="77FFF65C"/>
    <w:rsid w:val="790C4994"/>
    <w:rsid w:val="79383BC6"/>
    <w:rsid w:val="7950DB09"/>
    <w:rsid w:val="7961EE1F"/>
    <w:rsid w:val="7B404098"/>
    <w:rsid w:val="7BD1F785"/>
    <w:rsid w:val="7BEEF12C"/>
    <w:rsid w:val="7C9161DD"/>
    <w:rsid w:val="7C99B71A"/>
    <w:rsid w:val="7CC3BF44"/>
    <w:rsid w:val="7DD82619"/>
    <w:rsid w:val="7DE41B12"/>
    <w:rsid w:val="7DF83539"/>
    <w:rsid w:val="7EB0BBD1"/>
    <w:rsid w:val="7EB58F95"/>
    <w:rsid w:val="7EB6CD5F"/>
    <w:rsid w:val="7EC77497"/>
    <w:rsid w:val="7F0803AB"/>
    <w:rsid w:val="7F3A357E"/>
    <w:rsid w:val="7F43357E"/>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5ED9359-45D9-405D-99A4-3063C939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EF7AC8"/>
  </w:style>
  <w:style w:type="character" w:customStyle="1" w:styleId="eop">
    <w:name w:val="eop"/>
    <w:basedOn w:val="DefaultParagraphFont"/>
    <w:rsid w:val="00EF7AC8"/>
  </w:style>
  <w:style w:type="character" w:customStyle="1" w:styleId="cf01">
    <w:name w:val="cf01"/>
    <w:basedOn w:val="DefaultParagraphFont"/>
    <w:rsid w:val="005D21FB"/>
    <w:rPr>
      <w:rFonts w:ascii="Segoe UI" w:hAnsi="Segoe UI" w:cs="Segoe UI" w:hint="default"/>
      <w:sz w:val="18"/>
      <w:szCs w:val="18"/>
    </w:rPr>
  </w:style>
  <w:style w:type="paragraph" w:customStyle="1" w:styleId="paragraph">
    <w:name w:val="paragraph"/>
    <w:basedOn w:val="Normal"/>
    <w:rsid w:val="00CD652E"/>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752A6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3E63AB"/>
  </w:style>
  <w:style w:type="character" w:customStyle="1" w:styleId="mixed-citation">
    <w:name w:val="mixed-citation"/>
    <w:basedOn w:val="DefaultParagraphFont"/>
    <w:rsid w:val="00CB0387"/>
  </w:style>
  <w:style w:type="character" w:customStyle="1" w:styleId="ref-journal">
    <w:name w:val="ref-journal"/>
    <w:basedOn w:val="DefaultParagraphFont"/>
    <w:rsid w:val="00CB0387"/>
  </w:style>
  <w:style w:type="character" w:customStyle="1" w:styleId="ref-vol">
    <w:name w:val="ref-vol"/>
    <w:basedOn w:val="DefaultParagraphFont"/>
    <w:rsid w:val="00CB0387"/>
  </w:style>
  <w:style w:type="character" w:customStyle="1" w:styleId="nowrap">
    <w:name w:val="nowrap"/>
    <w:basedOn w:val="DefaultParagraphFont"/>
    <w:rsid w:val="00CB0387"/>
  </w:style>
  <w:style w:type="character" w:styleId="PlaceholderText">
    <w:name w:val="Placeholder Text"/>
    <w:basedOn w:val="DefaultParagraphFont"/>
    <w:uiPriority w:val="99"/>
    <w:semiHidden/>
    <w:rsid w:val="00D742D4"/>
    <w:rPr>
      <w:color w:val="666666"/>
    </w:rPr>
  </w:style>
  <w:style w:type="character" w:customStyle="1" w:styleId="ListParagraphChar">
    <w:name w:val="List Paragraph Char"/>
    <w:basedOn w:val="DefaultParagraphFont"/>
    <w:link w:val="ListParagraph"/>
    <w:uiPriority w:val="34"/>
    <w:locked/>
    <w:rsid w:val="00EF2925"/>
    <w:rPr>
      <w:sz w:val="24"/>
    </w:rPr>
  </w:style>
  <w:style w:type="table" w:customStyle="1" w:styleId="Style5">
    <w:name w:val="Style5"/>
    <w:basedOn w:val="TableNormal"/>
    <w:uiPriority w:val="99"/>
    <w:rsid w:val="00F87665"/>
    <w:pPr>
      <w:spacing w:after="0" w:line="240" w:lineRule="auto"/>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33534636">
      <w:bodyDiv w:val="1"/>
      <w:marLeft w:val="0"/>
      <w:marRight w:val="0"/>
      <w:marTop w:val="0"/>
      <w:marBottom w:val="0"/>
      <w:divBdr>
        <w:top w:val="none" w:sz="0" w:space="0" w:color="auto"/>
        <w:left w:val="none" w:sz="0" w:space="0" w:color="auto"/>
        <w:bottom w:val="none" w:sz="0" w:space="0" w:color="auto"/>
        <w:right w:val="none" w:sz="0" w:space="0" w:color="auto"/>
      </w:divBdr>
      <w:divsChild>
        <w:div w:id="2146896917">
          <w:marLeft w:val="360"/>
          <w:marRight w:val="0"/>
          <w:marTop w:val="200"/>
          <w:marBottom w:val="0"/>
          <w:divBdr>
            <w:top w:val="none" w:sz="0" w:space="0" w:color="auto"/>
            <w:left w:val="none" w:sz="0" w:space="0" w:color="auto"/>
            <w:bottom w:val="none" w:sz="0" w:space="0" w:color="auto"/>
            <w:right w:val="none" w:sz="0" w:space="0" w:color="auto"/>
          </w:divBdr>
        </w:div>
      </w:divsChild>
    </w:div>
    <w:div w:id="725182728">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1017535850">
      <w:bodyDiv w:val="1"/>
      <w:marLeft w:val="0"/>
      <w:marRight w:val="0"/>
      <w:marTop w:val="0"/>
      <w:marBottom w:val="0"/>
      <w:divBdr>
        <w:top w:val="none" w:sz="0" w:space="0" w:color="auto"/>
        <w:left w:val="none" w:sz="0" w:space="0" w:color="auto"/>
        <w:bottom w:val="none" w:sz="0" w:space="0" w:color="auto"/>
        <w:right w:val="none" w:sz="0" w:space="0" w:color="auto"/>
      </w:divBdr>
    </w:div>
    <w:div w:id="1109621645">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372731650">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3.png"/><Relationship Id="rId39" Type="http://schemas.openxmlformats.org/officeDocument/2006/relationships/hyperlink" Target="https://doi.org/10.1207/s15327957pspr0902_3" TargetMode="External"/><Relationship Id="rId21" Type="http://schemas.openxmlformats.org/officeDocument/2006/relationships/image" Target="media/image11.png"/><Relationship Id="rId34" Type="http://schemas.openxmlformats.org/officeDocument/2006/relationships/hyperlink" Target="https://d2tic4wvo1iusb.cloudfront.net/production/eef-guidance-reports/feedback/Teacher_Feedback_to_Improve_Pupil_Learning.pdf" TargetMode="External"/><Relationship Id="rId42" Type="http://schemas.openxmlformats.org/officeDocument/2006/relationships/hyperlink" Target="https://www.researchgate.net/publication/323061878_Perceived_class_climate_and_school-aged_children%27s_life_satisfaction_The_role_of_the_learning_environment_in_classrooms"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hyperlink" Target="https://link.springer.com/article/10.1007/s11218-018-943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endowmentfoundation.org.uk/education-evidence/teaching-learning-toolkit/aspiration-interventions" TargetMode="External"/><Relationship Id="rId32" Type="http://schemas.openxmlformats.org/officeDocument/2006/relationships/hyperlink" Target="https://insight.cumbria.ac.uk/id/eprint/3870/1/Davies_WhyIChoseTo.pdf" TargetMode="External"/><Relationship Id="rId37" Type="http://schemas.openxmlformats.org/officeDocument/2006/relationships/hyperlink" Target="https://www.researchgate.net/publication/350941337_The_impact_of_non-cognitive_skills_on_outcomes_for_young_people_A_literature_review" TargetMode="External"/><Relationship Id="rId40" Type="http://schemas.openxmlformats.org/officeDocument/2006/relationships/hyperlink" Target="https://doi.org/10.3102/0034654315617832"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educationendowmentfoundation.org.uk/education-evidence/teaching-learning-toolkit/aspiration-interventions" TargetMode="External"/><Relationship Id="rId28" Type="http://schemas.openxmlformats.org/officeDocument/2006/relationships/hyperlink" Target="https://doi.org/10.3102/0034654315617832" TargetMode="External"/><Relationship Id="rId36" Type="http://schemas.openxmlformats.org/officeDocument/2006/relationships/hyperlink" Target="https://ies.ed.gov/ncee/wwc/Docs/PracticeGuide/behavior_pg_092308.pdf"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suttontrust.com/our-research/great-teaching/?gad_source=1&amp;gad_campaignid=20276568153&amp;gclid=CjwKCAiAwqHIBhAEEiwAx9cTeZKMrsqU_P4od31U47zPPiFVVhdQOk8WCa-NVm5X57FkUbhCMmIEOxoCYJIQAvD_BwE"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doi.org/10.1002/pits.20206" TargetMode="External"/><Relationship Id="rId30" Type="http://schemas.openxmlformats.org/officeDocument/2006/relationships/hyperlink" Target="https://read.oecd-ilibrary.org/education/the-nature-of-learning_9789264086487-en" TargetMode="External"/><Relationship Id="rId35" Type="http://schemas.openxmlformats.org/officeDocument/2006/relationships/hyperlink" Target="https://d2tic4wvo1iusb.cloudfront.net/production/eef-guidance-reports/behaviour/EEF_Improving_behaviour_in_schools_Report.pdf" TargetMode="External"/><Relationship Id="rId43" Type="http://schemas.openxmlformats.org/officeDocument/2006/relationships/hyperlink" Target="https://www.aft.org/sites/default/files/WILLINGHAM%282%29.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hyperlink" Target="https://educationendowmentfoundation.org.uk/education-evidence/teaching-learning-toolkit/setting-and-streaming" TargetMode="External"/><Relationship Id="rId38" Type="http://schemas.openxmlformats.org/officeDocument/2006/relationships/hyperlink" Target="https://doi.org/10.1080/15427609.2016.1164552" TargetMode="External"/><Relationship Id="rId46" Type="http://schemas.openxmlformats.org/officeDocument/2006/relationships/fontTable" Target="fontTable.xml"/><Relationship Id="rId20" Type="http://schemas.openxmlformats.org/officeDocument/2006/relationships/image" Target="media/image10.svg"/><Relationship Id="rId41" Type="http://schemas.openxmlformats.org/officeDocument/2006/relationships/hyperlink" Target="https://doi.org/10.1007/s11218-018-9439-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558A6B13ECDA44FBB611E3203DA1F554"/>
        <w:category>
          <w:name w:val="General"/>
          <w:gallery w:val="placeholder"/>
        </w:category>
        <w:types>
          <w:type w:val="bbPlcHdr"/>
        </w:types>
        <w:behaviors>
          <w:behavior w:val="content"/>
        </w:behaviors>
        <w:guid w:val="{2FBD6744-9CD0-4CC7-80C1-F2156EECD142}"/>
      </w:docPartPr>
      <w:docPartBody>
        <w:p w:rsidR="00FF2E7A" w:rsidRDefault="00FF2E7A">
          <w:pPr>
            <w:pStyle w:val="558A6B13ECDA44FBB611E3203DA1F554"/>
          </w:pPr>
          <w:r>
            <w:rPr>
              <w:color w:val="0F4761" w:themeColor="accent1" w:themeShade="BF"/>
            </w:rPr>
            <w:t>[Document subtitle]</w:t>
          </w:r>
        </w:p>
      </w:docPartBody>
    </w:docPart>
    <w:docPart>
      <w:docPartPr>
        <w:name w:val="4428077394964857AB3CA30EC6E2C407"/>
        <w:category>
          <w:name w:val="General"/>
          <w:gallery w:val="placeholder"/>
        </w:category>
        <w:types>
          <w:type w:val="bbPlcHdr"/>
        </w:types>
        <w:behaviors>
          <w:behavior w:val="content"/>
        </w:behaviors>
        <w:guid w:val="{3EEB6328-84FC-473B-AB9F-76698EB64748}"/>
      </w:docPartPr>
      <w:docPartBody>
        <w:p w:rsidR="00B31A82" w:rsidRDefault="00146A49">
          <w:r w:rsidRPr="009C68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725B9"/>
    <w:rsid w:val="00082A52"/>
    <w:rsid w:val="000E789F"/>
    <w:rsid w:val="00105CD4"/>
    <w:rsid w:val="00122B3F"/>
    <w:rsid w:val="0014386D"/>
    <w:rsid w:val="00146A49"/>
    <w:rsid w:val="00172BD2"/>
    <w:rsid w:val="00173EE2"/>
    <w:rsid w:val="001859EB"/>
    <w:rsid w:val="00213937"/>
    <w:rsid w:val="002346B5"/>
    <w:rsid w:val="002A27C9"/>
    <w:rsid w:val="002D43AD"/>
    <w:rsid w:val="003270E4"/>
    <w:rsid w:val="003438E3"/>
    <w:rsid w:val="00380F87"/>
    <w:rsid w:val="00384081"/>
    <w:rsid w:val="00387FF7"/>
    <w:rsid w:val="00391929"/>
    <w:rsid w:val="003966C0"/>
    <w:rsid w:val="003D729B"/>
    <w:rsid w:val="00416C72"/>
    <w:rsid w:val="00416FC7"/>
    <w:rsid w:val="00433BAB"/>
    <w:rsid w:val="00441821"/>
    <w:rsid w:val="0045520A"/>
    <w:rsid w:val="00487835"/>
    <w:rsid w:val="00491279"/>
    <w:rsid w:val="004A07A2"/>
    <w:rsid w:val="004D2814"/>
    <w:rsid w:val="004F6CFE"/>
    <w:rsid w:val="005004D8"/>
    <w:rsid w:val="0051614B"/>
    <w:rsid w:val="00544ACB"/>
    <w:rsid w:val="00562C79"/>
    <w:rsid w:val="005E0F26"/>
    <w:rsid w:val="006256B7"/>
    <w:rsid w:val="00632ACD"/>
    <w:rsid w:val="00635385"/>
    <w:rsid w:val="00637445"/>
    <w:rsid w:val="00645D98"/>
    <w:rsid w:val="006468BE"/>
    <w:rsid w:val="00694E88"/>
    <w:rsid w:val="00733608"/>
    <w:rsid w:val="007558DC"/>
    <w:rsid w:val="007F07C4"/>
    <w:rsid w:val="008214BD"/>
    <w:rsid w:val="00893FAD"/>
    <w:rsid w:val="008A3FCD"/>
    <w:rsid w:val="008A7E36"/>
    <w:rsid w:val="008C2F3E"/>
    <w:rsid w:val="008C68C5"/>
    <w:rsid w:val="008D1272"/>
    <w:rsid w:val="008D12C1"/>
    <w:rsid w:val="008F1DBD"/>
    <w:rsid w:val="0093612E"/>
    <w:rsid w:val="00940722"/>
    <w:rsid w:val="009A0EF3"/>
    <w:rsid w:val="009A45ED"/>
    <w:rsid w:val="009F4866"/>
    <w:rsid w:val="009F6C4F"/>
    <w:rsid w:val="00A1775F"/>
    <w:rsid w:val="00A20A3E"/>
    <w:rsid w:val="00A221B9"/>
    <w:rsid w:val="00A43C05"/>
    <w:rsid w:val="00A44E1A"/>
    <w:rsid w:val="00A46AB4"/>
    <w:rsid w:val="00A60F57"/>
    <w:rsid w:val="00A7525A"/>
    <w:rsid w:val="00B01343"/>
    <w:rsid w:val="00B151F7"/>
    <w:rsid w:val="00B27D63"/>
    <w:rsid w:val="00B31A82"/>
    <w:rsid w:val="00B81FC3"/>
    <w:rsid w:val="00BC0E3F"/>
    <w:rsid w:val="00BC4A47"/>
    <w:rsid w:val="00C60A63"/>
    <w:rsid w:val="00C62236"/>
    <w:rsid w:val="00C64949"/>
    <w:rsid w:val="00C84629"/>
    <w:rsid w:val="00C866AC"/>
    <w:rsid w:val="00CC795C"/>
    <w:rsid w:val="00CD72F4"/>
    <w:rsid w:val="00CF72F2"/>
    <w:rsid w:val="00D00ED4"/>
    <w:rsid w:val="00D34B90"/>
    <w:rsid w:val="00D52E05"/>
    <w:rsid w:val="00D7490A"/>
    <w:rsid w:val="00DA5954"/>
    <w:rsid w:val="00DC7BAC"/>
    <w:rsid w:val="00E050D9"/>
    <w:rsid w:val="00E354CF"/>
    <w:rsid w:val="00E44513"/>
    <w:rsid w:val="00E46748"/>
    <w:rsid w:val="00E5288F"/>
    <w:rsid w:val="00E92C7F"/>
    <w:rsid w:val="00EB2993"/>
    <w:rsid w:val="00F20CD9"/>
    <w:rsid w:val="00F46E4E"/>
    <w:rsid w:val="00F548FE"/>
    <w:rsid w:val="00F61C0C"/>
    <w:rsid w:val="00F6314F"/>
    <w:rsid w:val="00F72A6D"/>
    <w:rsid w:val="00FD2C11"/>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58A6B13ECDA44FBB611E3203DA1F554">
    <w:name w:val="558A6B13ECDA44FBB611E3203DA1F554"/>
    <w:rPr>
      <w:kern w:val="2"/>
      <w14:ligatures w14:val="standardContextual"/>
    </w:rPr>
  </w:style>
  <w:style w:type="character" w:styleId="PlaceholderText">
    <w:name w:val="Placeholder Text"/>
    <w:basedOn w:val="DefaultParagraphFont"/>
    <w:uiPriority w:val="99"/>
    <w:semiHidden/>
    <w:rsid w:val="00146A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MediaLengthInSeconds xmlns="aa9082ae-941c-4e01-8140-73b55c5cb5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531E6C17-3B3A-4FB7-BB6D-FB24F0D5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28</Pages>
  <Words>7664</Words>
  <Characters>43612</Characters>
  <Application>Microsoft Office Word</Application>
  <DocSecurity>0</DocSecurity>
  <Lines>991</Lines>
  <Paragraphs>466</Paragraphs>
  <ScaleCrop>false</ScaleCrop>
  <Company/>
  <LinksUpToDate>false</LinksUpToDate>
  <CharactersWithSpaces>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Mentor Materials</dc:title>
  <dc:subject>Module A - Behaviour and relationships</dc:subject>
  <dc:creator>[</dc:creator>
  <cp:keywords/>
  <dc:description/>
  <cp:lastModifiedBy>Rosie Jonas</cp:lastModifiedBy>
  <cp:revision>46</cp:revision>
  <dcterms:created xsi:type="dcterms:W3CDTF">2026-04-21T00:16:00Z</dcterms:created>
  <dcterms:modified xsi:type="dcterms:W3CDTF">2026-04-26T15:48:00Z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8d13faf62ede08a1f27383c1e1d06d941a20c8f861698a4864ea326f339119b9</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