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Default="003A2D9D">
          <w:r>
            <w:rPr>
              <w:noProof/>
            </w:rPr>
            <mc:AlternateContent>
              <mc:Choice Requires="wpg">
                <w:drawing>
                  <wp:anchor distT="0" distB="0" distL="114300" distR="114300" simplePos="0" relativeHeight="251658240" behindDoc="1" locked="0" layoutInCell="1" allowOverlap="1" wp14:anchorId="28258219" wp14:editId="792BDD4C">
                    <wp:simplePos x="0" y="0"/>
                    <wp:positionH relativeFrom="column">
                      <wp:posOffset>-900754</wp:posOffset>
                    </wp:positionH>
                    <wp:positionV relativeFrom="paragraph">
                      <wp:posOffset>-1019810</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D1A312" id="Group 17" o:spid="_x0000_s1026" alt="&quot;&quot;" style="position:absolute;margin-left:-70.95pt;margin-top:-80.3pt;width:592.3pt;height:197.3pt;z-index:-251658240;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1pO4Y+MAAAAOAQAADwAAAGRycy9kb3ducmV2LnhtbEyPwU7DMAyG70i8Q2QkblvS&#10;rhQoTadpAk4TEhsS4pY1Xlutcaoma7u3Jz3BzZY//f7+fD2Zlg3Yu8aShGgpgCGVVjdUSfg6vC2e&#10;gDmvSKvWEkq4ooN1cXuTq0zbkT5x2PuKhRBymZJQe99lnLuyRqPc0nZI4XayvVE+rH3Fda/GEG5a&#10;HguRcqMaCh9q1eG2xvK8vxgJ76MaN6voddidT9vrz+Hh43sXoZT3d9PmBZjHyf/BMOsHdSiC09Fe&#10;SDvWSlhESfQc2HlKRQpsZkQSPwI7SohXiQBe5Px/jeIX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DWk7hj&#10;4wAAAA4BAAAPAAAAAAAAAAAAAAAAAKg9AABkcnMvZG93bnJldi54bWxQSwECLQAUAAYACAAAACEA&#10;IlYO7scAAAClAQAAGQAAAAAAAAAAAAAAAAC4PgAAZHJzL19yZWxzL2Uyb0RvYy54bWwucmVsc1BL&#10;BQYAAAAABwAHAL4BAAC2Pw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vertAnchor="page" w:horzAnchor="margin" w:tblpXSpec="center" w:tblpY="4726"/>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D74D5B" w14:paraId="5DAA7524" w14:textId="77777777" w:rsidTr="0027641D">
            <w:trPr>
              <w:trHeight w:val="311"/>
            </w:trPr>
            <w:tc>
              <w:tcPr>
                <w:tcW w:w="8616" w:type="dxa"/>
                <w:tcMar>
                  <w:top w:w="216" w:type="dxa"/>
                  <w:left w:w="115" w:type="dxa"/>
                  <w:bottom w:w="216" w:type="dxa"/>
                  <w:right w:w="115" w:type="dxa"/>
                </w:tcMar>
              </w:tcPr>
              <w:p w14:paraId="7ECB7091" w14:textId="77777777" w:rsidR="00C016C4" w:rsidRPr="00D74D5B" w:rsidRDefault="00C016C4" w:rsidP="0027641D">
                <w:pPr>
                  <w:pStyle w:val="NoSpacing"/>
                  <w:rPr>
                    <w:color w:val="007559" w:themeColor="accent1"/>
                    <w:sz w:val="24"/>
                  </w:rPr>
                </w:pPr>
              </w:p>
            </w:tc>
          </w:tr>
          <w:tr w:rsidR="00C016C4" w:rsidRPr="00D74D5B" w14:paraId="58183F8E" w14:textId="77777777" w:rsidTr="0027641D">
            <w:trPr>
              <w:trHeight w:val="1928"/>
            </w:trPr>
            <w:tc>
              <w:tcPr>
                <w:tcW w:w="8616" w:type="dxa"/>
              </w:tcPr>
              <w:bookmarkStart w:id="0" w:name="_Hlk160787509" w:displacedByCustomXml="next"/>
              <w:sdt>
                <w:sdtPr>
                  <w:rPr>
                    <w:rFonts w:asciiTheme="majorHAnsi" w:eastAsiaTheme="majorEastAsia" w:hAnsiTheme="majorHAnsi" w:cstheme="majorBidi"/>
                    <w:b/>
                    <w:bCs/>
                    <w:color w:val="007559" w:themeColor="accent1"/>
                    <w:sz w:val="56"/>
                    <w:szCs w:val="56"/>
                  </w:rPr>
                  <w:alias w:val="Title"/>
                  <w:id w:val="122346043"/>
                  <w:placeholder>
                    <w:docPart w:val="AE7E833EE8594F6CBC76A1A5B48A0B7A"/>
                  </w:placeholder>
                  <w:dataBinding w:prefixMappings="xmlns:ns0='http://schemas.openxmlformats.org/package/2006/metadata/core-properties' xmlns:ns1='http://purl.org/dc/elements/1.1/'" w:xpath="/ns0:coreProperties[1]/ns1:title[1]" w:storeItemID="{6C3C8BC8-F283-45AE-878A-BAB7291924A1}"/>
                  <w:text/>
                </w:sdtPr>
                <w:sdtContent>
                  <w:p w14:paraId="6F5CD9B1" w14:textId="41F08D78" w:rsidR="00C016C4" w:rsidRPr="00D74D5B" w:rsidRDefault="00121C7E" w:rsidP="0027641D">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56"/>
                        <w:szCs w:val="56"/>
                      </w:rPr>
                      <w:t>ECT Programme Y2 Mentor materials</w:t>
                    </w:r>
                  </w:p>
                </w:sdtContent>
              </w:sdt>
              <w:bookmarkEnd w:id="0" w:displacedByCustomXml="prev"/>
            </w:tc>
          </w:tr>
          <w:tr w:rsidR="00C016C4" w:rsidRPr="00D74D5B" w14:paraId="1A2F18B0" w14:textId="77777777" w:rsidTr="0027641D">
            <w:trPr>
              <w:trHeight w:val="794"/>
            </w:trPr>
            <w:bookmarkStart w:id="1" w:name="_Hlk160787529" w:displacedByCustomXml="next"/>
            <w:sdt>
              <w:sdtPr>
                <w:rPr>
                  <w:b/>
                  <w:bCs/>
                  <w:color w:val="007559" w:themeColor="accent1"/>
                  <w:sz w:val="56"/>
                  <w:szCs w:val="56"/>
                </w:rPr>
                <w:alias w:val="Subtitle"/>
                <w:id w:val="1901627311"/>
                <w:placeholder>
                  <w:docPart w:val="558A6B13ECDA44FBB611E3203DA1F554"/>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4B9EE4EE" w:rsidR="00C016C4" w:rsidRPr="00D74D5B" w:rsidRDefault="00C871CA" w:rsidP="0027641D">
                    <w:pPr>
                      <w:pStyle w:val="NoSpacing"/>
                      <w:jc w:val="left"/>
                      <w:rPr>
                        <w:b/>
                        <w:bCs/>
                        <w:color w:val="007559" w:themeColor="accent1"/>
                        <w:sz w:val="24"/>
                      </w:rPr>
                    </w:pPr>
                    <w:r>
                      <w:rPr>
                        <w:b/>
                        <w:bCs/>
                        <w:color w:val="007559" w:themeColor="accent1"/>
                        <w:sz w:val="56"/>
                        <w:szCs w:val="56"/>
                      </w:rPr>
                      <w:t>M</w:t>
                    </w:r>
                    <w:r w:rsidR="00E76250">
                      <w:rPr>
                        <w:b/>
                        <w:bCs/>
                        <w:color w:val="007559" w:themeColor="accent1"/>
                        <w:sz w:val="56"/>
                        <w:szCs w:val="56"/>
                      </w:rPr>
                      <w:t>odule B - M</w:t>
                    </w:r>
                    <w:r>
                      <w:rPr>
                        <w:b/>
                        <w:bCs/>
                        <w:color w:val="007559" w:themeColor="accent1"/>
                        <w:sz w:val="56"/>
                        <w:szCs w:val="56"/>
                      </w:rPr>
                      <w:t>emory and learning</w:t>
                    </w:r>
                  </w:p>
                </w:tc>
              </w:sdtContent>
            </w:sdt>
            <w:bookmarkEnd w:id="1" w:displacedByCustomXml="prev"/>
          </w:tr>
          <w:tr w:rsidR="00685BBB" w:rsidRPr="00D74D5B" w14:paraId="6890D8A3" w14:textId="77777777" w:rsidTr="0027641D">
            <w:trPr>
              <w:trHeight w:val="14"/>
            </w:trPr>
            <w:tc>
              <w:tcPr>
                <w:tcW w:w="8616" w:type="dxa"/>
                <w:tcMar>
                  <w:top w:w="216" w:type="dxa"/>
                  <w:left w:w="115" w:type="dxa"/>
                  <w:bottom w:w="216" w:type="dxa"/>
                  <w:right w:w="115" w:type="dxa"/>
                </w:tcMar>
              </w:tcPr>
              <w:p w14:paraId="629910C5" w14:textId="00FC3495" w:rsidR="00C1184D" w:rsidRDefault="00C1184D" w:rsidP="00C1184D">
                <w:pPr>
                  <w:pStyle w:val="NoSpacing"/>
                  <w:jc w:val="left"/>
                  <w:rPr>
                    <w:color w:val="007559" w:themeColor="accent1"/>
                    <w:sz w:val="28"/>
                    <w:szCs w:val="28"/>
                  </w:rPr>
                </w:pPr>
                <w:r w:rsidRPr="0067655F">
                  <w:rPr>
                    <w:color w:val="007559" w:themeColor="accent1"/>
                    <w:sz w:val="28"/>
                    <w:szCs w:val="28"/>
                  </w:rPr>
                  <w:t>These</w:t>
                </w:r>
                <w:r w:rsidR="00E76250">
                  <w:rPr>
                    <w:color w:val="007559" w:themeColor="accent1"/>
                    <w:sz w:val="28"/>
                    <w:szCs w:val="28"/>
                  </w:rPr>
                  <w:t xml:space="preserve"> </w:t>
                </w:r>
                <w:r w:rsidR="00E76250" w:rsidRPr="00E76250">
                  <w:rPr>
                    <w:b/>
                    <w:bCs/>
                    <w:color w:val="007559" w:themeColor="accent1"/>
                    <w:sz w:val="28"/>
                    <w:szCs w:val="28"/>
                  </w:rPr>
                  <w:t>optional</w:t>
                </w:r>
                <w:r w:rsidRPr="0067655F">
                  <w:rPr>
                    <w:color w:val="007559" w:themeColor="accent1"/>
                    <w:sz w:val="28"/>
                    <w:szCs w:val="28"/>
                  </w:rPr>
                  <w:t xml:space="preserve"> self-study materials are intended for use as part of a school-led </w:t>
                </w:r>
                <w:r>
                  <w:rPr>
                    <w:color w:val="007559" w:themeColor="accent1"/>
                    <w:sz w:val="28"/>
                    <w:szCs w:val="28"/>
                  </w:rPr>
                  <w:t xml:space="preserve">early career teacher programme. They are </w:t>
                </w:r>
                <w:r w:rsidRPr="00E9438E">
                  <w:rPr>
                    <w:color w:val="007559" w:themeColor="accent1"/>
                    <w:sz w:val="28"/>
                    <w:szCs w:val="28"/>
                  </w:rPr>
                  <w:t>for mentors working with early career teacher</w:t>
                </w:r>
                <w:r>
                  <w:rPr>
                    <w:color w:val="007559" w:themeColor="accent1"/>
                    <w:sz w:val="28"/>
                    <w:szCs w:val="28"/>
                  </w:rPr>
                  <w:t>s</w:t>
                </w:r>
                <w:r w:rsidRPr="00E9438E">
                  <w:rPr>
                    <w:color w:val="007559" w:themeColor="accent1"/>
                    <w:sz w:val="28"/>
                    <w:szCs w:val="28"/>
                  </w:rPr>
                  <w:t xml:space="preserve"> in their 2</w:t>
                </w:r>
                <w:r w:rsidRPr="00E9438E">
                  <w:rPr>
                    <w:color w:val="007559" w:themeColor="accent1"/>
                    <w:sz w:val="28"/>
                    <w:szCs w:val="28"/>
                    <w:vertAlign w:val="superscript"/>
                  </w:rPr>
                  <w:t>nd</w:t>
                </w:r>
                <w:r w:rsidRPr="00E9438E">
                  <w:rPr>
                    <w:color w:val="007559" w:themeColor="accent1"/>
                    <w:sz w:val="28"/>
                    <w:szCs w:val="28"/>
                  </w:rPr>
                  <w:t xml:space="preserve"> year of the </w:t>
                </w:r>
                <w:r>
                  <w:rPr>
                    <w:color w:val="007559" w:themeColor="accent1"/>
                    <w:sz w:val="28"/>
                    <w:szCs w:val="28"/>
                  </w:rPr>
                  <w:t>p</w:t>
                </w:r>
                <w:r w:rsidRPr="00E9438E">
                  <w:rPr>
                    <w:color w:val="007559" w:themeColor="accent1"/>
                    <w:sz w:val="28"/>
                    <w:szCs w:val="28"/>
                  </w:rPr>
                  <w:t xml:space="preserve">rogramme. </w:t>
                </w:r>
              </w:p>
              <w:p w14:paraId="252533C1" w14:textId="77777777" w:rsidR="00C1184D" w:rsidRDefault="00C1184D" w:rsidP="00C1184D">
                <w:pPr>
                  <w:pStyle w:val="NoSpacing"/>
                  <w:jc w:val="left"/>
                  <w:rPr>
                    <w:color w:val="007559" w:themeColor="accent1"/>
                    <w:sz w:val="28"/>
                    <w:szCs w:val="28"/>
                  </w:rPr>
                </w:pPr>
              </w:p>
              <w:p w14:paraId="1F3F32F4" w14:textId="77777777" w:rsidR="00C1184D" w:rsidRPr="00E9438E" w:rsidRDefault="00C1184D" w:rsidP="00C1184D">
                <w:pPr>
                  <w:pStyle w:val="NoSpacing"/>
                  <w:jc w:val="left"/>
                  <w:rPr>
                    <w:color w:val="007559" w:themeColor="accent1"/>
                    <w:sz w:val="28"/>
                    <w:szCs w:val="28"/>
                  </w:rPr>
                </w:pPr>
                <w:r w:rsidRPr="00E9438E">
                  <w:rPr>
                    <w:color w:val="007559" w:themeColor="accent1"/>
                    <w:sz w:val="28"/>
                    <w:szCs w:val="28"/>
                  </w:rPr>
                  <w:t xml:space="preserve">They provide an overview of the ECT self-study content along with a framework to guide the fortnightly mentoring meetings.  </w:t>
                </w:r>
              </w:p>
              <w:p w14:paraId="56928B30" w14:textId="77777777" w:rsidR="00C1184D" w:rsidRPr="00E9438E" w:rsidRDefault="00C1184D" w:rsidP="00C1184D">
                <w:pPr>
                  <w:pStyle w:val="NoSpacing"/>
                  <w:jc w:val="left"/>
                  <w:rPr>
                    <w:color w:val="007559" w:themeColor="accent1"/>
                    <w:sz w:val="28"/>
                    <w:szCs w:val="28"/>
                  </w:rPr>
                </w:pPr>
              </w:p>
              <w:p w14:paraId="4EF29464" w14:textId="77777777" w:rsidR="00C1184D" w:rsidRPr="00E9438E" w:rsidRDefault="00C1184D" w:rsidP="00C1184D">
                <w:pPr>
                  <w:pStyle w:val="NoSpacing"/>
                  <w:jc w:val="left"/>
                  <w:rPr>
                    <w:color w:val="007559" w:themeColor="accent1"/>
                    <w:sz w:val="28"/>
                    <w:szCs w:val="28"/>
                  </w:rPr>
                </w:pPr>
                <w:r>
                  <w:rPr>
                    <w:color w:val="007559" w:themeColor="accent1"/>
                    <w:sz w:val="28"/>
                    <w:szCs w:val="28"/>
                  </w:rPr>
                  <w:t xml:space="preserve">Approximate time to complete: 15 minutes   </w:t>
                </w:r>
              </w:p>
              <w:p w14:paraId="4C3928FF" w14:textId="77777777" w:rsidR="006220E0" w:rsidRDefault="006220E0" w:rsidP="006220E0">
                <w:pPr>
                  <w:pStyle w:val="NoSpacing"/>
                  <w:jc w:val="left"/>
                  <w:rPr>
                    <w:color w:val="007559" w:themeColor="accent1"/>
                    <w:sz w:val="28"/>
                    <w:szCs w:val="28"/>
                  </w:rPr>
                </w:pPr>
              </w:p>
              <w:p w14:paraId="0B5F7825" w14:textId="6467457A" w:rsidR="00A65F88" w:rsidRPr="00685BBB" w:rsidRDefault="00A65F88" w:rsidP="00D76642">
                <w:pPr>
                  <w:pStyle w:val="NoSpacing"/>
                  <w:jc w:val="left"/>
                  <w:rPr>
                    <w:b/>
                    <w:bCs/>
                    <w:color w:val="007559" w:themeColor="accent1"/>
                    <w:sz w:val="32"/>
                    <w:szCs w:val="32"/>
                  </w:rPr>
                </w:pPr>
              </w:p>
            </w:tc>
          </w:tr>
        </w:tbl>
        <w:p w14:paraId="0FE3E4BE" w14:textId="6B025A1E" w:rsidR="00595E20" w:rsidRDefault="00595E20">
          <w:r w:rsidRPr="00DD3BAE">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3" behindDoc="0" locked="0" layoutInCell="1" allowOverlap="1" wp14:anchorId="0E4EE15D" wp14:editId="5C572586">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Default="007D4E86">
      <w:pPr>
        <w:spacing w:before="0" w:after="200"/>
        <w:jc w:val="both"/>
        <w:rPr>
          <w:rStyle w:val="HeadingChar"/>
          <w:b w:val="0"/>
          <w:bCs w:val="0"/>
        </w:rPr>
      </w:pPr>
      <w:r>
        <w:rPr>
          <w:rStyle w:val="HeadingChar"/>
          <w:b w:val="0"/>
          <w:bCs w:val="0"/>
        </w:rPr>
        <w:br w:type="page"/>
      </w:r>
    </w:p>
    <w:p w14:paraId="4B940572" w14:textId="77777777" w:rsidR="003D50EE" w:rsidRDefault="003D50EE" w:rsidP="003D50EE">
      <w:pPr>
        <w:pStyle w:val="Heading"/>
        <w:rPr>
          <w:rStyle w:val="HeadingChar"/>
          <w:b/>
          <w:bCs/>
        </w:rPr>
      </w:pPr>
      <w:r>
        <w:rPr>
          <w:rStyle w:val="HeadingChar"/>
          <w:b/>
          <w:bCs/>
        </w:rPr>
        <w:lastRenderedPageBreak/>
        <w:t>How to use these materials</w:t>
      </w:r>
    </w:p>
    <w:p w14:paraId="37285327" w14:textId="651396E8" w:rsidR="00BF6C3F" w:rsidRDefault="00BF6C3F" w:rsidP="00BF6C3F">
      <w:r w:rsidRPr="003403C8">
        <w:t>In the second year of the E</w:t>
      </w:r>
      <w:r w:rsidR="004631B1">
        <w:t>arly Career Teacher (E</w:t>
      </w:r>
      <w:r w:rsidRPr="003403C8">
        <w:t>C</w:t>
      </w:r>
      <w:r>
        <w:t>T</w:t>
      </w:r>
      <w:r w:rsidR="004631B1">
        <w:t>)</w:t>
      </w:r>
      <w:r w:rsidRPr="003403C8">
        <w:t xml:space="preserve"> programme, </w:t>
      </w:r>
      <w:r>
        <w:t xml:space="preserve">as a </w:t>
      </w:r>
      <w:r w:rsidRPr="003403C8">
        <w:t>mentor</w:t>
      </w:r>
      <w:r>
        <w:t>, you</w:t>
      </w:r>
      <w:r w:rsidRPr="003403C8">
        <w:t xml:space="preserve"> </w:t>
      </w:r>
      <w:r>
        <w:t xml:space="preserve">continue to </w:t>
      </w:r>
      <w:r w:rsidRPr="003403C8">
        <w:t xml:space="preserve">play a pivotal role in guiding </w:t>
      </w:r>
      <w:r w:rsidR="000A142E">
        <w:t>your ECT towards</w:t>
      </w:r>
      <w:r w:rsidRPr="003403C8">
        <w:t xml:space="preserve"> self-directed professional growth. </w:t>
      </w:r>
    </w:p>
    <w:p w14:paraId="65A64D5C" w14:textId="5AE1D5D0" w:rsidR="007A43E9" w:rsidRDefault="007A43E9" w:rsidP="006C688F">
      <w:r>
        <w:t>Th</w:t>
      </w:r>
      <w:r w:rsidR="003D50EE">
        <w:t>is</w:t>
      </w:r>
      <w:r>
        <w:t xml:space="preserve"> </w:t>
      </w:r>
      <w:r w:rsidR="003D50EE">
        <w:t xml:space="preserve">optional </w:t>
      </w:r>
      <w:r>
        <w:t>material</w:t>
      </w:r>
      <w:r w:rsidR="003D50EE">
        <w:t xml:space="preserve"> for mentors</w:t>
      </w:r>
      <w:r w:rsidR="00503A5E">
        <w:t xml:space="preserve"> </w:t>
      </w:r>
      <w:r w:rsidR="003D50EE">
        <w:t>has</w:t>
      </w:r>
      <w:r w:rsidR="00503A5E">
        <w:t xml:space="preserve"> 3 sections</w:t>
      </w:r>
      <w:r w:rsidR="002E6F84">
        <w:t xml:space="preserve">. </w:t>
      </w:r>
      <w:r w:rsidR="003E1547">
        <w:t>They include</w:t>
      </w:r>
      <w:r w:rsidR="00503A5E">
        <w:t xml:space="preserve">: </w:t>
      </w:r>
    </w:p>
    <w:p w14:paraId="5CEEB7B8" w14:textId="2093063F" w:rsidR="00503A5E" w:rsidRPr="00673EF0" w:rsidRDefault="003E1547" w:rsidP="00503A5E">
      <w:pPr>
        <w:pStyle w:val="ListParagraph"/>
        <w:numPr>
          <w:ilvl w:val="0"/>
          <w:numId w:val="14"/>
        </w:numPr>
        <w:rPr>
          <w:b/>
          <w:bCs/>
        </w:rPr>
      </w:pPr>
      <w:r w:rsidRPr="00673EF0">
        <w:rPr>
          <w:b/>
          <w:bCs/>
        </w:rPr>
        <w:t xml:space="preserve">Section 1: </w:t>
      </w:r>
      <w:r w:rsidR="00A44C6A" w:rsidRPr="00673EF0">
        <w:t>Review of ECT materials</w:t>
      </w:r>
      <w:r w:rsidR="00A44C6A" w:rsidRPr="00673EF0">
        <w:rPr>
          <w:b/>
          <w:bCs/>
        </w:rPr>
        <w:t xml:space="preserve"> </w:t>
      </w:r>
    </w:p>
    <w:p w14:paraId="502B0AAE" w14:textId="77777777" w:rsidR="00673EF0" w:rsidRDefault="00673EF0" w:rsidP="00673EF0">
      <w:pPr>
        <w:pStyle w:val="ListParagraph"/>
        <w:numPr>
          <w:ilvl w:val="1"/>
          <w:numId w:val="16"/>
        </w:numPr>
      </w:pPr>
      <w:r>
        <w:t xml:space="preserve">Recapping the theory </w:t>
      </w:r>
    </w:p>
    <w:p w14:paraId="53606DA5" w14:textId="50879F50" w:rsidR="00A44C6A" w:rsidRDefault="00A44C6A" w:rsidP="00673EF0">
      <w:pPr>
        <w:pStyle w:val="ListParagraph"/>
        <w:numPr>
          <w:ilvl w:val="1"/>
          <w:numId w:val="16"/>
        </w:numPr>
      </w:pPr>
      <w:r>
        <w:t xml:space="preserve">Summary of research </w:t>
      </w:r>
      <w:r w:rsidR="00AD0BFE">
        <w:t>papers</w:t>
      </w:r>
      <w:r w:rsidR="00673EF0">
        <w:t xml:space="preserve"> and suggested action steps</w:t>
      </w:r>
    </w:p>
    <w:p w14:paraId="2BE487C1" w14:textId="38CB98CA" w:rsidR="002E6F84" w:rsidRPr="00673EF0" w:rsidRDefault="003E1547" w:rsidP="002E6F84">
      <w:pPr>
        <w:pStyle w:val="ListParagraph"/>
        <w:numPr>
          <w:ilvl w:val="0"/>
          <w:numId w:val="14"/>
        </w:numPr>
      </w:pPr>
      <w:r w:rsidRPr="00673EF0">
        <w:rPr>
          <w:b/>
          <w:bCs/>
        </w:rPr>
        <w:t xml:space="preserve">Section 2: </w:t>
      </w:r>
      <w:r w:rsidRPr="00673EF0">
        <w:t>Overview of the half-termly programme structure using the Personal Professional Development Cycle</w:t>
      </w:r>
    </w:p>
    <w:p w14:paraId="1891356A" w14:textId="6C8F1016" w:rsidR="003E1547" w:rsidRDefault="003E1547" w:rsidP="003E1547">
      <w:pPr>
        <w:pStyle w:val="ListParagraph"/>
        <w:numPr>
          <w:ilvl w:val="0"/>
          <w:numId w:val="12"/>
        </w:numPr>
      </w:pPr>
      <w:r w:rsidRPr="00673EF0">
        <w:rPr>
          <w:b/>
          <w:bCs/>
        </w:rPr>
        <w:t>Section 3:</w:t>
      </w:r>
      <w:r>
        <w:t xml:space="preserve"> Step by step guidance to plan and complete your fortnightly meetings with your ECT</w:t>
      </w:r>
    </w:p>
    <w:p w14:paraId="64250A2F" w14:textId="553F5C07" w:rsidR="00DC05AF" w:rsidRDefault="00DC05AF" w:rsidP="00DC05AF">
      <w:r>
        <w:t xml:space="preserve"> </w:t>
      </w:r>
    </w:p>
    <w:tbl>
      <w:tblPr>
        <w:tblStyle w:val="TableGrid"/>
        <w:tblW w:w="0" w:type="auto"/>
        <w:tblLook w:val="04A0" w:firstRow="1" w:lastRow="0" w:firstColumn="1" w:lastColumn="0" w:noHBand="0" w:noVBand="1"/>
      </w:tblPr>
      <w:tblGrid>
        <w:gridCol w:w="7508"/>
        <w:gridCol w:w="1506"/>
      </w:tblGrid>
      <w:tr w:rsidR="00A0203D" w:rsidRPr="004D2E4E" w14:paraId="32AD024D" w14:textId="77777777" w:rsidTr="003C45A3">
        <w:trPr>
          <w:trHeight w:val="454"/>
        </w:trPr>
        <w:tc>
          <w:tcPr>
            <w:tcW w:w="7508" w:type="dxa"/>
            <w:shd w:val="clear" w:color="auto" w:fill="004B62" w:themeFill="text1"/>
            <w:vAlign w:val="center"/>
          </w:tcPr>
          <w:p w14:paraId="59E902E9" w14:textId="77777777" w:rsidR="00A0203D" w:rsidRPr="004D2E4E" w:rsidRDefault="00A0203D" w:rsidP="003C45A3">
            <w:pPr>
              <w:spacing w:line="276" w:lineRule="auto"/>
              <w:jc w:val="center"/>
              <w:rPr>
                <w:rFonts w:ascii="Tahoma" w:hAnsi="Tahoma" w:cs="Tahoma"/>
                <w:b/>
                <w:bCs/>
                <w:color w:val="FFFFFF" w:themeColor="background1"/>
                <w:szCs w:val="24"/>
              </w:rPr>
            </w:pPr>
            <w:bookmarkStart w:id="2" w:name="Content"/>
            <w:r w:rsidRPr="004D2E4E">
              <w:rPr>
                <w:rFonts w:ascii="Tahoma" w:hAnsi="Tahoma" w:cs="Tahoma"/>
                <w:b/>
                <w:bCs/>
                <w:color w:val="FFFFFF" w:themeColor="background1"/>
                <w:szCs w:val="24"/>
              </w:rPr>
              <w:t>Content</w:t>
            </w:r>
            <w:bookmarkEnd w:id="2"/>
          </w:p>
        </w:tc>
        <w:tc>
          <w:tcPr>
            <w:tcW w:w="1506" w:type="dxa"/>
            <w:shd w:val="clear" w:color="auto" w:fill="004B62" w:themeFill="text1"/>
            <w:vAlign w:val="center"/>
          </w:tcPr>
          <w:p w14:paraId="5B21970F" w14:textId="77777777" w:rsidR="00A0203D" w:rsidRPr="00877B69" w:rsidRDefault="00A0203D" w:rsidP="003C45A3">
            <w:pPr>
              <w:spacing w:line="276" w:lineRule="auto"/>
              <w:jc w:val="center"/>
              <w:rPr>
                <w:rFonts w:ascii="Tahoma" w:hAnsi="Tahoma" w:cs="Tahoma"/>
                <w:b/>
                <w:bCs/>
                <w:color w:val="FFFFFF" w:themeColor="background1"/>
                <w:szCs w:val="24"/>
              </w:rPr>
            </w:pPr>
            <w:r w:rsidRPr="00877B69">
              <w:rPr>
                <w:rFonts w:ascii="Tahoma" w:hAnsi="Tahoma" w:cs="Tahoma"/>
                <w:b/>
                <w:bCs/>
                <w:color w:val="FFFFFF" w:themeColor="background1"/>
                <w:szCs w:val="24"/>
              </w:rPr>
              <w:t>Page</w:t>
            </w:r>
          </w:p>
        </w:tc>
      </w:tr>
      <w:tr w:rsidR="00A0203D" w:rsidRPr="004D2E4E" w14:paraId="2C2466F7" w14:textId="77777777" w:rsidTr="003C45A3">
        <w:trPr>
          <w:trHeight w:val="454"/>
        </w:trPr>
        <w:tc>
          <w:tcPr>
            <w:tcW w:w="7508" w:type="dxa"/>
            <w:shd w:val="clear" w:color="auto" w:fill="00698A" w:themeFill="text1" w:themeFillTint="E6"/>
            <w:vAlign w:val="center"/>
          </w:tcPr>
          <w:p w14:paraId="323E145F" w14:textId="0E09CCC6" w:rsidR="00A0203D" w:rsidRPr="00E90EB3" w:rsidRDefault="00A0203D" w:rsidP="003C45A3">
            <w:pPr>
              <w:rPr>
                <w:rFonts w:ascii="Tahoma" w:hAnsi="Tahoma" w:cs="Tahoma"/>
                <w:b/>
                <w:bCs/>
                <w:color w:val="FFFFFF" w:themeColor="background1"/>
                <w:szCs w:val="24"/>
                <w:u w:val="single"/>
              </w:rPr>
            </w:pPr>
            <w:hyperlink w:anchor="Section1" w:history="1">
              <w:r w:rsidRPr="00A115DA">
                <w:rPr>
                  <w:rStyle w:val="Hyperlink"/>
                  <w:rFonts w:ascii="Tahoma" w:hAnsi="Tahoma" w:cs="Tahoma"/>
                  <w:b/>
                  <w:bCs/>
                  <w:color w:val="FFFFFF" w:themeColor="background1"/>
                  <w:szCs w:val="24"/>
                </w:rPr>
                <w:t>Section 1: Review of ECT materials</w:t>
              </w:r>
            </w:hyperlink>
            <w:r w:rsidRPr="00A115DA">
              <w:rPr>
                <w:rFonts w:ascii="Tahoma" w:hAnsi="Tahoma" w:cs="Tahoma"/>
                <w:b/>
                <w:bCs/>
                <w:color w:val="FFFFFF" w:themeColor="background1"/>
                <w:szCs w:val="24"/>
              </w:rPr>
              <w:t xml:space="preserve"> </w:t>
            </w:r>
          </w:p>
        </w:tc>
        <w:tc>
          <w:tcPr>
            <w:tcW w:w="1506" w:type="dxa"/>
            <w:shd w:val="clear" w:color="auto" w:fill="00698A" w:themeFill="text1" w:themeFillTint="E6"/>
            <w:vAlign w:val="center"/>
          </w:tcPr>
          <w:p w14:paraId="12A05688" w14:textId="77777777" w:rsidR="00A0203D" w:rsidRPr="00E90EB3" w:rsidRDefault="00A0203D" w:rsidP="003C45A3">
            <w:pPr>
              <w:jc w:val="both"/>
              <w:rPr>
                <w:rFonts w:ascii="Tahoma" w:hAnsi="Tahoma" w:cs="Tahoma"/>
                <w:b/>
                <w:bCs/>
                <w:color w:val="FFFFFF" w:themeColor="background1"/>
                <w:szCs w:val="24"/>
              </w:rPr>
            </w:pPr>
            <w:r w:rsidRPr="00E90EB3">
              <w:rPr>
                <w:rFonts w:ascii="Tahoma" w:hAnsi="Tahoma" w:cs="Tahoma"/>
                <w:b/>
                <w:bCs/>
                <w:color w:val="FFFFFF" w:themeColor="background1"/>
                <w:szCs w:val="24"/>
              </w:rPr>
              <w:t xml:space="preserve">Page </w:t>
            </w:r>
            <w:r>
              <w:rPr>
                <w:rFonts w:ascii="Tahoma" w:hAnsi="Tahoma" w:cs="Tahoma"/>
                <w:b/>
                <w:bCs/>
                <w:color w:val="FFFFFF" w:themeColor="background1"/>
                <w:szCs w:val="24"/>
              </w:rPr>
              <w:t>3</w:t>
            </w:r>
          </w:p>
        </w:tc>
      </w:tr>
      <w:bookmarkStart w:id="3" w:name="Engagingwithresearch"/>
      <w:tr w:rsidR="00A0203D" w:rsidRPr="004D2E4E" w14:paraId="6FCD605A" w14:textId="77777777" w:rsidTr="003C45A3">
        <w:trPr>
          <w:trHeight w:val="454"/>
        </w:trPr>
        <w:tc>
          <w:tcPr>
            <w:tcW w:w="7508" w:type="dxa"/>
            <w:shd w:val="clear" w:color="auto" w:fill="00698A" w:themeFill="text1" w:themeFillTint="E6"/>
            <w:vAlign w:val="center"/>
          </w:tcPr>
          <w:p w14:paraId="0B8ED71E" w14:textId="2F8953AA" w:rsidR="00A0203D" w:rsidRDefault="00A115DA" w:rsidP="003C45A3">
            <w:pPr>
              <w:rPr>
                <w:rFonts w:ascii="Tahoma" w:hAnsi="Tahoma" w:cs="Tahoma"/>
                <w:b/>
                <w:bCs/>
                <w:color w:val="FFFFFF" w:themeColor="background1"/>
                <w:szCs w:val="24"/>
                <w:u w:val="single"/>
              </w:rPr>
            </w:pPr>
            <w:r w:rsidRPr="00A115DA">
              <w:rPr>
                <w:rFonts w:ascii="Tahoma" w:hAnsi="Tahoma" w:cs="Tahoma"/>
                <w:b/>
                <w:bCs/>
                <w:color w:val="FFFFFF" w:themeColor="background1"/>
                <w:szCs w:val="24"/>
                <w:u w:val="single"/>
              </w:rPr>
              <w:fldChar w:fldCharType="begin"/>
            </w:r>
            <w:r>
              <w:rPr>
                <w:rFonts w:ascii="Tahoma" w:hAnsi="Tahoma" w:cs="Tahoma"/>
                <w:b/>
                <w:bCs/>
                <w:color w:val="FFFFFF" w:themeColor="background1"/>
                <w:szCs w:val="24"/>
                <w:u w:val="single"/>
              </w:rPr>
              <w:instrText>HYPERLINK  \l "Section2"</w:instrText>
            </w:r>
            <w:r w:rsidRPr="00A115DA">
              <w:rPr>
                <w:rFonts w:ascii="Tahoma" w:hAnsi="Tahoma" w:cs="Tahoma"/>
                <w:b/>
                <w:bCs/>
                <w:color w:val="FFFFFF" w:themeColor="background1"/>
                <w:szCs w:val="24"/>
                <w:u w:val="single"/>
              </w:rPr>
            </w:r>
            <w:r w:rsidRPr="00A115DA">
              <w:rPr>
                <w:rFonts w:ascii="Tahoma" w:hAnsi="Tahoma" w:cs="Tahoma"/>
                <w:b/>
                <w:bCs/>
                <w:color w:val="FFFFFF" w:themeColor="background1"/>
                <w:szCs w:val="24"/>
                <w:u w:val="single"/>
              </w:rPr>
              <w:fldChar w:fldCharType="separate"/>
            </w:r>
            <w:r w:rsidR="00A0203D" w:rsidRPr="00A115DA">
              <w:rPr>
                <w:rStyle w:val="Hyperlink"/>
                <w:rFonts w:ascii="Tahoma" w:hAnsi="Tahoma" w:cs="Tahoma"/>
                <w:b/>
                <w:bCs/>
                <w:color w:val="FFFFFF" w:themeColor="background1"/>
                <w:szCs w:val="24"/>
              </w:rPr>
              <w:t xml:space="preserve">Section 2: </w:t>
            </w:r>
            <w:bookmarkEnd w:id="3"/>
            <w:r w:rsidR="00A0203D" w:rsidRPr="00A115DA">
              <w:rPr>
                <w:rStyle w:val="Hyperlink"/>
                <w:rFonts w:ascii="Tahoma" w:hAnsi="Tahoma" w:cs="Tahoma"/>
                <w:b/>
                <w:bCs/>
                <w:color w:val="FFFFFF" w:themeColor="background1"/>
                <w:szCs w:val="24"/>
              </w:rPr>
              <w:t>Overview of the Personal Professional Development Cycle</w:t>
            </w:r>
            <w:r w:rsidRPr="00A115DA">
              <w:rPr>
                <w:rFonts w:ascii="Tahoma" w:hAnsi="Tahoma" w:cs="Tahoma"/>
                <w:b/>
                <w:bCs/>
                <w:color w:val="FFFFFF" w:themeColor="background1"/>
                <w:szCs w:val="24"/>
                <w:u w:val="single"/>
              </w:rPr>
              <w:fldChar w:fldCharType="end"/>
            </w:r>
            <w:r w:rsidR="00A0203D" w:rsidRPr="00A115DA">
              <w:rPr>
                <w:rFonts w:ascii="Tahoma" w:hAnsi="Tahoma" w:cs="Tahoma"/>
                <w:b/>
                <w:bCs/>
                <w:color w:val="FFFFFF" w:themeColor="background1"/>
                <w:szCs w:val="24"/>
                <w:u w:val="single"/>
              </w:rPr>
              <w:t xml:space="preserve"> </w:t>
            </w:r>
          </w:p>
        </w:tc>
        <w:tc>
          <w:tcPr>
            <w:tcW w:w="1506" w:type="dxa"/>
            <w:shd w:val="clear" w:color="auto" w:fill="00698A" w:themeFill="text1" w:themeFillTint="E6"/>
            <w:vAlign w:val="center"/>
          </w:tcPr>
          <w:p w14:paraId="01DF5505" w14:textId="0F3FC77B" w:rsidR="00A0203D" w:rsidRPr="00E90EB3" w:rsidRDefault="00A0203D" w:rsidP="003C45A3">
            <w:pPr>
              <w:jc w:val="both"/>
              <w:rPr>
                <w:rFonts w:ascii="Tahoma" w:hAnsi="Tahoma" w:cs="Tahoma"/>
                <w:b/>
                <w:bCs/>
                <w:color w:val="FFFFFF" w:themeColor="background1"/>
                <w:szCs w:val="24"/>
              </w:rPr>
            </w:pPr>
            <w:r>
              <w:rPr>
                <w:rFonts w:ascii="Tahoma" w:hAnsi="Tahoma" w:cs="Tahoma"/>
                <w:b/>
                <w:bCs/>
                <w:color w:val="FFFFFF" w:themeColor="background1"/>
                <w:szCs w:val="24"/>
              </w:rPr>
              <w:t xml:space="preserve">Page </w:t>
            </w:r>
            <w:r w:rsidR="00F558C9">
              <w:rPr>
                <w:rFonts w:ascii="Tahoma" w:hAnsi="Tahoma" w:cs="Tahoma"/>
                <w:b/>
                <w:bCs/>
                <w:color w:val="FFFFFF" w:themeColor="background1"/>
                <w:szCs w:val="24"/>
              </w:rPr>
              <w:t>9</w:t>
            </w:r>
          </w:p>
        </w:tc>
      </w:tr>
      <w:tr w:rsidR="00A0203D" w:rsidRPr="004D2E4E" w14:paraId="034C6203" w14:textId="77777777" w:rsidTr="003C45A3">
        <w:trPr>
          <w:trHeight w:val="454"/>
        </w:trPr>
        <w:tc>
          <w:tcPr>
            <w:tcW w:w="7508" w:type="dxa"/>
            <w:shd w:val="clear" w:color="auto" w:fill="00698A" w:themeFill="text1" w:themeFillTint="E6"/>
            <w:vAlign w:val="center"/>
          </w:tcPr>
          <w:p w14:paraId="34F65E1A" w14:textId="1C67FB7E" w:rsidR="00A0203D" w:rsidRPr="00EA7CE3" w:rsidRDefault="00A0203D" w:rsidP="003C45A3">
            <w:pPr>
              <w:pStyle w:val="Subheading"/>
              <w:rPr>
                <w:color w:val="FFFFFF" w:themeColor="background1"/>
              </w:rPr>
            </w:pPr>
            <w:hyperlink w:anchor="Section3" w:history="1">
              <w:r w:rsidRPr="00826703">
                <w:rPr>
                  <w:rStyle w:val="Hyperlink"/>
                  <w:color w:val="FFFFFF" w:themeColor="background1"/>
                </w:rPr>
                <w:t>Section 3: Preparing for your mentoring meetings</w:t>
              </w:r>
            </w:hyperlink>
            <w:r w:rsidRPr="00826703">
              <w:rPr>
                <w:color w:val="FFFFFF" w:themeColor="background1"/>
              </w:rPr>
              <w:t xml:space="preserve"> </w:t>
            </w:r>
          </w:p>
        </w:tc>
        <w:tc>
          <w:tcPr>
            <w:tcW w:w="1506" w:type="dxa"/>
            <w:shd w:val="clear" w:color="auto" w:fill="00698A" w:themeFill="text1" w:themeFillTint="E6"/>
            <w:vAlign w:val="center"/>
          </w:tcPr>
          <w:p w14:paraId="6A84CA28" w14:textId="5E5A7219" w:rsidR="00A0203D" w:rsidRPr="00D0187C" w:rsidRDefault="00A0203D" w:rsidP="003C45A3">
            <w:pPr>
              <w:pStyle w:val="Subheading"/>
              <w:jc w:val="both"/>
              <w:rPr>
                <w:color w:val="FFFFFF" w:themeColor="background1"/>
                <w:highlight w:val="red"/>
              </w:rPr>
            </w:pPr>
            <w:r w:rsidRPr="008B56D0">
              <w:rPr>
                <w:color w:val="FFFFFF" w:themeColor="background1"/>
              </w:rPr>
              <w:t>Pa</w:t>
            </w:r>
            <w:r w:rsidRPr="008B56D0">
              <w:rPr>
                <w:color w:val="FFFFFF" w:themeColor="background1"/>
                <w:shd w:val="clear" w:color="auto" w:fill="00698A" w:themeFill="text1" w:themeFillTint="E6"/>
              </w:rPr>
              <w:t xml:space="preserve">ge </w:t>
            </w:r>
            <w:r w:rsidR="00F558C9">
              <w:rPr>
                <w:color w:val="FFFFFF" w:themeColor="background1"/>
                <w:shd w:val="clear" w:color="auto" w:fill="00698A" w:themeFill="text1" w:themeFillTint="E6"/>
              </w:rPr>
              <w:t>11</w:t>
            </w:r>
          </w:p>
        </w:tc>
      </w:tr>
      <w:tr w:rsidR="00A0203D" w:rsidRPr="004D2E4E" w14:paraId="554369B9" w14:textId="77777777" w:rsidTr="003C45A3">
        <w:trPr>
          <w:trHeight w:val="454"/>
        </w:trPr>
        <w:tc>
          <w:tcPr>
            <w:tcW w:w="7508" w:type="dxa"/>
            <w:shd w:val="clear" w:color="auto" w:fill="FFFFFF" w:themeFill="background1"/>
            <w:vAlign w:val="center"/>
          </w:tcPr>
          <w:p w14:paraId="2458BBC6" w14:textId="63C575A0" w:rsidR="00A0203D" w:rsidRPr="00877B69" w:rsidRDefault="00A0203D" w:rsidP="003C45A3">
            <w:pPr>
              <w:rPr>
                <w:color w:val="004B62" w:themeColor="text1"/>
              </w:rPr>
            </w:pPr>
            <w:hyperlink w:anchor="furtherreading" w:history="1">
              <w:r w:rsidRPr="00877B69">
                <w:rPr>
                  <w:rStyle w:val="Hyperlink"/>
                  <w:rFonts w:ascii="Tahoma" w:hAnsi="Tahoma" w:cs="Tahoma"/>
                  <w:b/>
                  <w:bCs/>
                  <w:color w:val="004B62" w:themeColor="text1"/>
                  <w:szCs w:val="24"/>
                </w:rPr>
                <w:t>Further reading and references</w:t>
              </w:r>
            </w:hyperlink>
          </w:p>
        </w:tc>
        <w:tc>
          <w:tcPr>
            <w:tcW w:w="1506" w:type="dxa"/>
            <w:vAlign w:val="center"/>
          </w:tcPr>
          <w:p w14:paraId="7B2854A0" w14:textId="52D1E86D" w:rsidR="00A0203D" w:rsidRPr="00877B69" w:rsidRDefault="00A0203D" w:rsidP="003C45A3">
            <w:pPr>
              <w:jc w:val="both"/>
              <w:rPr>
                <w:rFonts w:ascii="Tahoma" w:hAnsi="Tahoma" w:cs="Tahoma"/>
                <w:color w:val="004B62" w:themeColor="text1"/>
                <w:szCs w:val="24"/>
              </w:rPr>
            </w:pPr>
            <w:r>
              <w:rPr>
                <w:b/>
                <w:bCs/>
                <w:color w:val="004B62" w:themeColor="text1"/>
              </w:rPr>
              <w:t>Page 1</w:t>
            </w:r>
            <w:r w:rsidR="00F558C9">
              <w:rPr>
                <w:b/>
                <w:bCs/>
                <w:color w:val="004B62" w:themeColor="text1"/>
              </w:rPr>
              <w:t>4</w:t>
            </w:r>
          </w:p>
        </w:tc>
      </w:tr>
      <w:tr w:rsidR="00A0203D" w:rsidRPr="004D2E4E" w14:paraId="3F722B7B" w14:textId="77777777" w:rsidTr="003C45A3">
        <w:trPr>
          <w:trHeight w:val="454"/>
        </w:trPr>
        <w:tc>
          <w:tcPr>
            <w:tcW w:w="7508" w:type="dxa"/>
            <w:vAlign w:val="center"/>
          </w:tcPr>
          <w:p w14:paraId="163BB1C1" w14:textId="5C4B6D03" w:rsidR="00A0203D" w:rsidRPr="00877B69" w:rsidRDefault="00A0203D" w:rsidP="003C45A3">
            <w:pPr>
              <w:rPr>
                <w:b/>
                <w:bCs/>
                <w:color w:val="004B62" w:themeColor="text1"/>
              </w:rPr>
            </w:pPr>
            <w:hyperlink w:anchor="RelatedECFStatements" w:history="1">
              <w:r w:rsidRPr="00F558C9">
                <w:rPr>
                  <w:rStyle w:val="Hyperlink"/>
                  <w:b/>
                  <w:bCs/>
                  <w:color w:val="004B62" w:themeColor="text1"/>
                </w:rPr>
                <w:t>Related ITTECF statements</w:t>
              </w:r>
            </w:hyperlink>
          </w:p>
        </w:tc>
        <w:tc>
          <w:tcPr>
            <w:tcW w:w="1506" w:type="dxa"/>
            <w:vAlign w:val="center"/>
          </w:tcPr>
          <w:p w14:paraId="0B1F00E6" w14:textId="64358DEA" w:rsidR="00A0203D" w:rsidRPr="00877B69" w:rsidRDefault="00A0203D" w:rsidP="003C45A3">
            <w:pPr>
              <w:jc w:val="both"/>
              <w:rPr>
                <w:b/>
                <w:bCs/>
                <w:color w:val="004B62" w:themeColor="text1"/>
              </w:rPr>
            </w:pPr>
            <w:r>
              <w:rPr>
                <w:b/>
                <w:bCs/>
                <w:color w:val="004B62" w:themeColor="text1"/>
              </w:rPr>
              <w:t>Page 1</w:t>
            </w:r>
            <w:r w:rsidR="00F558C9">
              <w:rPr>
                <w:b/>
                <w:bCs/>
                <w:color w:val="004B62" w:themeColor="text1"/>
              </w:rPr>
              <w:t>6</w:t>
            </w:r>
          </w:p>
        </w:tc>
      </w:tr>
      <w:tr w:rsidR="00A0203D" w:rsidRPr="004D2E4E" w14:paraId="306833F9" w14:textId="77777777" w:rsidTr="003C45A3">
        <w:trPr>
          <w:trHeight w:val="454"/>
        </w:trPr>
        <w:tc>
          <w:tcPr>
            <w:tcW w:w="7508" w:type="dxa"/>
            <w:vAlign w:val="center"/>
          </w:tcPr>
          <w:p w14:paraId="19FAE2CE" w14:textId="77777777" w:rsidR="00A0203D" w:rsidRPr="00877B69" w:rsidRDefault="00A0203D" w:rsidP="003C45A3">
            <w:pPr>
              <w:rPr>
                <w:b/>
                <w:bCs/>
                <w:color w:val="004B62" w:themeColor="text1"/>
              </w:rPr>
            </w:pPr>
            <w:hyperlink w:anchor="Appendix1" w:history="1">
              <w:r w:rsidRPr="00877B69">
                <w:rPr>
                  <w:rStyle w:val="Hyperlink"/>
                  <w:b/>
                  <w:bCs/>
                  <w:color w:val="004B62" w:themeColor="text1"/>
                </w:rPr>
                <w:t>Appendix 1: Suggested action steps</w:t>
              </w:r>
            </w:hyperlink>
          </w:p>
        </w:tc>
        <w:tc>
          <w:tcPr>
            <w:tcW w:w="1506" w:type="dxa"/>
            <w:vAlign w:val="center"/>
          </w:tcPr>
          <w:p w14:paraId="48DBB980" w14:textId="012F5E08" w:rsidR="00A0203D" w:rsidRPr="00877B69" w:rsidRDefault="00A0203D" w:rsidP="003C45A3">
            <w:pPr>
              <w:jc w:val="both"/>
              <w:rPr>
                <w:b/>
                <w:bCs/>
                <w:color w:val="004B62" w:themeColor="text1"/>
              </w:rPr>
            </w:pPr>
            <w:r w:rsidRPr="00877B69">
              <w:rPr>
                <w:b/>
                <w:bCs/>
                <w:color w:val="004B62" w:themeColor="text1"/>
              </w:rPr>
              <w:t xml:space="preserve">Page </w:t>
            </w:r>
            <w:r w:rsidR="00F558C9">
              <w:rPr>
                <w:b/>
                <w:bCs/>
                <w:color w:val="004B62" w:themeColor="text1"/>
              </w:rPr>
              <w:t>19</w:t>
            </w:r>
          </w:p>
        </w:tc>
      </w:tr>
      <w:tr w:rsidR="00A0203D" w:rsidRPr="004D2E4E" w14:paraId="3E943CF4" w14:textId="77777777" w:rsidTr="003C45A3">
        <w:trPr>
          <w:trHeight w:val="454"/>
        </w:trPr>
        <w:tc>
          <w:tcPr>
            <w:tcW w:w="7508" w:type="dxa"/>
            <w:vAlign w:val="center"/>
          </w:tcPr>
          <w:p w14:paraId="289EB472" w14:textId="6CC85B6A" w:rsidR="00A0203D" w:rsidRPr="00877B69" w:rsidRDefault="00A0203D" w:rsidP="003C45A3">
            <w:pPr>
              <w:pStyle w:val="Heading"/>
              <w:rPr>
                <w:b w:val="0"/>
                <w:bCs w:val="0"/>
              </w:rPr>
            </w:pPr>
            <w:hyperlink w:anchor="Appendix2" w:history="1">
              <w:r w:rsidRPr="00877B69">
                <w:rPr>
                  <w:rStyle w:val="Hyperlink"/>
                  <w:color w:val="004B62" w:themeColor="text1"/>
                  <w:sz w:val="24"/>
                  <w:szCs w:val="24"/>
                </w:rPr>
                <w:t>Appendix 2: Levelling up your action step</w:t>
              </w:r>
            </w:hyperlink>
          </w:p>
        </w:tc>
        <w:tc>
          <w:tcPr>
            <w:tcW w:w="1506" w:type="dxa"/>
            <w:vAlign w:val="center"/>
          </w:tcPr>
          <w:p w14:paraId="6B7D3CD9" w14:textId="07B4DF59" w:rsidR="00A0203D" w:rsidRPr="00877B69" w:rsidRDefault="00A0203D" w:rsidP="003C45A3">
            <w:pPr>
              <w:jc w:val="both"/>
              <w:rPr>
                <w:b/>
                <w:bCs/>
                <w:color w:val="004B62" w:themeColor="text1"/>
              </w:rPr>
            </w:pPr>
            <w:r w:rsidRPr="00877B69">
              <w:rPr>
                <w:b/>
                <w:bCs/>
                <w:color w:val="004B62" w:themeColor="text1"/>
              </w:rPr>
              <w:t xml:space="preserve">Page </w:t>
            </w:r>
            <w:r w:rsidR="00A115DA">
              <w:rPr>
                <w:b/>
                <w:bCs/>
                <w:color w:val="004B62" w:themeColor="text1"/>
              </w:rPr>
              <w:t>2</w:t>
            </w:r>
            <w:r w:rsidR="00F558C9">
              <w:rPr>
                <w:b/>
                <w:bCs/>
                <w:color w:val="004B62" w:themeColor="text1"/>
              </w:rPr>
              <w:t>6</w:t>
            </w:r>
          </w:p>
        </w:tc>
      </w:tr>
      <w:tr w:rsidR="00664084" w:rsidRPr="004D2E4E" w14:paraId="4BF14770" w14:textId="77777777" w:rsidTr="003C45A3">
        <w:trPr>
          <w:trHeight w:val="454"/>
        </w:trPr>
        <w:tc>
          <w:tcPr>
            <w:tcW w:w="7508" w:type="dxa"/>
            <w:vAlign w:val="center"/>
          </w:tcPr>
          <w:p w14:paraId="1FDB9D4B" w14:textId="4F7A125F" w:rsidR="00664084" w:rsidRDefault="00664084" w:rsidP="00664084">
            <w:pPr>
              <w:pStyle w:val="Heading"/>
            </w:pPr>
            <w:hyperlink w:anchor="Appendix3" w:history="1">
              <w:r w:rsidRPr="00440D76">
                <w:rPr>
                  <w:rStyle w:val="Hyperlink"/>
                  <w:color w:val="004B62" w:themeColor="text1"/>
                  <w:sz w:val="24"/>
                  <w:szCs w:val="24"/>
                </w:rPr>
                <w:t>Appendix 3: Observation and feedback model</w:t>
              </w:r>
              <w:r>
                <w:rPr>
                  <w:rStyle w:val="Hyperlink"/>
                  <w:color w:val="004B62" w:themeColor="text1"/>
                  <w:sz w:val="24"/>
                  <w:szCs w:val="24"/>
                </w:rPr>
                <w:t xml:space="preserve"> </w:t>
              </w:r>
              <w:r w:rsidRPr="00440D76">
                <w:rPr>
                  <w:rStyle w:val="Hyperlink"/>
                  <w:color w:val="004B62" w:themeColor="text1"/>
                  <w:sz w:val="24"/>
                  <w:szCs w:val="24"/>
                </w:rPr>
                <w:t>- Year 2</w:t>
              </w:r>
            </w:hyperlink>
            <w:r w:rsidRPr="00440D76">
              <w:rPr>
                <w:sz w:val="24"/>
                <w:szCs w:val="24"/>
              </w:rPr>
              <w:t xml:space="preserve"> </w:t>
            </w:r>
          </w:p>
        </w:tc>
        <w:tc>
          <w:tcPr>
            <w:tcW w:w="1506" w:type="dxa"/>
            <w:vAlign w:val="center"/>
          </w:tcPr>
          <w:p w14:paraId="472E07E2" w14:textId="47A7426B" w:rsidR="00664084" w:rsidRPr="00877B69" w:rsidRDefault="00664084" w:rsidP="00664084">
            <w:pPr>
              <w:jc w:val="both"/>
              <w:rPr>
                <w:b/>
                <w:bCs/>
                <w:color w:val="004B62" w:themeColor="text1"/>
              </w:rPr>
            </w:pPr>
            <w:r>
              <w:rPr>
                <w:b/>
                <w:bCs/>
                <w:color w:val="004B62" w:themeColor="text1"/>
              </w:rPr>
              <w:t xml:space="preserve">Page </w:t>
            </w:r>
            <w:r w:rsidR="00F558C9">
              <w:rPr>
                <w:b/>
                <w:bCs/>
                <w:color w:val="004B62" w:themeColor="text1"/>
              </w:rPr>
              <w:t>27</w:t>
            </w:r>
          </w:p>
        </w:tc>
      </w:tr>
    </w:tbl>
    <w:p w14:paraId="4A39FC55" w14:textId="77777777" w:rsidR="00A0203D" w:rsidRDefault="00A0203D" w:rsidP="003D50EE"/>
    <w:p w14:paraId="6D49502D" w14:textId="77777777" w:rsidR="00D405C2" w:rsidRDefault="00D405C2" w:rsidP="006C688F"/>
    <w:p w14:paraId="7A2268FD" w14:textId="77777777" w:rsidR="00F15244" w:rsidRDefault="00F15244">
      <w:pPr>
        <w:spacing w:before="0" w:after="200"/>
        <w:jc w:val="both"/>
      </w:pPr>
    </w:p>
    <w:p w14:paraId="3BFF4FBF" w14:textId="3B82A140" w:rsidR="00B94441" w:rsidRPr="00F558C9" w:rsidRDefault="00B94441" w:rsidP="00F558C9">
      <w:pPr>
        <w:spacing w:before="0" w:after="200"/>
        <w:jc w:val="both"/>
        <w:sectPr w:rsidR="00B94441" w:rsidRPr="00F558C9" w:rsidSect="00D60011">
          <w:headerReference w:type="default" r:id="rId22"/>
          <w:footerReference w:type="default" r:id="rId23"/>
          <w:headerReference w:type="first" r:id="rId24"/>
          <w:pgSz w:w="11906" w:h="16838"/>
          <w:pgMar w:top="1440" w:right="1440" w:bottom="1440" w:left="1440" w:header="720" w:footer="720" w:gutter="0"/>
          <w:cols w:space="720"/>
        </w:sectPr>
      </w:pPr>
    </w:p>
    <w:p w14:paraId="5A503BC1" w14:textId="77777777" w:rsidR="00E86137" w:rsidRDefault="00E86137" w:rsidP="007D5B40">
      <w:pPr>
        <w:pStyle w:val="Heading"/>
        <w:rPr>
          <w:rStyle w:val="normaltextrun"/>
        </w:rPr>
      </w:pPr>
      <w:bookmarkStart w:id="4" w:name="RevisitingBehaviourandHighExpectations"/>
      <w:bookmarkStart w:id="5" w:name="Section1"/>
      <w:bookmarkEnd w:id="4"/>
    </w:p>
    <w:p w14:paraId="56BEBF96" w14:textId="77777777" w:rsidR="00E86137" w:rsidRDefault="00E86137" w:rsidP="007D5B40">
      <w:pPr>
        <w:pStyle w:val="Heading"/>
        <w:rPr>
          <w:rStyle w:val="normaltextrun"/>
        </w:rPr>
      </w:pPr>
    </w:p>
    <w:p w14:paraId="277E2EE9" w14:textId="77777777" w:rsidR="00E86137" w:rsidRDefault="00E86137" w:rsidP="007D5B40">
      <w:pPr>
        <w:pStyle w:val="Heading"/>
        <w:rPr>
          <w:rStyle w:val="normaltextrun"/>
        </w:rPr>
      </w:pPr>
    </w:p>
    <w:p w14:paraId="0DCAC209" w14:textId="77777777" w:rsidR="00E86137" w:rsidRDefault="00E86137" w:rsidP="007D5B40">
      <w:pPr>
        <w:pStyle w:val="Heading"/>
        <w:rPr>
          <w:rStyle w:val="normaltextrun"/>
        </w:rPr>
      </w:pPr>
    </w:p>
    <w:p w14:paraId="496F84EF" w14:textId="2EDA7517" w:rsidR="008C6C41" w:rsidRDefault="00D405C2" w:rsidP="007D5B40">
      <w:pPr>
        <w:pStyle w:val="Heading"/>
      </w:pPr>
      <w:r w:rsidRPr="007D5B40">
        <w:rPr>
          <w:rStyle w:val="normaltextrun"/>
        </w:rPr>
        <w:lastRenderedPageBreak/>
        <w:t xml:space="preserve">Section 1: </w:t>
      </w:r>
      <w:r w:rsidR="007D5B40">
        <w:t xml:space="preserve">Review of ECT materials </w:t>
      </w:r>
    </w:p>
    <w:p w14:paraId="3AB82C55" w14:textId="77777777" w:rsidR="001D283A" w:rsidRPr="002943B1" w:rsidRDefault="001D283A" w:rsidP="001D283A">
      <w:pPr>
        <w:pStyle w:val="Subheading"/>
        <w:numPr>
          <w:ilvl w:val="0"/>
          <w:numId w:val="43"/>
        </w:numPr>
      </w:pPr>
      <w:bookmarkStart w:id="6" w:name="Applying"/>
      <w:bookmarkEnd w:id="5"/>
      <w:bookmarkEnd w:id="6"/>
      <w:r>
        <w:t>R</w:t>
      </w:r>
      <w:r w:rsidRPr="00E53653">
        <w:t xml:space="preserve">ecapping the </w:t>
      </w:r>
      <w:r>
        <w:t>theory</w:t>
      </w:r>
    </w:p>
    <w:p w14:paraId="36DDD8AD" w14:textId="77777777" w:rsidR="004120D6" w:rsidRPr="00F678D6" w:rsidRDefault="004120D6" w:rsidP="004120D6">
      <w:pPr>
        <w:pStyle w:val="Subheading"/>
      </w:pPr>
      <w:bookmarkStart w:id="7" w:name="howmemoryworks"/>
      <w:r w:rsidRPr="00F678D6">
        <w:t>How memory works</w:t>
      </w:r>
    </w:p>
    <w:bookmarkEnd w:id="7"/>
    <w:p w14:paraId="77CE24C2" w14:textId="77777777" w:rsidR="004120D6" w:rsidRDefault="004120D6" w:rsidP="004120D6">
      <w:pPr>
        <w:pStyle w:val="ListParagraph"/>
        <w:numPr>
          <w:ilvl w:val="0"/>
          <w:numId w:val="62"/>
        </w:numPr>
        <w:rPr>
          <w:b/>
          <w:bCs/>
        </w:rPr>
      </w:pPr>
      <w:r w:rsidRPr="00D15447">
        <w:t>The primary goal of teaching is to support long-term learning, creating lasting changes in understanding and skills that enable both retention and transfer (Soderstrom and Bjork, 2015).</w:t>
      </w:r>
    </w:p>
    <w:p w14:paraId="3A65245B" w14:textId="77777777" w:rsidR="004120D6" w:rsidRPr="006F0F3F" w:rsidRDefault="004120D6" w:rsidP="004120D6">
      <w:pPr>
        <w:pStyle w:val="ListParagraph"/>
        <w:numPr>
          <w:ilvl w:val="0"/>
          <w:numId w:val="62"/>
        </w:numPr>
        <w:rPr>
          <w:b/>
          <w:bCs/>
        </w:rPr>
      </w:pPr>
      <w:r w:rsidRPr="006F0F3F">
        <w:t>Retention refers to storing knowledge in long-term memory, while transfer refers to bringing that knowledge back into working memory and applying it in different contexts when needed (Willingham, 2009).</w:t>
      </w:r>
    </w:p>
    <w:p w14:paraId="553096E4" w14:textId="77777777" w:rsidR="004120D6" w:rsidRPr="00144019" w:rsidRDefault="004120D6" w:rsidP="004120D6">
      <w:pPr>
        <w:pStyle w:val="Subheading"/>
        <w:rPr>
          <w:color w:val="auto"/>
        </w:rPr>
      </w:pPr>
      <w:r w:rsidRPr="00144019">
        <w:rPr>
          <w:color w:val="auto"/>
        </w:rPr>
        <w:t>Working and long-term memory</w:t>
      </w:r>
    </w:p>
    <w:p w14:paraId="44198EE1" w14:textId="77777777" w:rsidR="004120D6" w:rsidRDefault="004120D6" w:rsidP="004120D6">
      <w:pPr>
        <w:pStyle w:val="ListParagraph"/>
        <w:numPr>
          <w:ilvl w:val="0"/>
          <w:numId w:val="58"/>
        </w:numPr>
      </w:pPr>
      <w:r>
        <w:t>As you will recall, a</w:t>
      </w:r>
      <w:r w:rsidRPr="00B80E1B">
        <w:t xml:space="preserve"> useful way to think about memory is as a </w:t>
      </w:r>
      <w:r>
        <w:t>complex filing</w:t>
      </w:r>
      <w:r w:rsidRPr="00B80E1B">
        <w:t xml:space="preserve"> system, comprised of two components: long-term memory and working memory.</w:t>
      </w:r>
      <w:r w:rsidRPr="00947398">
        <w:t xml:space="preserve"> </w:t>
      </w:r>
    </w:p>
    <w:p w14:paraId="238B36B7" w14:textId="2CB2B73A" w:rsidR="004120D6" w:rsidRPr="00CB117D" w:rsidRDefault="004120D6" w:rsidP="004120D6">
      <w:pPr>
        <w:pStyle w:val="ListParagraph"/>
        <w:numPr>
          <w:ilvl w:val="0"/>
          <w:numId w:val="58"/>
        </w:numPr>
        <w:rPr>
          <w:b/>
          <w:bCs/>
        </w:rPr>
      </w:pPr>
      <w:r w:rsidRPr="00CB117D">
        <w:t>This diagram, from Year 1, shows the relationship between working and long-term memory, with information being recalled from long-term to working memory when needed and processed into long-term for storage. Environmental factors also input into working memory.</w:t>
      </w:r>
    </w:p>
    <w:p w14:paraId="2EBED051" w14:textId="5F2BE9E2" w:rsidR="004120D6" w:rsidRDefault="00CB117D" w:rsidP="004120D6">
      <w:pPr>
        <w:pStyle w:val="ListParagraph"/>
      </w:pPr>
      <w:r w:rsidRPr="00E65274">
        <w:rPr>
          <w:noProof/>
        </w:rPr>
        <w:drawing>
          <wp:anchor distT="0" distB="0" distL="114300" distR="114300" simplePos="0" relativeHeight="251661317" behindDoc="1" locked="0" layoutInCell="1" allowOverlap="1" wp14:anchorId="38F7C685" wp14:editId="1B005B93">
            <wp:simplePos x="0" y="0"/>
            <wp:positionH relativeFrom="column">
              <wp:posOffset>-228600</wp:posOffset>
            </wp:positionH>
            <wp:positionV relativeFrom="paragraph">
              <wp:posOffset>222885</wp:posOffset>
            </wp:positionV>
            <wp:extent cx="5731510" cy="2303145"/>
            <wp:effectExtent l="0" t="0" r="2540" b="1905"/>
            <wp:wrapTight wrapText="bothSides">
              <wp:wrapPolygon edited="0">
                <wp:start x="0" y="0"/>
                <wp:lineTo x="0" y="21439"/>
                <wp:lineTo x="21538" y="21439"/>
                <wp:lineTo x="21538" y="0"/>
                <wp:lineTo x="0" y="0"/>
              </wp:wrapPolygon>
            </wp:wrapTight>
            <wp:docPr id="714930466" name="Picture 1" descr="Flowchart illustrating memory process, showing Environment leading to Working Memory through Attention, then to Long-Term Memory via Learning, with arrows indicating Remembering and Forgetting between stages. Color-coded boxes include green for Environment, purple for Working Memory, and blue for Long-Term Memory, highlighting key cognitive functions and transi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30466" name="Picture 1" descr="Flowchart illustrating memory process, showing Environment leading to Working Memory through Attention, then to Long-Term Memory via Learning, with arrows indicating Remembering and Forgetting between stages. Color-coded boxes include green for Environment, purple for Working Memory, and blue for Long-Term Memory, highlighting key cognitive functions and transitions.&#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5731510" cy="2303145"/>
                    </a:xfrm>
                    <a:prstGeom prst="rect">
                      <a:avLst/>
                    </a:prstGeom>
                  </pic:spPr>
                </pic:pic>
              </a:graphicData>
            </a:graphic>
          </wp:anchor>
        </w:drawing>
      </w:r>
    </w:p>
    <w:p w14:paraId="6803EA73" w14:textId="59E4B031" w:rsidR="004120D6" w:rsidRDefault="004120D6" w:rsidP="004120D6">
      <w:pPr>
        <w:jc w:val="center"/>
      </w:pPr>
    </w:p>
    <w:p w14:paraId="79461B0F" w14:textId="77777777" w:rsidR="004120D6" w:rsidRPr="005B7D77" w:rsidRDefault="004120D6" w:rsidP="004120D6">
      <w:pPr>
        <w:rPr>
          <w:szCs w:val="24"/>
        </w:rPr>
      </w:pPr>
      <w:r w:rsidRPr="005B7D77">
        <w:t>Adapted from Willingham (2009)</w:t>
      </w:r>
    </w:p>
    <w:p w14:paraId="11891420" w14:textId="77777777" w:rsidR="004120D6" w:rsidRPr="00195953" w:rsidRDefault="004120D6" w:rsidP="004120D6">
      <w:pPr>
        <w:pStyle w:val="ListParagraph"/>
        <w:numPr>
          <w:ilvl w:val="0"/>
          <w:numId w:val="63"/>
        </w:numPr>
        <w:rPr>
          <w:b/>
          <w:bCs/>
        </w:rPr>
      </w:pPr>
      <w:r>
        <w:t>W</w:t>
      </w:r>
      <w:r w:rsidRPr="00195953">
        <w:t xml:space="preserve">orking memory is the memory system where small amounts of information are stored for a very short duration (Peterson &amp; Peterson 1959). </w:t>
      </w:r>
    </w:p>
    <w:p w14:paraId="52D5C4E6" w14:textId="77777777" w:rsidR="004120D6" w:rsidRPr="00195953" w:rsidRDefault="004120D6" w:rsidP="004120D6">
      <w:pPr>
        <w:pStyle w:val="ListParagraph"/>
        <w:numPr>
          <w:ilvl w:val="0"/>
          <w:numId w:val="63"/>
        </w:numPr>
        <w:rPr>
          <w:b/>
          <w:bCs/>
        </w:rPr>
      </w:pPr>
      <w:r w:rsidRPr="00195953">
        <w:t>Working memory roughly equates with what we are conscious of at any one time. Clark, Kirschner and Sweller call it ‘the limited mental “space” in which we think’ (20</w:t>
      </w:r>
      <w:r>
        <w:t>12</w:t>
      </w:r>
      <w:r w:rsidRPr="00195953">
        <w:t xml:space="preserve">, p. 8). </w:t>
      </w:r>
    </w:p>
    <w:p w14:paraId="6DEF8B03" w14:textId="77777777" w:rsidR="004120D6" w:rsidRDefault="004120D6" w:rsidP="004120D6">
      <w:pPr>
        <w:pStyle w:val="ListParagraph"/>
        <w:numPr>
          <w:ilvl w:val="0"/>
          <w:numId w:val="63"/>
        </w:numPr>
        <w:rPr>
          <w:b/>
          <w:bCs/>
        </w:rPr>
      </w:pPr>
      <w:r w:rsidRPr="00195953">
        <w:lastRenderedPageBreak/>
        <w:t>Long-term memory is the memory</w:t>
      </w:r>
      <w:r w:rsidRPr="00151784">
        <w:t xml:space="preserve"> system where large amounts of information are stored semi-permanently (Atkinson &amp; Shiffrin 1968; Tulving 1972). </w:t>
      </w:r>
    </w:p>
    <w:p w14:paraId="19B4DBAB" w14:textId="77777777" w:rsidR="004120D6" w:rsidRPr="00F54A57" w:rsidRDefault="004120D6" w:rsidP="004120D6">
      <w:pPr>
        <w:pStyle w:val="ListParagraph"/>
        <w:numPr>
          <w:ilvl w:val="0"/>
          <w:numId w:val="63"/>
        </w:numPr>
        <w:rPr>
          <w:b/>
          <w:bCs/>
        </w:rPr>
      </w:pPr>
      <w:r>
        <w:t>P</w:t>
      </w:r>
      <w:r w:rsidRPr="00F54A57">
        <w:t>upils with a learning difficulty that affects their working memory may have a smaller capacity still (Gathercole, 2008) and therefore may benefit from information being provided in small steps (Rosenshine, 2012).</w:t>
      </w:r>
    </w:p>
    <w:p w14:paraId="4A5BE00D" w14:textId="77777777" w:rsidR="004120D6" w:rsidRPr="00144019" w:rsidRDefault="004120D6" w:rsidP="004120D6">
      <w:pPr>
        <w:pStyle w:val="Subheading"/>
        <w:rPr>
          <w:color w:val="auto"/>
        </w:rPr>
      </w:pPr>
      <w:r w:rsidRPr="00144019">
        <w:rPr>
          <w:color w:val="auto"/>
        </w:rPr>
        <w:t>The limitations of the working memory</w:t>
      </w:r>
    </w:p>
    <w:p w14:paraId="41AF1DA7" w14:textId="77777777" w:rsidR="004120D6" w:rsidRDefault="004120D6" w:rsidP="004120D6">
      <w:pPr>
        <w:pStyle w:val="ListParagraph"/>
        <w:numPr>
          <w:ilvl w:val="0"/>
          <w:numId w:val="49"/>
        </w:numPr>
        <w:rPr>
          <w:rFonts w:ascii="Tahoma" w:hAnsi="Tahoma" w:cs="Tahoma"/>
        </w:rPr>
      </w:pPr>
      <w:r>
        <w:rPr>
          <w:rFonts w:ascii="Tahoma" w:hAnsi="Tahoma" w:cs="Tahoma"/>
        </w:rPr>
        <w:t>M</w:t>
      </w:r>
      <w:r w:rsidRPr="00F55C3E">
        <w:rPr>
          <w:rFonts w:ascii="Tahoma" w:hAnsi="Tahoma" w:cs="Tahoma"/>
        </w:rPr>
        <w:t>anaging the limited capacity of working memory is a key challenge for teachers, influencing lesson planning, how ideas are introduced, and how the curriculum is structured and sequenced (Kirschner et al, 2006; Pashler et al, 2008).</w:t>
      </w:r>
    </w:p>
    <w:p w14:paraId="76115BB8" w14:textId="77777777" w:rsidR="004120D6" w:rsidRPr="00C06822" w:rsidRDefault="004120D6" w:rsidP="004120D6">
      <w:pPr>
        <w:pStyle w:val="ListParagraph"/>
        <w:numPr>
          <w:ilvl w:val="0"/>
          <w:numId w:val="49"/>
        </w:numPr>
        <w:rPr>
          <w:rFonts w:ascii="Tahoma" w:hAnsi="Tahoma" w:cs="Tahoma"/>
        </w:rPr>
      </w:pPr>
      <w:r w:rsidRPr="006910E3">
        <w:rPr>
          <w:rFonts w:ascii="Tahoma" w:hAnsi="Tahoma" w:cs="Tahoma"/>
          <w:lang w:val="en-US"/>
        </w:rPr>
        <w:t xml:space="preserve">The information working memory holds is easily lost through distraction or overload (Gathercole, 2008). </w:t>
      </w:r>
    </w:p>
    <w:p w14:paraId="12F889B3" w14:textId="77777777" w:rsidR="004120D6" w:rsidRPr="00C06822" w:rsidRDefault="004120D6" w:rsidP="004120D6">
      <w:pPr>
        <w:pStyle w:val="ListParagraph"/>
        <w:numPr>
          <w:ilvl w:val="0"/>
          <w:numId w:val="49"/>
        </w:numPr>
        <w:rPr>
          <w:rFonts w:ascii="Tahoma" w:hAnsi="Tahoma" w:cs="Tahoma"/>
        </w:rPr>
      </w:pPr>
      <w:r w:rsidRPr="00C06822">
        <w:rPr>
          <w:rFonts w:ascii="Tahoma" w:hAnsi="Tahoma" w:cs="Tahoma"/>
        </w:rPr>
        <w:t xml:space="preserve">As working memory becomes more crowded, </w:t>
      </w:r>
      <w:r w:rsidRPr="00815B42">
        <w:rPr>
          <w:rFonts w:ascii="Tahoma" w:hAnsi="Tahoma" w:cs="Tahoma"/>
        </w:rPr>
        <w:t>thinking becomes harder,</w:t>
      </w:r>
      <w:r w:rsidRPr="00C06822">
        <w:rPr>
          <w:rFonts w:ascii="Tahoma" w:hAnsi="Tahoma" w:cs="Tahoma"/>
        </w:rPr>
        <w:t xml:space="preserve"> particularly when pupils must hold multiple steps in mind at once, which reduces the capacity available to process each step effectively (Willingham, 2009).</w:t>
      </w:r>
    </w:p>
    <w:p w14:paraId="63C74236" w14:textId="77777777" w:rsidR="004120D6" w:rsidRDefault="004120D6" w:rsidP="004120D6">
      <w:pPr>
        <w:jc w:val="both"/>
        <w:rPr>
          <w:rFonts w:ascii="Tahoma" w:hAnsi="Tahoma" w:cs="Tahoma"/>
          <w:b/>
          <w:bCs/>
        </w:rPr>
      </w:pPr>
    </w:p>
    <w:p w14:paraId="6E43F592" w14:textId="77777777" w:rsidR="004120D6" w:rsidRPr="00062A11" w:rsidRDefault="004120D6" w:rsidP="004120D6">
      <w:pPr>
        <w:jc w:val="both"/>
        <w:rPr>
          <w:rFonts w:ascii="Tahoma" w:hAnsi="Tahoma" w:cs="Tahoma"/>
          <w:b/>
          <w:bCs/>
        </w:rPr>
      </w:pPr>
      <w:r w:rsidRPr="00062A11">
        <w:rPr>
          <w:rFonts w:ascii="Tahoma" w:hAnsi="Tahoma" w:cs="Tahoma"/>
          <w:b/>
          <w:bCs/>
        </w:rPr>
        <w:t>Avoiding cognitive overload</w:t>
      </w:r>
    </w:p>
    <w:p w14:paraId="4030C7B8" w14:textId="77777777" w:rsidR="004120D6" w:rsidRPr="00062A11" w:rsidRDefault="004120D6" w:rsidP="004120D6">
      <w:pPr>
        <w:pStyle w:val="ListParagraph"/>
        <w:numPr>
          <w:ilvl w:val="0"/>
          <w:numId w:val="50"/>
        </w:numPr>
        <w:rPr>
          <w:rFonts w:ascii="Tahoma" w:hAnsi="Tahoma" w:cs="Tahoma"/>
        </w:rPr>
      </w:pPr>
      <w:r w:rsidRPr="00062A11">
        <w:rPr>
          <w:rFonts w:ascii="Tahoma" w:hAnsi="Tahoma" w:cs="Tahoma"/>
        </w:rPr>
        <w:t>Increasing cognitive load does not strengthen learning; placing additional strain on working memory does not make learning more valuable or enduring (Willingham 2009).</w:t>
      </w:r>
    </w:p>
    <w:p w14:paraId="2A6AA40E" w14:textId="77777777" w:rsidR="004120D6" w:rsidRDefault="004120D6" w:rsidP="004120D6">
      <w:pPr>
        <w:pStyle w:val="ListParagraph"/>
        <w:numPr>
          <w:ilvl w:val="0"/>
          <w:numId w:val="50"/>
        </w:numPr>
        <w:rPr>
          <w:rFonts w:ascii="Tahoma" w:hAnsi="Tahoma" w:cs="Tahoma"/>
        </w:rPr>
      </w:pPr>
      <w:r w:rsidRPr="00062A11">
        <w:rPr>
          <w:rFonts w:ascii="Tahoma" w:hAnsi="Tahoma" w:cs="Tahoma"/>
        </w:rPr>
        <w:t>When pupils experience cognitive overload, they are less likely to achieve learning goals or successfully encode new concepts into long-term memory (Willingham 2009).</w:t>
      </w:r>
    </w:p>
    <w:p w14:paraId="58246821" w14:textId="77777777" w:rsidR="004120D6" w:rsidRPr="00062A11" w:rsidRDefault="004120D6" w:rsidP="004120D6">
      <w:pPr>
        <w:rPr>
          <w:rFonts w:ascii="Tahoma" w:hAnsi="Tahoma" w:cs="Tahoma"/>
          <w:highlight w:val="yellow"/>
        </w:rPr>
      </w:pPr>
      <w:r w:rsidRPr="00062A11">
        <w:rPr>
          <w:rFonts w:ascii="Tahoma" w:hAnsi="Tahoma" w:cs="Tahoma"/>
          <w:b/>
          <w:bCs/>
        </w:rPr>
        <w:t>Reducing cognitive overload</w:t>
      </w:r>
    </w:p>
    <w:p w14:paraId="07BB98ED" w14:textId="77777777" w:rsidR="004120D6" w:rsidRDefault="004120D6" w:rsidP="004120D6">
      <w:pPr>
        <w:pStyle w:val="ListParagraph"/>
        <w:numPr>
          <w:ilvl w:val="0"/>
          <w:numId w:val="51"/>
        </w:numPr>
        <w:rPr>
          <w:rFonts w:ascii="Tahoma" w:hAnsi="Tahoma" w:cs="Tahoma"/>
        </w:rPr>
      </w:pPr>
      <w:r w:rsidRPr="00B200C0">
        <w:rPr>
          <w:rFonts w:ascii="Tahoma" w:hAnsi="Tahoma" w:cs="Tahoma"/>
        </w:rPr>
        <w:t xml:space="preserve">Reduce cognitive overload involves teachers slowing their pace and providing memory aids so that pupils need to hold less information in working memory while they tackle a problem (Willingham, 2009). </w:t>
      </w:r>
    </w:p>
    <w:p w14:paraId="42E674E5" w14:textId="77777777" w:rsidR="004120D6" w:rsidRPr="00B200C0" w:rsidRDefault="004120D6" w:rsidP="004120D6">
      <w:pPr>
        <w:pStyle w:val="ListParagraph"/>
        <w:numPr>
          <w:ilvl w:val="0"/>
          <w:numId w:val="51"/>
        </w:numPr>
        <w:rPr>
          <w:rFonts w:ascii="Tahoma" w:hAnsi="Tahoma" w:cs="Tahoma"/>
        </w:rPr>
      </w:pPr>
      <w:r w:rsidRPr="000276E0">
        <w:rPr>
          <w:rFonts w:ascii="Tahoma" w:hAnsi="Tahoma" w:cs="Tahoma"/>
        </w:rPr>
        <w:t>When th</w:t>
      </w:r>
      <w:r>
        <w:rPr>
          <w:rFonts w:ascii="Tahoma" w:hAnsi="Tahoma" w:cs="Tahoma"/>
        </w:rPr>
        <w:t>e</w:t>
      </w:r>
      <w:r w:rsidRPr="000276E0">
        <w:rPr>
          <w:rFonts w:ascii="Tahoma" w:hAnsi="Tahoma" w:cs="Tahoma"/>
        </w:rPr>
        <w:t xml:space="preserve"> capacity</w:t>
      </w:r>
      <w:r>
        <w:rPr>
          <w:rFonts w:ascii="Tahoma" w:hAnsi="Tahoma" w:cs="Tahoma"/>
        </w:rPr>
        <w:t xml:space="preserve"> of working memory</w:t>
      </w:r>
      <w:r w:rsidRPr="000276E0">
        <w:rPr>
          <w:rFonts w:ascii="Tahoma" w:hAnsi="Tahoma" w:cs="Tahoma"/>
        </w:rPr>
        <w:t xml:space="preserve"> is exceeded, cognitive overload occurs, increasing the risk that content is misunderstood and not effectively encoded in long-term memory (EEF, 2021a).</w:t>
      </w:r>
    </w:p>
    <w:p w14:paraId="1E1F42E5" w14:textId="77777777" w:rsidR="004120D6" w:rsidRPr="009029E0" w:rsidRDefault="004120D6" w:rsidP="004120D6">
      <w:pPr>
        <w:pStyle w:val="Subheading"/>
      </w:pPr>
      <w:bookmarkStart w:id="8" w:name="VerbalandGraphical"/>
      <w:r w:rsidRPr="009029E0">
        <w:t>Combining verbal and graphical representations</w:t>
      </w:r>
    </w:p>
    <w:bookmarkEnd w:id="8"/>
    <w:p w14:paraId="30560C88" w14:textId="77777777" w:rsidR="004120D6" w:rsidRPr="00E014AD" w:rsidRDefault="004120D6" w:rsidP="004120D6">
      <w:pPr>
        <w:pStyle w:val="ListParagraph"/>
        <w:numPr>
          <w:ilvl w:val="0"/>
          <w:numId w:val="52"/>
        </w:numPr>
        <w:rPr>
          <w:szCs w:val="24"/>
        </w:rPr>
      </w:pPr>
      <w:r w:rsidRPr="00E014AD">
        <w:rPr>
          <w:szCs w:val="24"/>
        </w:rPr>
        <w:t>Another way to support learning</w:t>
      </w:r>
      <w:r>
        <w:rPr>
          <w:szCs w:val="24"/>
        </w:rPr>
        <w:t xml:space="preserve"> </w:t>
      </w:r>
      <w:r w:rsidRPr="00E014AD">
        <w:rPr>
          <w:szCs w:val="24"/>
        </w:rPr>
        <w:t>is by combining verbal explanations with graphical representations</w:t>
      </w:r>
      <w:r>
        <w:rPr>
          <w:szCs w:val="24"/>
        </w:rPr>
        <w:t>.</w:t>
      </w:r>
    </w:p>
    <w:p w14:paraId="702B7FDD" w14:textId="77777777" w:rsidR="004120D6" w:rsidRDefault="004120D6" w:rsidP="004120D6">
      <w:pPr>
        <w:pStyle w:val="ListParagraph"/>
        <w:numPr>
          <w:ilvl w:val="0"/>
          <w:numId w:val="52"/>
        </w:numPr>
        <w:rPr>
          <w:szCs w:val="24"/>
        </w:rPr>
      </w:pPr>
      <w:r w:rsidRPr="008F6283">
        <w:rPr>
          <w:szCs w:val="24"/>
        </w:rPr>
        <w:lastRenderedPageBreak/>
        <w:t xml:space="preserve">Combining a verbal explanation with a relevant diagram or visual representation reduces the load on the working memory as it makes use of both the visual and auditory paths in the brain. </w:t>
      </w:r>
    </w:p>
    <w:p w14:paraId="4FD545E8" w14:textId="77777777" w:rsidR="004120D6" w:rsidRPr="0029484C" w:rsidRDefault="004120D6" w:rsidP="004120D6">
      <w:pPr>
        <w:pStyle w:val="ListParagraph"/>
        <w:numPr>
          <w:ilvl w:val="0"/>
          <w:numId w:val="52"/>
        </w:numPr>
        <w:rPr>
          <w:szCs w:val="24"/>
        </w:rPr>
      </w:pPr>
      <w:r w:rsidRPr="0029484C">
        <w:t>This approach is particularly useful for hierarchical concepts or ideas with complex, non-linear relationships, such as organisational structures or interconnected systems (Caviglioli, 2019).</w:t>
      </w:r>
    </w:p>
    <w:p w14:paraId="43E7C29A" w14:textId="77777777" w:rsidR="004120D6" w:rsidRPr="00AA60AE" w:rsidRDefault="004120D6" w:rsidP="004120D6">
      <w:pPr>
        <w:pStyle w:val="Subheading"/>
      </w:pPr>
      <w:bookmarkStart w:id="9" w:name="UsingWorkedExamples"/>
      <w:r w:rsidRPr="00AA60AE">
        <w:t>Using worked and partially completed examples to support learning</w:t>
      </w:r>
    </w:p>
    <w:bookmarkEnd w:id="9"/>
    <w:p w14:paraId="2D21684F" w14:textId="77777777" w:rsidR="004120D6" w:rsidRDefault="004120D6" w:rsidP="004120D6">
      <w:pPr>
        <w:pStyle w:val="ListParagraph"/>
        <w:numPr>
          <w:ilvl w:val="0"/>
          <w:numId w:val="53"/>
        </w:numPr>
        <w:rPr>
          <w:rFonts w:ascii="Tahoma" w:eastAsia="Tahoma" w:hAnsi="Tahoma" w:cs="Tahoma"/>
          <w:szCs w:val="24"/>
        </w:rPr>
      </w:pPr>
      <w:r w:rsidRPr="00DC4237">
        <w:rPr>
          <w:rFonts w:ascii="Tahoma" w:eastAsia="Tahoma" w:hAnsi="Tahoma" w:cs="Tahoma"/>
          <w:szCs w:val="24"/>
        </w:rPr>
        <w:t xml:space="preserve">A worked example is a step-by-step demonstration of a new process (Deans for Impact, 2015). </w:t>
      </w:r>
    </w:p>
    <w:p w14:paraId="75AB7AC8" w14:textId="77777777" w:rsidR="004120D6" w:rsidRDefault="004120D6" w:rsidP="004120D6">
      <w:pPr>
        <w:pStyle w:val="ListParagraph"/>
        <w:numPr>
          <w:ilvl w:val="0"/>
          <w:numId w:val="53"/>
        </w:numPr>
        <w:rPr>
          <w:rFonts w:ascii="Tahoma" w:eastAsia="Tahoma" w:hAnsi="Tahoma" w:cs="Tahoma"/>
          <w:szCs w:val="24"/>
        </w:rPr>
      </w:pPr>
      <w:r>
        <w:rPr>
          <w:rFonts w:ascii="Tahoma" w:eastAsia="Tahoma" w:hAnsi="Tahoma" w:cs="Tahoma"/>
          <w:szCs w:val="24"/>
        </w:rPr>
        <w:t>I</w:t>
      </w:r>
      <w:r w:rsidRPr="00DC4237">
        <w:rPr>
          <w:rFonts w:ascii="Tahoma" w:eastAsia="Tahoma" w:hAnsi="Tahoma" w:cs="Tahoma"/>
          <w:szCs w:val="24"/>
        </w:rPr>
        <w:t xml:space="preserve">t directs pupils’ attention to the specific steps needed to complete a task, (Kirschner et al., 2006, p.80). </w:t>
      </w:r>
    </w:p>
    <w:p w14:paraId="4E9253ED" w14:textId="77777777" w:rsidR="004120D6" w:rsidRDefault="004120D6" w:rsidP="004120D6">
      <w:pPr>
        <w:pStyle w:val="ListParagraph"/>
        <w:numPr>
          <w:ilvl w:val="0"/>
          <w:numId w:val="53"/>
        </w:numPr>
        <w:rPr>
          <w:rFonts w:ascii="Tahoma" w:eastAsia="Tahoma" w:hAnsi="Tahoma" w:cs="Tahoma"/>
          <w:szCs w:val="24"/>
        </w:rPr>
      </w:pPr>
      <w:r w:rsidRPr="006269B0">
        <w:rPr>
          <w:rFonts w:ascii="Tahoma" w:eastAsia="Tahoma" w:hAnsi="Tahoma" w:cs="Tahoma"/>
          <w:szCs w:val="24"/>
        </w:rPr>
        <w:t>Worked examples are most effective once new concepts have been introduced and explained, as they show how to apply knowledge in practice</w:t>
      </w:r>
      <w:r>
        <w:rPr>
          <w:rFonts w:ascii="Tahoma" w:eastAsia="Tahoma" w:hAnsi="Tahoma" w:cs="Tahoma"/>
          <w:szCs w:val="24"/>
        </w:rPr>
        <w:t>.</w:t>
      </w:r>
    </w:p>
    <w:p w14:paraId="5EAA7BF2" w14:textId="77777777" w:rsidR="004120D6" w:rsidRDefault="004120D6" w:rsidP="004120D6">
      <w:pPr>
        <w:pStyle w:val="ListParagraph"/>
        <w:numPr>
          <w:ilvl w:val="0"/>
          <w:numId w:val="53"/>
        </w:numPr>
        <w:rPr>
          <w:rFonts w:ascii="Tahoma" w:eastAsia="Tahoma" w:hAnsi="Tahoma" w:cs="Tahoma"/>
          <w:szCs w:val="24"/>
        </w:rPr>
      </w:pPr>
      <w:r w:rsidRPr="00DB6C93">
        <w:rPr>
          <w:rFonts w:ascii="Tahoma" w:eastAsia="Tahoma" w:hAnsi="Tahoma" w:cs="Tahoma"/>
          <w:szCs w:val="24"/>
        </w:rPr>
        <w:t xml:space="preserve">By focusing attention on essential steps and removing extraneous detail, worked examples reduce cognitive load </w:t>
      </w:r>
      <w:r w:rsidRPr="006269B0">
        <w:rPr>
          <w:rFonts w:ascii="Tahoma" w:eastAsia="Times New Roman" w:hAnsi="Tahoma" w:cs="Tahoma"/>
          <w:lang w:eastAsia="en-GB"/>
        </w:rPr>
        <w:t>(</w:t>
      </w:r>
      <w:r w:rsidRPr="006269B0">
        <w:rPr>
          <w:rFonts w:ascii="Tahoma" w:eastAsia="Arial" w:hAnsi="Tahoma" w:cs="Tahoma"/>
        </w:rPr>
        <w:t xml:space="preserve">Kirschner et al., 2006). </w:t>
      </w:r>
      <w:r w:rsidRPr="00DB6C93">
        <w:rPr>
          <w:rFonts w:ascii="Tahoma" w:eastAsia="Tahoma" w:hAnsi="Tahoma" w:cs="Tahoma"/>
          <w:szCs w:val="24"/>
        </w:rPr>
        <w:t xml:space="preserve">This enables pupils to build and embed their own problem-solving frameworks (Wittwer &amp; Renkl, 2010). </w:t>
      </w:r>
    </w:p>
    <w:p w14:paraId="4D61CC61" w14:textId="77777777" w:rsidR="004120D6" w:rsidRPr="00DB6C93" w:rsidRDefault="004120D6" w:rsidP="004120D6">
      <w:pPr>
        <w:pStyle w:val="ListParagraph"/>
        <w:numPr>
          <w:ilvl w:val="0"/>
          <w:numId w:val="53"/>
        </w:numPr>
        <w:rPr>
          <w:rFonts w:ascii="Tahoma" w:eastAsia="Tahoma" w:hAnsi="Tahoma" w:cs="Tahoma"/>
          <w:szCs w:val="24"/>
        </w:rPr>
      </w:pPr>
      <w:r>
        <w:rPr>
          <w:rFonts w:ascii="Tahoma" w:eastAsia="Tahoma" w:hAnsi="Tahoma" w:cs="Tahoma"/>
          <w:szCs w:val="24"/>
        </w:rPr>
        <w:t>O</w:t>
      </w:r>
      <w:r w:rsidRPr="00DB6C93">
        <w:rPr>
          <w:rFonts w:ascii="Tahoma" w:eastAsia="Tahoma" w:hAnsi="Tahoma" w:cs="Tahoma"/>
          <w:szCs w:val="24"/>
        </w:rPr>
        <w:t>verly complex or poorly structured demonstrations can overwhelm working memory and inhibit learning (Kirschner et al., 2006).</w:t>
      </w:r>
    </w:p>
    <w:p w14:paraId="3BEA7A6F" w14:textId="77777777" w:rsidR="004120D6" w:rsidRDefault="004120D6" w:rsidP="004120D6">
      <w:pPr>
        <w:jc w:val="both"/>
        <w:rPr>
          <w:rFonts w:ascii="Tahoma" w:eastAsia="Tahoma" w:hAnsi="Tahoma" w:cs="Tahoma"/>
          <w:b/>
          <w:bCs/>
          <w:szCs w:val="24"/>
        </w:rPr>
      </w:pPr>
      <w:r w:rsidRPr="4E8F9347">
        <w:rPr>
          <w:rFonts w:ascii="Tahoma" w:eastAsia="Tahoma" w:hAnsi="Tahoma" w:cs="Tahoma"/>
          <w:b/>
          <w:bCs/>
          <w:szCs w:val="24"/>
        </w:rPr>
        <w:t>The components of a good worked example</w:t>
      </w:r>
    </w:p>
    <w:p w14:paraId="2D67BBF5" w14:textId="77777777" w:rsidR="004120D6" w:rsidRDefault="004120D6" w:rsidP="004120D6">
      <w:pPr>
        <w:spacing w:before="0" w:after="200"/>
        <w:rPr>
          <w:rFonts w:ascii="Tahoma" w:eastAsia="Tahoma" w:hAnsi="Tahoma" w:cs="Tahoma"/>
          <w:szCs w:val="24"/>
        </w:rPr>
      </w:pPr>
      <w:r w:rsidRPr="000C1D3D">
        <w:rPr>
          <w:rFonts w:ascii="Tahoma" w:eastAsia="Tahoma" w:hAnsi="Tahoma" w:cs="Tahoma"/>
          <w:szCs w:val="24"/>
        </w:rPr>
        <w:t>Thinking back to Year 1, you will recall that a good worked example typically includes three key components (Wittwer &amp; Renkl, 2010):</w:t>
      </w:r>
    </w:p>
    <w:p w14:paraId="7FA2725A" w14:textId="77777777" w:rsidR="004120D6" w:rsidRPr="007E7955" w:rsidRDefault="004120D6" w:rsidP="004120D6">
      <w:pPr>
        <w:pStyle w:val="ListParagraph"/>
        <w:numPr>
          <w:ilvl w:val="0"/>
          <w:numId w:val="48"/>
        </w:numPr>
        <w:spacing w:before="0" w:after="200"/>
        <w:rPr>
          <w:rFonts w:ascii="Tahoma" w:eastAsia="Tahoma" w:hAnsi="Tahoma" w:cs="Tahoma"/>
          <w:szCs w:val="24"/>
        </w:rPr>
      </w:pPr>
      <w:r w:rsidRPr="007E7955">
        <w:rPr>
          <w:rFonts w:ascii="Tahoma" w:eastAsia="Tahoma" w:hAnsi="Tahoma" w:cs="Tahoma"/>
          <w:szCs w:val="24"/>
        </w:rPr>
        <w:t xml:space="preserve">A simply stated, specific problem that needs to be solved; </w:t>
      </w:r>
    </w:p>
    <w:p w14:paraId="1609EA6C" w14:textId="77777777" w:rsidR="004120D6" w:rsidRPr="007E7955" w:rsidRDefault="004120D6" w:rsidP="004120D6">
      <w:pPr>
        <w:pStyle w:val="ListParagraph"/>
        <w:numPr>
          <w:ilvl w:val="0"/>
          <w:numId w:val="48"/>
        </w:numPr>
        <w:spacing w:before="0" w:after="200"/>
        <w:rPr>
          <w:rFonts w:ascii="Tahoma" w:eastAsia="Tahoma" w:hAnsi="Tahoma" w:cs="Tahoma"/>
          <w:szCs w:val="24"/>
        </w:rPr>
      </w:pPr>
      <w:r>
        <w:rPr>
          <w:rFonts w:ascii="Tahoma" w:eastAsia="Tahoma" w:hAnsi="Tahoma" w:cs="Tahoma"/>
          <w:szCs w:val="24"/>
        </w:rPr>
        <w:t>a</w:t>
      </w:r>
      <w:r w:rsidRPr="007E7955">
        <w:rPr>
          <w:rFonts w:ascii="Tahoma" w:eastAsia="Tahoma" w:hAnsi="Tahoma" w:cs="Tahoma"/>
          <w:szCs w:val="24"/>
        </w:rPr>
        <w:t>n explicit explanation of each of the steps required to solve that problem; and</w:t>
      </w:r>
    </w:p>
    <w:p w14:paraId="1572F14D" w14:textId="77777777" w:rsidR="004120D6" w:rsidRPr="007E7955" w:rsidRDefault="004120D6" w:rsidP="004120D6">
      <w:pPr>
        <w:pStyle w:val="ListParagraph"/>
        <w:numPr>
          <w:ilvl w:val="0"/>
          <w:numId w:val="48"/>
        </w:numPr>
        <w:spacing w:before="0" w:after="200"/>
        <w:rPr>
          <w:rFonts w:ascii="Tahoma" w:eastAsia="Tahoma" w:hAnsi="Tahoma" w:cs="Tahoma"/>
          <w:szCs w:val="24"/>
        </w:rPr>
      </w:pPr>
      <w:r>
        <w:rPr>
          <w:rFonts w:ascii="Tahoma" w:eastAsia="Tahoma" w:hAnsi="Tahoma" w:cs="Tahoma"/>
          <w:szCs w:val="24"/>
        </w:rPr>
        <w:t>t</w:t>
      </w:r>
      <w:r w:rsidRPr="007E7955">
        <w:rPr>
          <w:rFonts w:ascii="Tahoma" w:eastAsia="Tahoma" w:hAnsi="Tahoma" w:cs="Tahoma"/>
          <w:szCs w:val="24"/>
        </w:rPr>
        <w:t>he solution to the problem.</w:t>
      </w:r>
    </w:p>
    <w:p w14:paraId="759FD60F" w14:textId="77777777" w:rsidR="004120D6" w:rsidRDefault="004120D6" w:rsidP="004120D6">
      <w:pPr>
        <w:pStyle w:val="ListParagraph"/>
        <w:numPr>
          <w:ilvl w:val="0"/>
          <w:numId w:val="54"/>
        </w:numPr>
        <w:rPr>
          <w:rFonts w:ascii="Tahoma" w:eastAsia="Tahoma" w:hAnsi="Tahoma" w:cs="Tahoma"/>
          <w:szCs w:val="24"/>
        </w:rPr>
      </w:pPr>
      <w:r w:rsidRPr="006F0F28">
        <w:rPr>
          <w:rFonts w:ascii="Tahoma" w:eastAsia="Tahoma" w:hAnsi="Tahoma" w:cs="Tahoma"/>
          <w:szCs w:val="24"/>
        </w:rPr>
        <w:t xml:space="preserve">Worked examples must be high quality, otherwise they risk generating new misconceptions (EEF, 2021a). </w:t>
      </w:r>
    </w:p>
    <w:p w14:paraId="0FE3FB68" w14:textId="77777777" w:rsidR="004120D6" w:rsidRPr="006F0F28" w:rsidRDefault="004120D6" w:rsidP="004120D6">
      <w:pPr>
        <w:pStyle w:val="ListParagraph"/>
        <w:numPr>
          <w:ilvl w:val="0"/>
          <w:numId w:val="54"/>
        </w:numPr>
        <w:rPr>
          <w:rFonts w:ascii="Tahoma" w:eastAsia="Tahoma" w:hAnsi="Tahoma" w:cs="Tahoma"/>
          <w:szCs w:val="24"/>
        </w:rPr>
      </w:pPr>
      <w:r w:rsidRPr="006F0F28">
        <w:rPr>
          <w:rFonts w:ascii="Tahoma" w:eastAsia="Tahoma" w:hAnsi="Tahoma" w:cs="Tahoma"/>
          <w:szCs w:val="24"/>
        </w:rPr>
        <w:t xml:space="preserve">Teachers should present many examples (Rosenshine, 2012), alternating them with opportunities for pupils to solve problems on their own, </w:t>
      </w:r>
      <w:r w:rsidRPr="00A57025">
        <w:rPr>
          <w:rFonts w:ascii="Tahoma" w:eastAsia="Tahoma" w:hAnsi="Tahoma" w:cs="Tahoma"/>
          <w:szCs w:val="24"/>
        </w:rPr>
        <w:t>reducing support as pupils gain expertise and move towards independent problem-solving</w:t>
      </w:r>
      <w:r w:rsidRPr="006F0F28">
        <w:rPr>
          <w:rFonts w:ascii="Tahoma" w:eastAsia="Tahoma" w:hAnsi="Tahoma" w:cs="Tahoma"/>
          <w:szCs w:val="24"/>
        </w:rPr>
        <w:t xml:space="preserve"> (Pashler et al., 2008). </w:t>
      </w:r>
    </w:p>
    <w:p w14:paraId="3830854C" w14:textId="77777777" w:rsidR="004120D6" w:rsidRPr="00F8094A" w:rsidRDefault="004120D6" w:rsidP="004120D6">
      <w:pPr>
        <w:pStyle w:val="Subheading"/>
      </w:pPr>
      <w:bookmarkStart w:id="10" w:name="section4"/>
      <w:bookmarkStart w:id="11" w:name="RetrievalRevisitReview"/>
      <w:r>
        <w:t>Retrieval</w:t>
      </w:r>
      <w:bookmarkEnd w:id="10"/>
      <w:r>
        <w:t xml:space="preserve"> practice</w:t>
      </w:r>
    </w:p>
    <w:bookmarkEnd w:id="11"/>
    <w:p w14:paraId="38767726" w14:textId="77777777" w:rsidR="004120D6" w:rsidRDefault="004120D6" w:rsidP="004120D6">
      <w:pPr>
        <w:pStyle w:val="ListParagraph"/>
        <w:numPr>
          <w:ilvl w:val="0"/>
          <w:numId w:val="55"/>
        </w:numPr>
        <w:rPr>
          <w:rFonts w:ascii="Tahoma" w:eastAsia="Tahoma" w:hAnsi="Tahoma" w:cs="Tahoma"/>
          <w:szCs w:val="24"/>
        </w:rPr>
      </w:pPr>
      <w:r w:rsidRPr="00C007DF">
        <w:rPr>
          <w:rFonts w:ascii="Tahoma" w:eastAsia="Tahoma" w:hAnsi="Tahoma" w:cs="Tahoma"/>
          <w:szCs w:val="24"/>
        </w:rPr>
        <w:t>Retrieval practice is the act of attempting to recall information from memory and strengthens learning more effectively than restudying or rereading (Pan &amp; Rickard, 2018, p.1).</w:t>
      </w:r>
    </w:p>
    <w:p w14:paraId="33C5ABAC" w14:textId="77777777" w:rsidR="004120D6" w:rsidRDefault="004120D6" w:rsidP="004120D6">
      <w:pPr>
        <w:pStyle w:val="ListParagraph"/>
        <w:numPr>
          <w:ilvl w:val="0"/>
          <w:numId w:val="55"/>
        </w:numPr>
        <w:rPr>
          <w:rFonts w:ascii="Tahoma" w:eastAsia="Tahoma" w:hAnsi="Tahoma" w:cs="Tahoma"/>
          <w:szCs w:val="24"/>
        </w:rPr>
      </w:pPr>
      <w:r w:rsidRPr="00463C1A">
        <w:rPr>
          <w:rFonts w:ascii="Tahoma" w:eastAsia="Tahoma" w:hAnsi="Tahoma" w:cs="Tahoma"/>
          <w:szCs w:val="24"/>
        </w:rPr>
        <w:lastRenderedPageBreak/>
        <w:t>Teachers should avoid recapping or prompting before retrieval, as retrieval should be challenging but achievable, with pupils able to recall at least some of the target knowledge (EEF, 2021a).</w:t>
      </w:r>
    </w:p>
    <w:p w14:paraId="4157A82C" w14:textId="77777777" w:rsidR="004120D6" w:rsidRDefault="004120D6" w:rsidP="004120D6">
      <w:pPr>
        <w:pStyle w:val="ListParagraph"/>
        <w:numPr>
          <w:ilvl w:val="0"/>
          <w:numId w:val="55"/>
        </w:numPr>
        <w:rPr>
          <w:rFonts w:ascii="Tahoma" w:eastAsia="Tahoma" w:hAnsi="Tahoma" w:cs="Tahoma"/>
          <w:szCs w:val="24"/>
        </w:rPr>
      </w:pPr>
      <w:r w:rsidRPr="00463C1A">
        <w:rPr>
          <w:rFonts w:ascii="Tahoma" w:eastAsia="Tahoma" w:hAnsi="Tahoma" w:cs="Tahoma"/>
          <w:szCs w:val="24"/>
        </w:rPr>
        <w:t>Retrieval practice can go beyond factual recall to include questions that require deeper thinking and connections between ideas (Coe et al., 2020).</w:t>
      </w:r>
    </w:p>
    <w:p w14:paraId="5ADB6CC9" w14:textId="77777777" w:rsidR="004120D6" w:rsidRDefault="004120D6" w:rsidP="004120D6">
      <w:pPr>
        <w:pStyle w:val="ListParagraph"/>
        <w:numPr>
          <w:ilvl w:val="0"/>
          <w:numId w:val="55"/>
        </w:numPr>
        <w:rPr>
          <w:rFonts w:ascii="Tahoma" w:eastAsia="Tahoma" w:hAnsi="Tahoma" w:cs="Tahoma"/>
          <w:szCs w:val="24"/>
        </w:rPr>
      </w:pPr>
      <w:r w:rsidRPr="005174D4">
        <w:rPr>
          <w:rFonts w:ascii="Tahoma" w:eastAsia="Tahoma" w:hAnsi="Tahoma" w:cs="Tahoma"/>
          <w:szCs w:val="24"/>
        </w:rPr>
        <w:t>Retrieval practice is effective without feedback but is strengthened when feedback is provided, and it supports flexible application of knowledge across different contexts (Roediger &amp; Butler, 2011).</w:t>
      </w:r>
    </w:p>
    <w:p w14:paraId="2EE93BD4" w14:textId="77777777" w:rsidR="004120D6" w:rsidRPr="00DF320B" w:rsidRDefault="004120D6" w:rsidP="004120D6">
      <w:pPr>
        <w:pStyle w:val="Subheading"/>
        <w:rPr>
          <w:color w:val="auto"/>
          <w:lang w:eastAsia="en-GB"/>
        </w:rPr>
      </w:pPr>
      <w:r w:rsidRPr="00DF320B">
        <w:rPr>
          <w:color w:val="auto"/>
          <w:lang w:eastAsia="en-GB"/>
        </w:rPr>
        <w:t>Supporting pupils with SEND with retrieval</w:t>
      </w:r>
    </w:p>
    <w:p w14:paraId="44A90191" w14:textId="77777777" w:rsidR="004120D6" w:rsidRDefault="004120D6" w:rsidP="004120D6">
      <w:pPr>
        <w:pStyle w:val="ListParagraph"/>
        <w:numPr>
          <w:ilvl w:val="0"/>
          <w:numId w:val="56"/>
        </w:numPr>
        <w:rPr>
          <w:lang w:eastAsia="en-GB"/>
        </w:rPr>
      </w:pPr>
      <w:r w:rsidRPr="00446E84">
        <w:rPr>
          <w:lang w:eastAsia="en-GB"/>
        </w:rPr>
        <w:t>Most pupils with SEND (particularly those with cognition and learning needs) have more limited working memory than pupils with no SEND</w:t>
      </w:r>
      <w:r>
        <w:rPr>
          <w:lang w:eastAsia="en-GB"/>
        </w:rPr>
        <w:t xml:space="preserve"> (Agarwal, 2017)</w:t>
      </w:r>
      <w:r w:rsidRPr="00446E84">
        <w:rPr>
          <w:lang w:eastAsia="en-GB"/>
        </w:rPr>
        <w:t xml:space="preserve">. </w:t>
      </w:r>
    </w:p>
    <w:p w14:paraId="22ADF171" w14:textId="77777777" w:rsidR="004120D6" w:rsidRDefault="004120D6" w:rsidP="004120D6">
      <w:pPr>
        <w:pStyle w:val="ListParagraph"/>
        <w:numPr>
          <w:ilvl w:val="0"/>
          <w:numId w:val="56"/>
        </w:numPr>
        <w:rPr>
          <w:lang w:eastAsia="en-GB"/>
        </w:rPr>
      </w:pPr>
      <w:r w:rsidRPr="00446E84">
        <w:rPr>
          <w:lang w:eastAsia="en-GB"/>
        </w:rPr>
        <w:t>They are also more likely to have fewer ‘items’ or ‘schemata’ in their long-term memory</w:t>
      </w:r>
      <w:r>
        <w:rPr>
          <w:lang w:eastAsia="en-GB"/>
        </w:rPr>
        <w:t xml:space="preserve">. </w:t>
      </w:r>
    </w:p>
    <w:p w14:paraId="061446C2" w14:textId="77777777" w:rsidR="004120D6" w:rsidRDefault="004120D6" w:rsidP="004120D6">
      <w:pPr>
        <w:pStyle w:val="Subheading"/>
        <w:rPr>
          <w:rFonts w:eastAsia="Tahoma"/>
        </w:rPr>
      </w:pPr>
      <w:bookmarkStart w:id="12" w:name="DesirableDifficulty"/>
      <w:r w:rsidRPr="000E3D05">
        <w:t xml:space="preserve">Desirable Difficulty </w:t>
      </w:r>
    </w:p>
    <w:bookmarkEnd w:id="12"/>
    <w:p w14:paraId="52EB379F" w14:textId="77777777" w:rsidR="004120D6" w:rsidRPr="00612F9C" w:rsidRDefault="004120D6" w:rsidP="004120D6">
      <w:pPr>
        <w:pStyle w:val="ListParagraph"/>
        <w:numPr>
          <w:ilvl w:val="0"/>
          <w:numId w:val="57"/>
        </w:numPr>
        <w:rPr>
          <w:rFonts w:ascii="Tahoma" w:eastAsia="Times New Roman" w:hAnsi="Tahoma" w:cs="Tahoma"/>
          <w:lang w:eastAsia="en-GB"/>
        </w:rPr>
      </w:pPr>
      <w:r>
        <w:rPr>
          <w:rFonts w:ascii="Tahoma" w:eastAsia="Times New Roman" w:hAnsi="Tahoma" w:cs="Tahoma"/>
          <w:lang w:eastAsia="en-GB"/>
        </w:rPr>
        <w:t>E</w:t>
      </w:r>
      <w:r w:rsidRPr="00612F9C">
        <w:rPr>
          <w:rFonts w:ascii="Tahoma" w:eastAsia="Times New Roman" w:hAnsi="Tahoma" w:cs="Tahoma"/>
          <w:lang w:eastAsia="en-GB"/>
        </w:rPr>
        <w:t xml:space="preserve">very item of information in long-term memory has a retrieval strength and a storage strength (Bjork &amp; Bjork, 1992). </w:t>
      </w:r>
    </w:p>
    <w:p w14:paraId="24C1C2FA" w14:textId="77777777" w:rsidR="004120D6" w:rsidRDefault="004120D6" w:rsidP="004120D6">
      <w:pPr>
        <w:pStyle w:val="ListParagraph"/>
        <w:numPr>
          <w:ilvl w:val="0"/>
          <w:numId w:val="57"/>
        </w:numPr>
        <w:rPr>
          <w:rFonts w:ascii="Tahoma" w:eastAsia="Tahoma" w:hAnsi="Tahoma" w:cs="Tahoma"/>
        </w:rPr>
      </w:pPr>
      <w:r w:rsidRPr="00612F9C">
        <w:rPr>
          <w:rFonts w:ascii="Tahoma" w:eastAsia="Tahoma" w:hAnsi="Tahoma" w:cs="Tahoma"/>
        </w:rPr>
        <w:t>Varying practice conditions can create ‘desirable difficulties’ that strengthen both retrieval and storage, supporting flexible application of knowledge across contexts (Bjork &amp; Bjork, 2011).</w:t>
      </w:r>
    </w:p>
    <w:p w14:paraId="3861C018" w14:textId="77777777" w:rsidR="004120D6" w:rsidRPr="006432DD" w:rsidRDefault="004120D6" w:rsidP="004120D6">
      <w:pPr>
        <w:pStyle w:val="ListParagraph"/>
        <w:numPr>
          <w:ilvl w:val="0"/>
          <w:numId w:val="57"/>
        </w:numPr>
        <w:rPr>
          <w:rFonts w:ascii="Tahoma" w:eastAsia="Tahoma" w:hAnsi="Tahoma" w:cs="Tahoma"/>
        </w:rPr>
      </w:pPr>
      <w:r w:rsidRPr="002E1638">
        <w:rPr>
          <w:rFonts w:ascii="Tahoma" w:eastAsia="Times New Roman" w:hAnsi="Tahoma" w:cs="Tahoma"/>
          <w:lang w:eastAsia="en-GB"/>
        </w:rPr>
        <w:t>Desirable difficulties differ from unhelpful difficulty, as they rely on pupils having sufficient prior knowledge and trigger encoding and retrieval processes that support learning (Bjork &amp; Bjork, 1992).</w:t>
      </w:r>
    </w:p>
    <w:p w14:paraId="5F98A73C" w14:textId="77777777" w:rsidR="001D741A" w:rsidRPr="00497FC5" w:rsidRDefault="001D741A" w:rsidP="001D741A">
      <w:pPr>
        <w:pStyle w:val="Subheading"/>
        <w:numPr>
          <w:ilvl w:val="0"/>
          <w:numId w:val="38"/>
        </w:numPr>
      </w:pPr>
      <w:r w:rsidRPr="00497FC5">
        <w:t xml:space="preserve">Summary of research papers </w:t>
      </w:r>
    </w:p>
    <w:p w14:paraId="7E54839B" w14:textId="77777777" w:rsidR="001D741A" w:rsidRDefault="001D741A" w:rsidP="001D741A">
      <w:r>
        <w:t xml:space="preserve">Early Career Teachers have read these summaries as part of their self-study. You may wish to read them before your first mentor meeting to guide your discussion on which reading they will explore further this half-term. </w:t>
      </w:r>
    </w:p>
    <w:tbl>
      <w:tblPr>
        <w:tblStyle w:val="TableGrid1"/>
        <w:tblW w:w="8844" w:type="dxa"/>
        <w:tblLook w:val="04A0" w:firstRow="1" w:lastRow="0" w:firstColumn="1" w:lastColumn="0" w:noHBand="0" w:noVBand="1"/>
      </w:tblPr>
      <w:tblGrid>
        <w:gridCol w:w="2948"/>
        <w:gridCol w:w="2948"/>
        <w:gridCol w:w="2948"/>
      </w:tblGrid>
      <w:tr w:rsidR="001D741A" w14:paraId="7633E475" w14:textId="77777777" w:rsidTr="00752BCC">
        <w:tc>
          <w:tcPr>
            <w:tcW w:w="2948" w:type="dxa"/>
          </w:tcPr>
          <w:p w14:paraId="0B49D736" w14:textId="77777777" w:rsidR="001D741A" w:rsidRDefault="001D741A" w:rsidP="00752BCC">
            <w:pPr>
              <w:pStyle w:val="Subheading"/>
              <w:jc w:val="center"/>
            </w:pPr>
            <w:hyperlink w:anchor="Reading1" w:history="1">
              <w:r w:rsidRPr="0000159B">
                <w:rPr>
                  <w:rStyle w:val="Hyperlink"/>
                  <w:rFonts w:eastAsiaTheme="minorEastAsia"/>
                  <w:spacing w:val="0"/>
                  <w:kern w:val="0"/>
                </w:rPr>
                <w:t>Reading 1</w:t>
              </w:r>
            </w:hyperlink>
          </w:p>
        </w:tc>
        <w:tc>
          <w:tcPr>
            <w:tcW w:w="2948" w:type="dxa"/>
          </w:tcPr>
          <w:p w14:paraId="2AD1D682" w14:textId="77777777" w:rsidR="001D741A" w:rsidRDefault="001D741A" w:rsidP="00752BCC">
            <w:pPr>
              <w:pStyle w:val="Subheading"/>
              <w:jc w:val="center"/>
            </w:pPr>
            <w:hyperlink w:anchor="Reading2" w:history="1">
              <w:r w:rsidRPr="00DD4358">
                <w:rPr>
                  <w:rStyle w:val="Hyperlink"/>
                  <w:rFonts w:eastAsiaTheme="minorEastAsia"/>
                  <w:spacing w:val="0"/>
                  <w:kern w:val="0"/>
                </w:rPr>
                <w:t>Reading 2</w:t>
              </w:r>
            </w:hyperlink>
          </w:p>
        </w:tc>
        <w:tc>
          <w:tcPr>
            <w:tcW w:w="2948" w:type="dxa"/>
          </w:tcPr>
          <w:p w14:paraId="4F1F134A" w14:textId="77777777" w:rsidR="001D741A" w:rsidRDefault="001D741A" w:rsidP="00752BCC">
            <w:pPr>
              <w:pStyle w:val="Subheading"/>
              <w:jc w:val="center"/>
            </w:pPr>
            <w:hyperlink w:anchor="Reading3" w:history="1">
              <w:r w:rsidRPr="00DD4358">
                <w:rPr>
                  <w:rStyle w:val="Hyperlink"/>
                  <w:rFonts w:eastAsiaTheme="minorEastAsia"/>
                  <w:spacing w:val="0"/>
                  <w:kern w:val="0"/>
                </w:rPr>
                <w:t>Readi</w:t>
              </w:r>
              <w:r w:rsidRPr="00DD4358">
                <w:rPr>
                  <w:rStyle w:val="Hyperlink"/>
                </w:rPr>
                <w:t>ng 3</w:t>
              </w:r>
            </w:hyperlink>
          </w:p>
        </w:tc>
      </w:tr>
    </w:tbl>
    <w:p w14:paraId="3FD04FE5" w14:textId="183D9F5E" w:rsidR="00E86137" w:rsidRDefault="00E86137" w:rsidP="001D741A"/>
    <w:p w14:paraId="0F17988B" w14:textId="77777777" w:rsidR="00E86137" w:rsidRDefault="00E86137">
      <w:pPr>
        <w:spacing w:before="0" w:after="200"/>
        <w:jc w:val="both"/>
      </w:pPr>
      <w:r>
        <w:br w:type="page"/>
      </w:r>
    </w:p>
    <w:p w14:paraId="46DFF16C" w14:textId="77777777" w:rsidR="001D741A" w:rsidRPr="007D5B40" w:rsidRDefault="001D741A" w:rsidP="001D741A"/>
    <w:tbl>
      <w:tblPr>
        <w:tblStyle w:val="TableGrid1"/>
        <w:tblW w:w="0" w:type="auto"/>
        <w:tblLook w:val="04A0" w:firstRow="1" w:lastRow="0" w:firstColumn="1" w:lastColumn="0" w:noHBand="0" w:noVBand="1"/>
      </w:tblPr>
      <w:tblGrid>
        <w:gridCol w:w="8996"/>
      </w:tblGrid>
      <w:tr w:rsidR="001D741A" w14:paraId="6A9C7BC2" w14:textId="77777777" w:rsidTr="00752BCC">
        <w:tc>
          <w:tcPr>
            <w:tcW w:w="8996" w:type="dxa"/>
          </w:tcPr>
          <w:p w14:paraId="3595D38B" w14:textId="77777777" w:rsidR="001D741A" w:rsidRPr="00633A0B" w:rsidRDefault="001D741A" w:rsidP="00752BCC">
            <w:pPr>
              <w:pStyle w:val="Subheading"/>
            </w:pPr>
            <w:bookmarkStart w:id="13" w:name="Reading1"/>
            <w:r w:rsidRPr="001C67B3">
              <w:t xml:space="preserve">Reading 1: </w:t>
            </w:r>
            <w:bookmarkEnd w:id="13"/>
            <w:r w:rsidRPr="00633A0B">
              <w:t xml:space="preserve">Working Memory: Looking Back and Looking Forward </w:t>
            </w:r>
          </w:p>
          <w:p w14:paraId="4FE13CAF" w14:textId="77777777" w:rsidR="001D741A" w:rsidRPr="00633A0B" w:rsidRDefault="001D741A" w:rsidP="00752BCC">
            <w:pPr>
              <w:pStyle w:val="Subheading"/>
            </w:pPr>
            <w:r w:rsidRPr="00633A0B">
              <w:t>Alan Baddeley (2003)</w:t>
            </w:r>
          </w:p>
          <w:p w14:paraId="0EE1E077" w14:textId="77777777" w:rsidR="001D741A" w:rsidRDefault="001D741A" w:rsidP="00752BCC">
            <w:r w:rsidRPr="0082587B">
              <w:t xml:space="preserve">Baddeley's 2003 paper revisits his three-part model of working memory (Baddeley &amp; Hitch, 1974) including a critical review of a wide range of theories and evidence. Baddeley's model proposes how the components of the working memory function, integrating verbal and visual information for easier retention in the long-term memory. </w:t>
            </w:r>
          </w:p>
          <w:p w14:paraId="0A6CF55F" w14:textId="77777777" w:rsidR="001D741A" w:rsidRDefault="001D741A" w:rsidP="00752BCC"/>
          <w:p w14:paraId="110E0393" w14:textId="77777777" w:rsidR="001D741A" w:rsidRDefault="001D741A" w:rsidP="00752BCC">
            <w:r w:rsidRPr="00A04FE4">
              <w:t>Baddeley emphasises that working memory has a limited capacity, and performance can be supported by rehearsal, chunking, and managing cognitive load, while it can be hindered by multitasking that overtaxes the central executive.</w:t>
            </w:r>
          </w:p>
          <w:p w14:paraId="61ABCB82" w14:textId="77777777" w:rsidR="001D741A" w:rsidRDefault="001D741A" w:rsidP="00752BCC"/>
          <w:p w14:paraId="16AB2168" w14:textId="77777777" w:rsidR="001D741A" w:rsidRDefault="001D741A" w:rsidP="00752BCC">
            <w:r w:rsidRPr="0082587B">
              <w:t>Understanding Baddeley's model can support with designing instruction that considers how to present information that supports pupils’ cognitive load. An effective strategy that incorporates this is dual coding in which information is shared by utilising both visual and verbal channels for optimal learning.</w:t>
            </w:r>
          </w:p>
          <w:p w14:paraId="3E2D4AD4" w14:textId="77777777" w:rsidR="001D741A" w:rsidRPr="008F0770" w:rsidRDefault="001D741A" w:rsidP="00752BCC">
            <w:pPr>
              <w:pStyle w:val="Subheading"/>
              <w:rPr>
                <w:b w:val="0"/>
                <w:bCs w:val="0"/>
              </w:rPr>
            </w:pPr>
            <w:hyperlink w:anchor="RelatedECFStatements" w:history="1">
              <w:r w:rsidRPr="008F0770">
                <w:rPr>
                  <w:rStyle w:val="Hyperlink"/>
                  <w:rFonts w:asciiTheme="minorHAnsi" w:eastAsiaTheme="minorEastAsia" w:hAnsiTheme="minorHAnsi" w:cstheme="minorHAnsi"/>
                  <w:spacing w:val="0"/>
                  <w:kern w:val="0"/>
                </w:rPr>
                <w:t>Related ITTECF statements</w:t>
              </w:r>
            </w:hyperlink>
            <w:r w:rsidRPr="00071329">
              <w:t xml:space="preserve"> </w:t>
            </w:r>
          </w:p>
        </w:tc>
      </w:tr>
    </w:tbl>
    <w:p w14:paraId="1044AC07" w14:textId="77777777" w:rsidR="001D741A" w:rsidRDefault="001D741A" w:rsidP="001D741A"/>
    <w:tbl>
      <w:tblPr>
        <w:tblStyle w:val="TableGrid1"/>
        <w:tblW w:w="0" w:type="auto"/>
        <w:tblLook w:val="04A0" w:firstRow="1" w:lastRow="0" w:firstColumn="1" w:lastColumn="0" w:noHBand="0" w:noVBand="1"/>
      </w:tblPr>
      <w:tblGrid>
        <w:gridCol w:w="8996"/>
      </w:tblGrid>
      <w:tr w:rsidR="001D741A" w14:paraId="02118348" w14:textId="77777777" w:rsidTr="00752BCC">
        <w:tc>
          <w:tcPr>
            <w:tcW w:w="8996" w:type="dxa"/>
          </w:tcPr>
          <w:p w14:paraId="35884742" w14:textId="77777777" w:rsidR="001D741A" w:rsidRPr="00633A0B" w:rsidRDefault="001D741A" w:rsidP="00752BCC">
            <w:pPr>
              <w:pStyle w:val="Subheading"/>
            </w:pPr>
            <w:bookmarkStart w:id="14" w:name="Reading2"/>
            <w:r w:rsidRPr="00647008">
              <w:rPr>
                <w:rStyle w:val="normaltextrun"/>
              </w:rPr>
              <w:t>Reading 2:</w:t>
            </w:r>
            <w:r w:rsidRPr="00441DDE">
              <w:rPr>
                <w:rStyle w:val="normaltextrun"/>
              </w:rPr>
              <w:t xml:space="preserve"> </w:t>
            </w:r>
            <w:bookmarkEnd w:id="14"/>
            <w:r w:rsidRPr="00633A0B">
              <w:t>Cognitive load theory, evolutionary educational psychology, and instructional design</w:t>
            </w:r>
          </w:p>
          <w:p w14:paraId="48228A17" w14:textId="77777777" w:rsidR="001D741A" w:rsidRPr="001F5936" w:rsidRDefault="001D741A" w:rsidP="00752BCC">
            <w:pPr>
              <w:pStyle w:val="Subheading"/>
            </w:pPr>
            <w:r w:rsidRPr="001F5936">
              <w:t>Sweller et al.  (1998)</w:t>
            </w:r>
          </w:p>
          <w:p w14:paraId="70186965" w14:textId="77777777" w:rsidR="001D741A" w:rsidRDefault="001D741A" w:rsidP="00752BCC">
            <w:pPr>
              <w:rPr>
                <w:rFonts w:asciiTheme="minorHAnsi" w:hAnsiTheme="minorHAnsi" w:cstheme="minorHAnsi"/>
              </w:rPr>
            </w:pPr>
            <w:r w:rsidRPr="0082587B">
              <w:rPr>
                <w:rFonts w:asciiTheme="minorHAnsi" w:hAnsiTheme="minorHAnsi" w:cstheme="minorHAnsi"/>
              </w:rPr>
              <w:t xml:space="preserve">Sweller et al. distinguish between working memory and long-term memory, highlighting working memory's limited capacity. They discuss intrinsic and extraneous cognitive load, the role of schemas in managing load, and propose Cognitive Load Theory for instructional design optimisation. Strategies that support the theory in practice include: using worked or partial examples, breaking complex information into smaller chunks, providing clear instructions and ensuring instructional design focuses on key information. </w:t>
            </w:r>
          </w:p>
          <w:p w14:paraId="73904E1C" w14:textId="77777777" w:rsidR="001D741A" w:rsidRPr="00071329" w:rsidRDefault="001D741A" w:rsidP="00752BCC">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74E6256A" w14:textId="77777777" w:rsidR="001D741A" w:rsidRDefault="001D741A" w:rsidP="001D741A"/>
    <w:tbl>
      <w:tblPr>
        <w:tblStyle w:val="TableGrid1"/>
        <w:tblW w:w="0" w:type="auto"/>
        <w:tblLook w:val="04A0" w:firstRow="1" w:lastRow="0" w:firstColumn="1" w:lastColumn="0" w:noHBand="0" w:noVBand="1"/>
      </w:tblPr>
      <w:tblGrid>
        <w:gridCol w:w="8996"/>
      </w:tblGrid>
      <w:tr w:rsidR="001D741A" w14:paraId="06EB107B" w14:textId="77777777" w:rsidTr="00752BCC">
        <w:tc>
          <w:tcPr>
            <w:tcW w:w="8996" w:type="dxa"/>
          </w:tcPr>
          <w:p w14:paraId="3C363F8F" w14:textId="77777777" w:rsidR="001D741A" w:rsidRPr="00E21D20" w:rsidRDefault="001D741A" w:rsidP="00752BCC">
            <w:pPr>
              <w:pStyle w:val="Subheading"/>
            </w:pPr>
            <w:bookmarkStart w:id="15" w:name="Reading3"/>
            <w:r w:rsidRPr="001D741A">
              <w:lastRenderedPageBreak/>
              <w:t>Reading 3</w:t>
            </w:r>
            <w:bookmarkEnd w:id="15"/>
            <w:r w:rsidRPr="001D741A">
              <w:t>:</w:t>
            </w:r>
            <w:r w:rsidRPr="00E21D20">
              <w:rPr>
                <w:rStyle w:val="normaltextrun"/>
                <w:color w:val="auto"/>
              </w:rPr>
              <w:t xml:space="preserve"> </w:t>
            </w:r>
            <w:r w:rsidRPr="00E21D20">
              <w:t>The critical role of retrieval practice in long-term retention</w:t>
            </w:r>
          </w:p>
          <w:p w14:paraId="083118A9" w14:textId="77777777" w:rsidR="001D741A" w:rsidRPr="001F5936" w:rsidRDefault="001D741A" w:rsidP="00752BCC">
            <w:pPr>
              <w:pStyle w:val="Subheading"/>
            </w:pPr>
            <w:r w:rsidRPr="001F5936">
              <w:t>Henry L. Roediger and Andrew C. Butler (2011)</w:t>
            </w:r>
          </w:p>
          <w:p w14:paraId="5E8BB85A" w14:textId="77777777" w:rsidR="001D741A" w:rsidRDefault="001D741A" w:rsidP="00752BCC">
            <w:pPr>
              <w:rPr>
                <w:rFonts w:asciiTheme="minorHAnsi" w:hAnsiTheme="minorHAnsi" w:cstheme="minorHAnsi"/>
              </w:rPr>
            </w:pPr>
            <w:r w:rsidRPr="0082587B">
              <w:rPr>
                <w:rFonts w:asciiTheme="minorHAnsi" w:hAnsiTheme="minorHAnsi" w:cstheme="minorHAnsi"/>
              </w:rPr>
              <w:t xml:space="preserve">Roediger and Butler highlight the use of retrieval practice - recalling learned information without re-reading it. Their paper shares how effective retrieval practice enhances long-term memory even more than restudying the same content. Feedback is crucial to ensure that misconceptions are addressed quickly. Retrieval practice can be implemented in a number of ways including spaced learning or by interleaving. Possible strategies that can be used to incorporate retrieval practice include quizzes, creating flashcards and </w:t>
            </w:r>
            <w:r>
              <w:rPr>
                <w:rFonts w:asciiTheme="minorHAnsi" w:hAnsiTheme="minorHAnsi" w:cstheme="minorHAnsi"/>
              </w:rPr>
              <w:t>chapter-ending questions</w:t>
            </w:r>
            <w:r w:rsidRPr="0082587B">
              <w:rPr>
                <w:rFonts w:asciiTheme="minorHAnsi" w:hAnsiTheme="minorHAnsi" w:cstheme="minorHAnsi"/>
              </w:rPr>
              <w:t xml:space="preserve">. </w:t>
            </w:r>
          </w:p>
          <w:p w14:paraId="312C2DF0" w14:textId="77777777" w:rsidR="001D741A" w:rsidRPr="00DF239C" w:rsidRDefault="001D741A" w:rsidP="00752BCC">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7CEDAAA7" w14:textId="77777777" w:rsidR="001D741A" w:rsidRDefault="001D741A" w:rsidP="001D741A">
      <w:pPr>
        <w:pStyle w:val="Heading"/>
      </w:pPr>
    </w:p>
    <w:p w14:paraId="5FAB4CC9" w14:textId="77777777" w:rsidR="00D03D34" w:rsidRDefault="00D03D34" w:rsidP="00D03D34">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0702287D" w14:textId="77777777" w:rsidR="000D5203" w:rsidRDefault="000D5203">
      <w:pPr>
        <w:spacing w:before="0" w:after="200"/>
        <w:jc w:val="both"/>
        <w:rPr>
          <w:rFonts w:ascii="Tahoma" w:hAnsi="Tahoma" w:cs="Tahoma"/>
          <w:b/>
          <w:bCs/>
          <w:color w:val="004B62" w:themeColor="text1"/>
          <w:sz w:val="28"/>
          <w:szCs w:val="28"/>
        </w:rPr>
      </w:pPr>
      <w:r>
        <w:br w:type="page"/>
      </w:r>
    </w:p>
    <w:p w14:paraId="26D223F4" w14:textId="5196C6A6" w:rsidR="00D03D34" w:rsidRDefault="00D03D34" w:rsidP="00D03D34">
      <w:pPr>
        <w:pStyle w:val="Heading"/>
      </w:pPr>
      <w:bookmarkStart w:id="16" w:name="Section2"/>
      <w:r>
        <w:lastRenderedPageBreak/>
        <w:t xml:space="preserve">Section 2: </w:t>
      </w:r>
      <w:r w:rsidRPr="00673EF0">
        <w:t>Overview of the Personal Professional Development Cycle</w:t>
      </w:r>
      <w:r>
        <w:t xml:space="preserve"> -</w:t>
      </w:r>
    </w:p>
    <w:bookmarkEnd w:id="16"/>
    <w:p w14:paraId="66BA0A66" w14:textId="77777777" w:rsidR="00D03D34" w:rsidRDefault="00D03D34" w:rsidP="00D03D34">
      <w:r>
        <w:t xml:space="preserve">The Personal Professional Development Cycle replaces the weekly actions your ECT had in Year 1. Their self-study materials will still include some suggested actions to support the planning and delivery of the cycle, however you should discuss what is most appropriate for your context and needs with your ECT during your mentor meetings. </w:t>
      </w:r>
    </w:p>
    <w:p w14:paraId="0A2DE531" w14:textId="77777777" w:rsidR="00D03D34" w:rsidRPr="00A25EDA" w:rsidRDefault="00D03D34" w:rsidP="00D03D34">
      <w:r>
        <w:t xml:space="preserve">To ensure your mentor support is tailored to meet your ECT’s needs, each meeting will have a specific focus as seen in the diagram below: </w:t>
      </w:r>
    </w:p>
    <w:p w14:paraId="1DBE3F20" w14:textId="77777777" w:rsidR="00D03D34" w:rsidRDefault="00D03D34" w:rsidP="00D03D34">
      <w:r w:rsidRPr="00A979BA">
        <w:rPr>
          <w:noProof/>
        </w:rPr>
        <w:drawing>
          <wp:anchor distT="0" distB="0" distL="114300" distR="114300" simplePos="0" relativeHeight="251660293" behindDoc="1" locked="0" layoutInCell="1" allowOverlap="1" wp14:anchorId="4E4BB66C" wp14:editId="2729C6F6">
            <wp:simplePos x="0" y="0"/>
            <wp:positionH relativeFrom="column">
              <wp:posOffset>129035</wp:posOffset>
            </wp:positionH>
            <wp:positionV relativeFrom="paragraph">
              <wp:posOffset>125050</wp:posOffset>
            </wp:positionV>
            <wp:extent cx="5731510" cy="2386330"/>
            <wp:effectExtent l="0" t="0" r="0" b="0"/>
            <wp:wrapTight wrapText="bothSides">
              <wp:wrapPolygon edited="0">
                <wp:start x="9405" y="0"/>
                <wp:lineTo x="1508" y="1552"/>
                <wp:lineTo x="790" y="1897"/>
                <wp:lineTo x="790" y="8104"/>
                <wp:lineTo x="1292" y="8277"/>
                <wp:lineTo x="6677" y="8277"/>
                <wp:lineTo x="5672" y="11036"/>
                <wp:lineTo x="5743" y="13795"/>
                <wp:lineTo x="862" y="16209"/>
                <wp:lineTo x="790" y="20002"/>
                <wp:lineTo x="1077" y="21382"/>
                <wp:lineTo x="4595" y="21382"/>
                <wp:lineTo x="8902" y="21037"/>
                <wp:lineTo x="14000" y="20175"/>
                <wp:lineTo x="14071" y="16553"/>
                <wp:lineTo x="15794" y="13795"/>
                <wp:lineTo x="17087" y="13795"/>
                <wp:lineTo x="18164" y="12415"/>
                <wp:lineTo x="18092" y="8277"/>
                <wp:lineTo x="19240" y="8277"/>
                <wp:lineTo x="20174" y="7070"/>
                <wp:lineTo x="20102" y="2069"/>
                <wp:lineTo x="17805" y="1207"/>
                <wp:lineTo x="12277" y="0"/>
                <wp:lineTo x="9405" y="0"/>
              </wp:wrapPolygon>
            </wp:wrapTight>
            <wp:docPr id="5" name="Picture 4" descr="A diagram of a process&#10;&#10;AI-generated content may be incorrect.">
              <a:extLst xmlns:a="http://schemas.openxmlformats.org/drawingml/2006/main">
                <a:ext uri="{FF2B5EF4-FFF2-40B4-BE49-F238E27FC236}">
                  <a16:creationId xmlns:a16="http://schemas.microsoft.com/office/drawing/2014/main" id="{23D44AB5-1D9C-959F-2B4C-1CBC664586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iagram of a process&#10;&#10;AI-generated content may be incorrect.">
                      <a:extLst>
                        <a:ext uri="{FF2B5EF4-FFF2-40B4-BE49-F238E27FC236}">
                          <a16:creationId xmlns:a16="http://schemas.microsoft.com/office/drawing/2014/main" id="{23D44AB5-1D9C-959F-2B4C-1CBC664586B7}"/>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31510" cy="2386330"/>
                    </a:xfrm>
                    <a:prstGeom prst="rect">
                      <a:avLst/>
                    </a:prstGeom>
                  </pic:spPr>
                </pic:pic>
              </a:graphicData>
            </a:graphic>
          </wp:anchor>
        </w:drawing>
      </w:r>
    </w:p>
    <w:p w14:paraId="26887C8D" w14:textId="77777777" w:rsidR="00D03D34" w:rsidRDefault="00D03D34" w:rsidP="00D03D34"/>
    <w:p w14:paraId="5D1F0377" w14:textId="77777777" w:rsidR="00D03D34" w:rsidRDefault="00D03D34" w:rsidP="00D03D34"/>
    <w:p w14:paraId="09D4C8B2" w14:textId="77777777" w:rsidR="00D03D34" w:rsidRDefault="00D03D34" w:rsidP="00D03D34"/>
    <w:p w14:paraId="43240DAF" w14:textId="77777777" w:rsidR="00D03D34" w:rsidRDefault="00D03D34" w:rsidP="00D03D34"/>
    <w:p w14:paraId="592DD52E" w14:textId="77777777" w:rsidR="00D03D34" w:rsidRDefault="00D03D34" w:rsidP="00D03D34"/>
    <w:p w14:paraId="4E58210C" w14:textId="77777777" w:rsidR="00D03D34" w:rsidRDefault="00D03D34" w:rsidP="00D03D34"/>
    <w:p w14:paraId="25F8B34F" w14:textId="77777777" w:rsidR="00D03D34" w:rsidRDefault="00D03D34" w:rsidP="00D03D34">
      <w:pPr>
        <w:pStyle w:val="Subheading"/>
      </w:pPr>
      <w:r>
        <w:t>Meeting 1: Prepare and plan</w:t>
      </w:r>
    </w:p>
    <w:p w14:paraId="5103B165" w14:textId="2D31FDB5" w:rsidR="00D03D34" w:rsidRDefault="00D03D34" w:rsidP="00D03D34">
      <w:r>
        <w:t xml:space="preserve">You and your ECT will </w:t>
      </w:r>
      <w:r w:rsidRPr="00A25EDA">
        <w:rPr>
          <w:b/>
          <w:bCs/>
        </w:rPr>
        <w:t>explore</w:t>
      </w:r>
      <w:r w:rsidRPr="00A25EDA">
        <w:t xml:space="preserve"> </w:t>
      </w:r>
      <w:r>
        <w:t xml:space="preserve">the area for your ECT’s development this half-term relating to </w:t>
      </w:r>
      <w:r w:rsidR="007A549F">
        <w:t>memory and learning</w:t>
      </w:r>
      <w:r w:rsidRPr="001330A5">
        <w:t>.</w:t>
      </w:r>
      <w:r>
        <w:t xml:space="preserve"> Prior to this meeting, your ECT should have completed the first part of their self-study. This includes </w:t>
      </w:r>
      <w:r w:rsidR="007A549F">
        <w:t xml:space="preserve">three </w:t>
      </w:r>
      <w:r>
        <w:t>research summaries and a reflection task. You should also have conducted your first lesson observation. Your discussion with your ECT will draw on:</w:t>
      </w:r>
    </w:p>
    <w:p w14:paraId="15B9456A" w14:textId="77777777" w:rsidR="00D03D34" w:rsidRDefault="00D03D34" w:rsidP="00D03D34">
      <w:pPr>
        <w:pStyle w:val="ListParagraph"/>
        <w:numPr>
          <w:ilvl w:val="0"/>
          <w:numId w:val="12"/>
        </w:numPr>
      </w:pPr>
      <w:r>
        <w:t xml:space="preserve">your week 1 observation data; </w:t>
      </w:r>
    </w:p>
    <w:p w14:paraId="7FA89F30" w14:textId="3B4B8CFD" w:rsidR="00D03D34" w:rsidRDefault="00D03D34" w:rsidP="00D03D34">
      <w:pPr>
        <w:pStyle w:val="ListParagraph"/>
        <w:numPr>
          <w:ilvl w:val="0"/>
          <w:numId w:val="12"/>
        </w:numPr>
      </w:pPr>
      <w:r>
        <w:t xml:space="preserve">the </w:t>
      </w:r>
      <w:r w:rsidR="007A549F">
        <w:t>3</w:t>
      </w:r>
      <w:r>
        <w:t xml:space="preserve"> research summaries provided (optional reading);</w:t>
      </w:r>
    </w:p>
    <w:p w14:paraId="02EFF0AC" w14:textId="77777777" w:rsidR="00D03D34" w:rsidRDefault="00D03D34" w:rsidP="00D03D34">
      <w:pPr>
        <w:pStyle w:val="ListParagraph"/>
        <w:numPr>
          <w:ilvl w:val="0"/>
          <w:numId w:val="12"/>
        </w:numPr>
      </w:pPr>
      <w:r>
        <w:t>your ECT’s reflections from their self-study; and</w:t>
      </w:r>
    </w:p>
    <w:p w14:paraId="49F0B041" w14:textId="77777777" w:rsidR="00D03D34" w:rsidRDefault="00D03D34" w:rsidP="00D03D34">
      <w:pPr>
        <w:pStyle w:val="ListParagraph"/>
        <w:numPr>
          <w:ilvl w:val="0"/>
          <w:numId w:val="12"/>
        </w:numPr>
      </w:pPr>
      <w:r>
        <w:t xml:space="preserve">any current targets they might have. </w:t>
      </w:r>
    </w:p>
    <w:p w14:paraId="31A6892E" w14:textId="77777777" w:rsidR="00D03D34" w:rsidRDefault="00D03D34" w:rsidP="00D03D34">
      <w:r w:rsidRPr="00A25EDA">
        <w:t>You</w:t>
      </w:r>
      <w:r>
        <w:t xml:space="preserve"> wi</w:t>
      </w:r>
      <w:r w:rsidRPr="00A25EDA">
        <w:t xml:space="preserve">ll then </w:t>
      </w:r>
      <w:r>
        <w:t xml:space="preserve">work alongside them to </w:t>
      </w:r>
      <w:r w:rsidRPr="00811DBE">
        <w:rPr>
          <w:b/>
          <w:bCs/>
        </w:rPr>
        <w:t>select</w:t>
      </w:r>
      <w:r>
        <w:t xml:space="preserve"> which research will most support their development. Together you will </w:t>
      </w:r>
      <w:r w:rsidRPr="009A21DE">
        <w:rPr>
          <w:b/>
          <w:bCs/>
        </w:rPr>
        <w:t>plan</w:t>
      </w:r>
      <w:r w:rsidRPr="00A25EDA">
        <w:t xml:space="preserve"> how to implement thi</w:t>
      </w:r>
      <w:r>
        <w:t>s</w:t>
      </w:r>
      <w:r w:rsidRPr="00A25EDA">
        <w:t xml:space="preserve"> into </w:t>
      </w:r>
      <w:r>
        <w:t>their</w:t>
      </w:r>
      <w:r w:rsidRPr="00A25EDA">
        <w:t xml:space="preserve"> teaching practice, within your context.</w:t>
      </w:r>
      <w:r>
        <w:t xml:space="preserve"> </w:t>
      </w:r>
    </w:p>
    <w:p w14:paraId="5CE972D7" w14:textId="4DD1DF14" w:rsidR="00D03D34" w:rsidRDefault="00D03D34" w:rsidP="00D03D34">
      <w:r w:rsidRPr="00A238DB">
        <w:t xml:space="preserve">Early career teachers will </w:t>
      </w:r>
      <w:r>
        <w:t xml:space="preserve">then complete the second part of their self-study in which they’ll critically engage with their chosen research paper. The self-study will enable </w:t>
      </w:r>
      <w:r>
        <w:lastRenderedPageBreak/>
        <w:t xml:space="preserve">them to build on their prior learning and experience as they gain deeper insights </w:t>
      </w:r>
      <w:r w:rsidR="007A549F">
        <w:t>into</w:t>
      </w:r>
      <w:r>
        <w:t xml:space="preserve"> what the underpinning evidence says.  </w:t>
      </w:r>
    </w:p>
    <w:p w14:paraId="02E786BD" w14:textId="77777777" w:rsidR="00D03D34" w:rsidRDefault="00D03D34" w:rsidP="00D03D34">
      <w:r>
        <w:t>They will then put their plan into practice, making notes and reflecting on the impact and making adjustments during the ‘</w:t>
      </w:r>
      <w:r w:rsidRPr="001005BB">
        <w:rPr>
          <w:b/>
          <w:bCs/>
        </w:rPr>
        <w:t>do’</w:t>
      </w:r>
      <w:r>
        <w:t xml:space="preserve"> phase. </w:t>
      </w:r>
    </w:p>
    <w:p w14:paraId="0728B1F7" w14:textId="77777777" w:rsidR="00D03D34" w:rsidRDefault="00D03D34" w:rsidP="00D03D34">
      <w:pPr>
        <w:pStyle w:val="Subheading"/>
      </w:pPr>
      <w:r>
        <w:t>Meeting 2: Review and adapt</w:t>
      </w:r>
    </w:p>
    <w:p w14:paraId="3F401824" w14:textId="77777777" w:rsidR="00D03D34" w:rsidRPr="00A25EDA" w:rsidRDefault="00D03D34" w:rsidP="00D03D34">
      <w:r>
        <w:t xml:space="preserve">Prior to this meeting, you should complete lesson observation 2. You’ll </w:t>
      </w:r>
      <w:r w:rsidRPr="001005BB">
        <w:rPr>
          <w:b/>
          <w:bCs/>
        </w:rPr>
        <w:t>review</w:t>
      </w:r>
      <w:r>
        <w:t xml:space="preserve"> the impact so far with your ECT, using their reflections, your observation notes and pupil data to identify where possible changes may be required to ensure all pupils are making progress. </w:t>
      </w:r>
    </w:p>
    <w:p w14:paraId="18EAEB85" w14:textId="77777777" w:rsidR="00D03D34" w:rsidRDefault="00D03D34" w:rsidP="00D03D34">
      <w:r>
        <w:t xml:space="preserve">ECT’s will then </w:t>
      </w:r>
      <w:r w:rsidRPr="007B7DF8">
        <w:rPr>
          <w:b/>
          <w:bCs/>
        </w:rPr>
        <w:t>re-do</w:t>
      </w:r>
      <w:r>
        <w:t xml:space="preserve"> the practice, again monitoring the impact and reflecting each step of the way. </w:t>
      </w:r>
    </w:p>
    <w:p w14:paraId="075A1EB1" w14:textId="77777777" w:rsidR="00D03D34" w:rsidRDefault="00D03D34" w:rsidP="00D03D34">
      <w:pPr>
        <w:pStyle w:val="Subheading"/>
      </w:pPr>
      <w:r>
        <w:t>Meeting 3: Final review and next steps</w:t>
      </w:r>
    </w:p>
    <w:p w14:paraId="275829D2" w14:textId="77777777" w:rsidR="00D03D34" w:rsidRPr="00A25EDA" w:rsidRDefault="00D03D34" w:rsidP="00D03D34">
      <w:r>
        <w:t xml:space="preserve">Before the end of the cycle, you’ll conduct your final observation of the term. You’ll then use this meeting to collaboratively </w:t>
      </w:r>
      <w:r w:rsidRPr="00A25EDA">
        <w:rPr>
          <w:b/>
          <w:bCs/>
        </w:rPr>
        <w:t>review</w:t>
      </w:r>
      <w:r w:rsidRPr="00A25EDA">
        <w:t xml:space="preserve"> and reflect on the experience </w:t>
      </w:r>
      <w:r>
        <w:t xml:space="preserve">of implementing the improvement </w:t>
      </w:r>
      <w:r w:rsidRPr="00A25EDA">
        <w:t xml:space="preserve">to inform future adjustments and refinements in </w:t>
      </w:r>
      <w:r>
        <w:t>their</w:t>
      </w:r>
      <w:r w:rsidRPr="00A25EDA">
        <w:t xml:space="preserve"> teaching practice.</w:t>
      </w:r>
    </w:p>
    <w:p w14:paraId="7C4915A2" w14:textId="7625EACD" w:rsidR="00D03D34" w:rsidRDefault="00D03D34" w:rsidP="00D03D34">
      <w:pPr>
        <w:rPr>
          <w:lang w:val="en-US"/>
        </w:rPr>
      </w:pPr>
      <w:r>
        <w:rPr>
          <w:lang w:val="en-US"/>
        </w:rPr>
        <w:t xml:space="preserve">  </w:t>
      </w:r>
    </w:p>
    <w:p w14:paraId="32B04DBC" w14:textId="3C207AA6" w:rsidR="00D03D34" w:rsidRDefault="00D03D34" w:rsidP="00D03D34">
      <w:pPr>
        <w:pStyle w:val="Subheading"/>
        <w:rPr>
          <w:lang w:val="en-US"/>
        </w:rPr>
      </w:pPr>
    </w:p>
    <w:p w14:paraId="30A2EC7B" w14:textId="77777777" w:rsidR="00D03D34" w:rsidRDefault="00D03D34" w:rsidP="00D03D34">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7556F396" w14:textId="77777777" w:rsidR="00D03D34" w:rsidRDefault="00D03D34" w:rsidP="00D03D34">
      <w:pPr>
        <w:pStyle w:val="Subheading"/>
      </w:pPr>
    </w:p>
    <w:p w14:paraId="23CBB795" w14:textId="77777777" w:rsidR="00D03D34" w:rsidRDefault="00D03D34" w:rsidP="00D03D34">
      <w:pPr>
        <w:spacing w:before="0" w:after="200"/>
        <w:jc w:val="both"/>
        <w:rPr>
          <w:rFonts w:ascii="Tahoma" w:hAnsi="Tahoma" w:cs="Tahoma"/>
          <w:b/>
          <w:bCs/>
          <w:color w:val="007559" w:themeColor="accent1"/>
          <w:szCs w:val="24"/>
        </w:rPr>
      </w:pPr>
      <w:r>
        <w:br w:type="page"/>
      </w:r>
    </w:p>
    <w:p w14:paraId="35F02D0B" w14:textId="77777777" w:rsidR="00165212" w:rsidRDefault="00165212" w:rsidP="00165212">
      <w:pPr>
        <w:pStyle w:val="Heading"/>
      </w:pPr>
      <w:bookmarkStart w:id="17" w:name="Section3"/>
      <w:r>
        <w:lastRenderedPageBreak/>
        <w:t xml:space="preserve">Section 3: Preparing for your mentoring meetings  </w:t>
      </w:r>
    </w:p>
    <w:bookmarkEnd w:id="17"/>
    <w:p w14:paraId="505186DE" w14:textId="77777777" w:rsidR="00165212" w:rsidRDefault="00165212" w:rsidP="00165212">
      <w:r>
        <w:t xml:space="preserve">The following framework provides a structure to support discussions between you and your ECT. A series of questions are provided for each section of the process and a suggested set of action steps linked to each of the pieces of reading. For those ECTs who may require some additional challenge a set of further action steps has also been provided. You may wish, of course, to select an action step that specifically meets the needs of your context. </w:t>
      </w:r>
    </w:p>
    <w:p w14:paraId="3CA72691" w14:textId="77777777" w:rsidR="00AB5E50" w:rsidRPr="00601528" w:rsidRDefault="00AB5E50" w:rsidP="00AB5E50">
      <w:pPr>
        <w:pStyle w:val="Subheading"/>
      </w:pPr>
      <w:r w:rsidRPr="00601528">
        <w:t>Meeting 1</w:t>
      </w:r>
      <w:r>
        <w:t xml:space="preserve">: Prepare and plan </w:t>
      </w:r>
    </w:p>
    <w:tbl>
      <w:tblPr>
        <w:tblStyle w:val="TableGrid"/>
        <w:tblW w:w="9015" w:type="dxa"/>
        <w:tblLook w:val="04A0" w:firstRow="1" w:lastRow="0" w:firstColumn="1" w:lastColumn="0" w:noHBand="0" w:noVBand="1"/>
      </w:tblPr>
      <w:tblGrid>
        <w:gridCol w:w="9015"/>
      </w:tblGrid>
      <w:tr w:rsidR="00AB5E50" w:rsidRPr="0096393B" w14:paraId="71C9E811" w14:textId="77777777" w:rsidTr="00480C12">
        <w:trPr>
          <w:trHeight w:val="1751"/>
        </w:trPr>
        <w:tc>
          <w:tcPr>
            <w:tcW w:w="9015" w:type="dxa"/>
            <w:shd w:val="clear" w:color="auto" w:fill="FFFFFF" w:themeFill="background1"/>
          </w:tcPr>
          <w:p w14:paraId="737F50C1" w14:textId="77777777" w:rsidR="00AB5E50" w:rsidRPr="00650E1C" w:rsidRDefault="00AB5E50" w:rsidP="00480C12">
            <w:pPr>
              <w:rPr>
                <w:b/>
                <w:bCs/>
              </w:rPr>
            </w:pPr>
            <w:r w:rsidRPr="00650E1C">
              <w:rPr>
                <w:b/>
                <w:bCs/>
              </w:rPr>
              <w:t>Wellbeing check-in</w:t>
            </w:r>
          </w:p>
          <w:p w14:paraId="7649F246" w14:textId="77777777" w:rsidR="00AB5E50" w:rsidRPr="00B43A32" w:rsidRDefault="00AB5E50" w:rsidP="00480C12">
            <w:r w:rsidRPr="00B43A32">
              <w:t xml:space="preserve">Check in on how they are feeling and any points they would like support with. </w:t>
            </w:r>
          </w:p>
          <w:p w14:paraId="0DE05281" w14:textId="77777777" w:rsidR="00AB5E50" w:rsidRPr="0096393B" w:rsidRDefault="00AB5E50" w:rsidP="00480C12">
            <w:pPr>
              <w:rPr>
                <w:highlight w:val="red"/>
              </w:rPr>
            </w:pPr>
            <w:r w:rsidRPr="00B43A32">
              <w:t xml:space="preserve">If you have any concerns about your ECT’s well-being, you should raise this with your Induction Tutor. </w:t>
            </w:r>
          </w:p>
        </w:tc>
      </w:tr>
      <w:tr w:rsidR="00AB5E50" w:rsidRPr="0096393B" w14:paraId="699A2A19" w14:textId="77777777" w:rsidTr="00480C12">
        <w:trPr>
          <w:trHeight w:val="1387"/>
        </w:trPr>
        <w:tc>
          <w:tcPr>
            <w:tcW w:w="9015" w:type="dxa"/>
          </w:tcPr>
          <w:p w14:paraId="69D8BFC5" w14:textId="77777777" w:rsidR="00AB5E50" w:rsidRPr="00EF1F76" w:rsidRDefault="00AB5E50" w:rsidP="00480C12">
            <w:pPr>
              <w:rPr>
                <w:b/>
                <w:bCs/>
              </w:rPr>
            </w:pPr>
            <w:r>
              <w:rPr>
                <w:b/>
                <w:bCs/>
              </w:rPr>
              <w:t>Starting the meeting</w:t>
            </w:r>
          </w:p>
          <w:p w14:paraId="3B41E27A" w14:textId="77777777" w:rsidR="00AB5E50" w:rsidRPr="00650E1C" w:rsidRDefault="00AB5E50" w:rsidP="00480C12">
            <w:r>
              <w:t xml:space="preserve">Check that that they have completed Section 1 of their self-study and that they have their notes with them. </w:t>
            </w:r>
          </w:p>
        </w:tc>
      </w:tr>
      <w:tr w:rsidR="00AB5E50" w:rsidRPr="0096393B" w14:paraId="7DA55E69" w14:textId="77777777" w:rsidTr="00480C12">
        <w:trPr>
          <w:trHeight w:val="424"/>
        </w:trPr>
        <w:tc>
          <w:tcPr>
            <w:tcW w:w="9015" w:type="dxa"/>
            <w:shd w:val="clear" w:color="auto" w:fill="004B62" w:themeFill="text1"/>
          </w:tcPr>
          <w:p w14:paraId="5A4E01BC" w14:textId="77777777" w:rsidR="00AB5E50" w:rsidRPr="005A4269" w:rsidRDefault="00AB5E50" w:rsidP="00480C12">
            <w:pPr>
              <w:rPr>
                <w:b/>
                <w:bCs/>
              </w:rPr>
            </w:pPr>
            <w:r w:rsidRPr="005A4269">
              <w:rPr>
                <w:b/>
                <w:bCs/>
              </w:rPr>
              <w:t xml:space="preserve">EXPLORE </w:t>
            </w:r>
          </w:p>
        </w:tc>
      </w:tr>
      <w:tr w:rsidR="00AB5E50" w:rsidRPr="0096393B" w14:paraId="09EFA662" w14:textId="77777777" w:rsidTr="00480C12">
        <w:trPr>
          <w:trHeight w:val="1395"/>
        </w:trPr>
        <w:tc>
          <w:tcPr>
            <w:tcW w:w="9015" w:type="dxa"/>
          </w:tcPr>
          <w:p w14:paraId="4C23EF89" w14:textId="3E9576D8" w:rsidR="00AB5E50" w:rsidRDefault="00AB5E50" w:rsidP="00480C12">
            <w:pPr>
              <w:spacing w:line="276" w:lineRule="auto"/>
            </w:pPr>
            <w:r>
              <w:t xml:space="preserve">Share your feedback from lesson observation 1. This should be done using the </w:t>
            </w:r>
            <w:hyperlink w:anchor="Appendix3" w:history="1">
              <w:r w:rsidRPr="003654FC">
                <w:rPr>
                  <w:rStyle w:val="Hyperlink"/>
                </w:rPr>
                <w:t>NIoT Six step observation and feedback model</w:t>
              </w:r>
            </w:hyperlink>
            <w:r>
              <w:t xml:space="preserve"> or you school/trust model. </w:t>
            </w:r>
          </w:p>
          <w:p w14:paraId="19A92B52" w14:textId="77777777" w:rsidR="00AB5E50" w:rsidRPr="00650E1C" w:rsidRDefault="00AB5E50" w:rsidP="00480C12">
            <w:pPr>
              <w:spacing w:line="276" w:lineRule="auto"/>
            </w:pPr>
            <w:r>
              <w:t xml:space="preserve">Discuss any other targets or goals that your ECT currently has. </w:t>
            </w:r>
          </w:p>
        </w:tc>
      </w:tr>
      <w:tr w:rsidR="00AB5E50" w:rsidRPr="0096393B" w14:paraId="13A1FF63" w14:textId="77777777" w:rsidTr="00480C12">
        <w:trPr>
          <w:trHeight w:val="1984"/>
        </w:trPr>
        <w:tc>
          <w:tcPr>
            <w:tcW w:w="9015" w:type="dxa"/>
          </w:tcPr>
          <w:p w14:paraId="49CEBCEA" w14:textId="77777777" w:rsidR="00AB5E50" w:rsidRDefault="00AB5E50" w:rsidP="00480C12">
            <w:r>
              <w:t xml:space="preserve">Prompt your ECT to share their reflections from Section 1 of their self-study. You may want to ask them: </w:t>
            </w:r>
          </w:p>
          <w:p w14:paraId="1B324982" w14:textId="77777777" w:rsidR="00AB5E50" w:rsidRDefault="00AB5E50" w:rsidP="00AB5E50">
            <w:pPr>
              <w:pStyle w:val="ListParagraph"/>
              <w:numPr>
                <w:ilvl w:val="0"/>
                <w:numId w:val="41"/>
              </w:numPr>
            </w:pPr>
            <w:r>
              <w:t>Which area of your self-study do you feel you would like to explore further</w:t>
            </w:r>
            <w:r w:rsidRPr="00CE799D">
              <w:t xml:space="preserve">? </w:t>
            </w:r>
          </w:p>
          <w:p w14:paraId="733AB44D" w14:textId="77777777" w:rsidR="00AB5E50" w:rsidRDefault="00AB5E50" w:rsidP="00AB5E50">
            <w:pPr>
              <w:pStyle w:val="ListParagraph"/>
              <w:numPr>
                <w:ilvl w:val="0"/>
                <w:numId w:val="41"/>
              </w:numPr>
            </w:pPr>
            <w:r>
              <w:t xml:space="preserve">What does the research say about this? </w:t>
            </w:r>
          </w:p>
          <w:p w14:paraId="2E23D107" w14:textId="77777777" w:rsidR="00AB5E50" w:rsidRDefault="00AB5E50" w:rsidP="00AB5E50">
            <w:pPr>
              <w:pStyle w:val="ListParagraph"/>
              <w:numPr>
                <w:ilvl w:val="0"/>
                <w:numId w:val="41"/>
              </w:numPr>
            </w:pPr>
            <w:r>
              <w:t xml:space="preserve">How does this relate to what you are seeing in your classroom? </w:t>
            </w:r>
          </w:p>
          <w:p w14:paraId="2F16D87A" w14:textId="77777777" w:rsidR="00AB5E50" w:rsidRDefault="00AB5E50" w:rsidP="00480C12">
            <w:r>
              <w:t>How far do these reflections align with your observation and pupils data?</w:t>
            </w:r>
          </w:p>
          <w:p w14:paraId="1A7B9F7B" w14:textId="77777777" w:rsidR="00AB5E50" w:rsidRPr="00650E1C" w:rsidRDefault="00AB5E50" w:rsidP="00480C12">
            <w:pPr>
              <w:rPr>
                <w:highlight w:val="red"/>
              </w:rPr>
            </w:pPr>
            <w:r>
              <w:t xml:space="preserve">Is a pattern emerging that identifies a likely area for development this half-term? </w:t>
            </w:r>
          </w:p>
        </w:tc>
      </w:tr>
      <w:tr w:rsidR="00AB5E50" w:rsidRPr="00CE799D" w14:paraId="50FC84CC" w14:textId="77777777" w:rsidTr="00480C12">
        <w:trPr>
          <w:trHeight w:val="718"/>
        </w:trPr>
        <w:tc>
          <w:tcPr>
            <w:tcW w:w="9015" w:type="dxa"/>
            <w:shd w:val="clear" w:color="auto" w:fill="004B62" w:themeFill="text1"/>
          </w:tcPr>
          <w:p w14:paraId="48CF3A4D" w14:textId="77777777" w:rsidR="00AB5E50" w:rsidRPr="005A4269" w:rsidRDefault="00AB5E50" w:rsidP="00480C12">
            <w:pPr>
              <w:rPr>
                <w:b/>
                <w:bCs/>
              </w:rPr>
            </w:pPr>
            <w:r w:rsidRPr="005A4269">
              <w:rPr>
                <w:b/>
                <w:bCs/>
              </w:rPr>
              <w:t xml:space="preserve">SELECT </w:t>
            </w:r>
          </w:p>
        </w:tc>
      </w:tr>
      <w:tr w:rsidR="00AB5E50" w:rsidRPr="00CE799D" w14:paraId="6C3A5751" w14:textId="77777777" w:rsidTr="00480C12">
        <w:trPr>
          <w:trHeight w:val="983"/>
        </w:trPr>
        <w:tc>
          <w:tcPr>
            <w:tcW w:w="9015" w:type="dxa"/>
          </w:tcPr>
          <w:p w14:paraId="027F6460" w14:textId="77777777" w:rsidR="00AB5E50" w:rsidRPr="00CE799D" w:rsidRDefault="00AB5E50" w:rsidP="00480C12">
            <w:pPr>
              <w:spacing w:line="276" w:lineRule="auto"/>
            </w:pPr>
            <w:r>
              <w:t>Having explored the possible areas for development, you should jointly a</w:t>
            </w:r>
            <w:r w:rsidRPr="005A4269">
              <w:t xml:space="preserve">gree on the </w:t>
            </w:r>
            <w:r>
              <w:t xml:space="preserve">research </w:t>
            </w:r>
            <w:r w:rsidRPr="005A4269">
              <w:t xml:space="preserve">reading and focus </w:t>
            </w:r>
            <w:r>
              <w:t xml:space="preserve">for development </w:t>
            </w:r>
            <w:r w:rsidRPr="005A4269">
              <w:t>for the half-term.</w:t>
            </w:r>
            <w:r>
              <w:t xml:space="preserve"> For some ECTs, this may be an opportunity to be stretched and challenged. </w:t>
            </w:r>
          </w:p>
        </w:tc>
      </w:tr>
      <w:tr w:rsidR="00AB5E50" w:rsidRPr="00CE799D" w14:paraId="217F8664" w14:textId="77777777" w:rsidTr="00480C12">
        <w:trPr>
          <w:trHeight w:val="671"/>
        </w:trPr>
        <w:tc>
          <w:tcPr>
            <w:tcW w:w="9015" w:type="dxa"/>
            <w:shd w:val="clear" w:color="auto" w:fill="004B62" w:themeFill="text1"/>
          </w:tcPr>
          <w:p w14:paraId="1534B139" w14:textId="77777777" w:rsidR="00AB5E50" w:rsidRPr="005A4269" w:rsidRDefault="00AB5E50" w:rsidP="00480C12">
            <w:pPr>
              <w:rPr>
                <w:b/>
                <w:bCs/>
              </w:rPr>
            </w:pPr>
            <w:r w:rsidRPr="005A4269">
              <w:rPr>
                <w:b/>
                <w:bCs/>
              </w:rPr>
              <w:t xml:space="preserve">PLAN </w:t>
            </w:r>
          </w:p>
        </w:tc>
      </w:tr>
      <w:tr w:rsidR="00AB5E50" w:rsidRPr="00CE799D" w14:paraId="3B109E8B" w14:textId="77777777" w:rsidTr="00480C12">
        <w:trPr>
          <w:trHeight w:val="1858"/>
        </w:trPr>
        <w:tc>
          <w:tcPr>
            <w:tcW w:w="9015" w:type="dxa"/>
          </w:tcPr>
          <w:p w14:paraId="34536406" w14:textId="0857B0E4" w:rsidR="00AB5E50" w:rsidRDefault="00AB5E50" w:rsidP="00480C12">
            <w:r>
              <w:lastRenderedPageBreak/>
              <w:t xml:space="preserve">Refer to the action steps related to the chosen reading in </w:t>
            </w:r>
            <w:hyperlink w:anchor="Appendix1" w:history="1">
              <w:r w:rsidRPr="00E70CA3">
                <w:rPr>
                  <w:rStyle w:val="Hyperlink"/>
                </w:rPr>
                <w:t>appendix 1</w:t>
              </w:r>
            </w:hyperlink>
            <w:r>
              <w:t>. Choose one which best supports your area of focus.</w:t>
            </w:r>
            <w:r w:rsidRPr="00B13D48">
              <w:t xml:space="preserve"> </w:t>
            </w:r>
            <w:r>
              <w:t xml:space="preserve">For some ECTs, you may wish to stretch them by agreeing on an additional action. </w:t>
            </w:r>
          </w:p>
          <w:p w14:paraId="7E310EC5" w14:textId="77777777" w:rsidR="00AB5E50" w:rsidRPr="00E12FDB" w:rsidRDefault="00AB5E50" w:rsidP="00480C12">
            <w:pPr>
              <w:rPr>
                <w:rFonts w:ascii="Tahoma" w:hAnsi="Tahoma"/>
                <w:iCs/>
              </w:rPr>
            </w:pPr>
            <w:r w:rsidRPr="005A4269">
              <w:t xml:space="preserve">You may also wish to select </w:t>
            </w:r>
            <w:r>
              <w:t>your own</w:t>
            </w:r>
            <w:r w:rsidRPr="005A4269">
              <w:t xml:space="preserve"> alternative focus area that more specifically meets the needs of your context but is related to adaptive practice. </w:t>
            </w:r>
          </w:p>
        </w:tc>
      </w:tr>
      <w:tr w:rsidR="00AB5E50" w:rsidRPr="00CE799D" w14:paraId="7A079980" w14:textId="77777777" w:rsidTr="00480C12">
        <w:trPr>
          <w:trHeight w:val="841"/>
        </w:trPr>
        <w:tc>
          <w:tcPr>
            <w:tcW w:w="9015" w:type="dxa"/>
          </w:tcPr>
          <w:p w14:paraId="079F0175" w14:textId="77777777" w:rsidR="00AB5E50" w:rsidRPr="00CE799D" w:rsidRDefault="00AB5E50" w:rsidP="00480C12">
            <w:pPr>
              <w:spacing w:line="276" w:lineRule="auto"/>
            </w:pPr>
            <w:r>
              <w:t>Prompt your ECT to t</w:t>
            </w:r>
            <w:r w:rsidRPr="0019447F">
              <w:t xml:space="preserve">hink </w:t>
            </w:r>
            <w:r>
              <w:t>specifically</w:t>
            </w:r>
            <w:r w:rsidRPr="0019447F">
              <w:t xml:space="preserve"> about </w:t>
            </w:r>
            <w:r>
              <w:t>their</w:t>
            </w:r>
            <w:r w:rsidRPr="0019447F">
              <w:t xml:space="preserve"> class</w:t>
            </w:r>
            <w:r>
              <w:t>/classes. How</w:t>
            </w:r>
            <w:r w:rsidRPr="0019447F">
              <w:t xml:space="preserve"> can </w:t>
            </w:r>
            <w:r>
              <w:t>they</w:t>
            </w:r>
            <w:r w:rsidRPr="0019447F">
              <w:t xml:space="preserve"> </w:t>
            </w:r>
            <w:r>
              <w:t>apply the research to implement</w:t>
            </w:r>
            <w:r w:rsidRPr="0019447F">
              <w:t xml:space="preserve"> the chosen </w:t>
            </w:r>
            <w:r>
              <w:t xml:space="preserve">strategy or </w:t>
            </w:r>
            <w:r w:rsidRPr="0019447F">
              <w:t xml:space="preserve">approach </w:t>
            </w:r>
            <w:r>
              <w:t>and</w:t>
            </w:r>
            <w:r w:rsidRPr="0019447F">
              <w:t xml:space="preserve"> meet the unique needs of your pupils and classroom context?</w:t>
            </w:r>
          </w:p>
        </w:tc>
      </w:tr>
      <w:tr w:rsidR="00AB5E50" w:rsidRPr="0096393B" w14:paraId="4FEEDE42" w14:textId="77777777" w:rsidTr="00480C12">
        <w:trPr>
          <w:trHeight w:val="1285"/>
        </w:trPr>
        <w:tc>
          <w:tcPr>
            <w:tcW w:w="9015" w:type="dxa"/>
          </w:tcPr>
          <w:p w14:paraId="1098C5F4" w14:textId="77777777" w:rsidR="00AB5E50" w:rsidRPr="00CE799D" w:rsidRDefault="00AB5E50" w:rsidP="00480C12">
            <w:pPr>
              <w:spacing w:line="276" w:lineRule="auto"/>
            </w:pPr>
            <w:r>
              <w:t>Ask them to consider any barriers or challenges that could hinder</w:t>
            </w:r>
            <w:r w:rsidRPr="00427A98">
              <w:t xml:space="preserve"> the development of the identified approach or strategy</w:t>
            </w:r>
            <w:r>
              <w:t xml:space="preserve">. Support your ECT to plan how they could </w:t>
            </w:r>
            <w:r w:rsidRPr="00427A98">
              <w:t>address these challenges</w:t>
            </w:r>
            <w:r>
              <w:t xml:space="preserve">. </w:t>
            </w:r>
          </w:p>
        </w:tc>
      </w:tr>
      <w:tr w:rsidR="00AB5E50" w:rsidRPr="00886BB5" w14:paraId="10A17E18" w14:textId="77777777" w:rsidTr="00480C12">
        <w:trPr>
          <w:trHeight w:val="1261"/>
        </w:trPr>
        <w:tc>
          <w:tcPr>
            <w:tcW w:w="9015" w:type="dxa"/>
          </w:tcPr>
          <w:p w14:paraId="19D161CC" w14:textId="77777777" w:rsidR="00AB5E50" w:rsidRPr="00886BB5" w:rsidRDefault="00AB5E50" w:rsidP="00480C12">
            <w:r>
              <w:t xml:space="preserve">Plan together the </w:t>
            </w:r>
            <w:r w:rsidRPr="00886BB5">
              <w:t xml:space="preserve">specific steps </w:t>
            </w:r>
            <w:r>
              <w:t xml:space="preserve">needed </w:t>
            </w:r>
            <w:r w:rsidRPr="00886BB5">
              <w:t xml:space="preserve">to implement the chosen teaching strategy in </w:t>
            </w:r>
            <w:r>
              <w:t>their</w:t>
            </w:r>
            <w:r w:rsidRPr="00886BB5">
              <w:t xml:space="preserve"> classroom</w:t>
            </w:r>
            <w:r>
              <w:t xml:space="preserve">. </w:t>
            </w:r>
            <w:r w:rsidRPr="00886BB5">
              <w:t xml:space="preserve">What resources or materials will </w:t>
            </w:r>
            <w:r>
              <w:t>they</w:t>
            </w:r>
            <w:r w:rsidRPr="00886BB5">
              <w:t xml:space="preserve"> need</w:t>
            </w:r>
            <w:r>
              <w:t xml:space="preserve">? Could they observe another colleague part of the plan? </w:t>
            </w:r>
          </w:p>
        </w:tc>
      </w:tr>
      <w:tr w:rsidR="00AB5E50" w:rsidRPr="00886BB5" w14:paraId="3B192C5D" w14:textId="77777777" w:rsidTr="00480C12">
        <w:trPr>
          <w:trHeight w:val="1265"/>
        </w:trPr>
        <w:tc>
          <w:tcPr>
            <w:tcW w:w="9015" w:type="dxa"/>
          </w:tcPr>
          <w:p w14:paraId="1E6F0DED" w14:textId="77777777" w:rsidR="00AB5E50" w:rsidRDefault="00AB5E50" w:rsidP="00480C12">
            <w:r>
              <w:t xml:space="preserve">Discuss how to measure progress. Your observations will focus on this. </w:t>
            </w:r>
          </w:p>
          <w:p w14:paraId="25760136" w14:textId="77777777" w:rsidR="00AB5E50" w:rsidRPr="00235DF8" w:rsidRDefault="00AB5E50" w:rsidP="00480C12">
            <w:r>
              <w:t>Together, identify</w:t>
            </w:r>
            <w:r w:rsidRPr="00235DF8">
              <w:t xml:space="preserve"> realistic and measurable goals for the changes </w:t>
            </w:r>
            <w:r>
              <w:t>they</w:t>
            </w:r>
            <w:r w:rsidRPr="00235DF8">
              <w:t xml:space="preserve"> intend to make in </w:t>
            </w:r>
            <w:r>
              <w:t>their</w:t>
            </w:r>
            <w:r w:rsidRPr="00235DF8">
              <w:t xml:space="preserve"> teaching practice</w:t>
            </w:r>
            <w:r>
              <w:t xml:space="preserve">. Agree what </w:t>
            </w:r>
            <w:r w:rsidRPr="00235DF8">
              <w:t>it</w:t>
            </w:r>
            <w:r>
              <w:t xml:space="preserve"> would</w:t>
            </w:r>
            <w:r w:rsidRPr="00235DF8">
              <w:t xml:space="preserve"> look like if it was effective</w:t>
            </w:r>
            <w:r>
              <w:t xml:space="preserve">. </w:t>
            </w:r>
          </w:p>
        </w:tc>
      </w:tr>
    </w:tbl>
    <w:p w14:paraId="4FC7CB05" w14:textId="77777777" w:rsidR="00AB5E50" w:rsidRPr="00347187" w:rsidRDefault="00AB5E50" w:rsidP="00AB5E50">
      <w:pPr>
        <w:pStyle w:val="Subheading"/>
      </w:pPr>
      <w:r w:rsidRPr="00347187">
        <w:t>Meeting 2</w:t>
      </w:r>
      <w:r>
        <w:t xml:space="preserve">: Review and adapt </w:t>
      </w:r>
    </w:p>
    <w:tbl>
      <w:tblPr>
        <w:tblStyle w:val="TableGrid"/>
        <w:tblW w:w="9015" w:type="dxa"/>
        <w:tblLook w:val="04A0" w:firstRow="1" w:lastRow="0" w:firstColumn="1" w:lastColumn="0" w:noHBand="0" w:noVBand="1"/>
      </w:tblPr>
      <w:tblGrid>
        <w:gridCol w:w="9015"/>
      </w:tblGrid>
      <w:tr w:rsidR="00AB5E50" w:rsidRPr="00347187" w14:paraId="3DF23B65" w14:textId="77777777" w:rsidTr="00480C12">
        <w:trPr>
          <w:trHeight w:val="1871"/>
        </w:trPr>
        <w:tc>
          <w:tcPr>
            <w:tcW w:w="9015" w:type="dxa"/>
          </w:tcPr>
          <w:p w14:paraId="3EC4537C" w14:textId="77777777" w:rsidR="00AB5E50" w:rsidRPr="009D3E37" w:rsidRDefault="00AB5E50" w:rsidP="00480C12">
            <w:pPr>
              <w:rPr>
                <w:b/>
                <w:bCs/>
              </w:rPr>
            </w:pPr>
            <w:r w:rsidRPr="009D3E37">
              <w:rPr>
                <w:b/>
                <w:bCs/>
              </w:rPr>
              <w:t>Wellbeing check</w:t>
            </w:r>
            <w:r>
              <w:rPr>
                <w:b/>
                <w:bCs/>
              </w:rPr>
              <w:t>-</w:t>
            </w:r>
            <w:r w:rsidRPr="009D3E37">
              <w:rPr>
                <w:b/>
                <w:bCs/>
              </w:rPr>
              <w:t>in</w:t>
            </w:r>
          </w:p>
          <w:p w14:paraId="0CC39FA1" w14:textId="77777777" w:rsidR="00AB5E50" w:rsidRDefault="00AB5E50" w:rsidP="00480C12">
            <w:r>
              <w:t>Time to ask</w:t>
            </w:r>
            <w:r w:rsidRPr="00B43A32">
              <w:t xml:space="preserve"> how </w:t>
            </w:r>
            <w:r>
              <w:t>your ECT is</w:t>
            </w:r>
            <w:r w:rsidRPr="00B43A32">
              <w:t xml:space="preserve"> feeling and </w:t>
            </w:r>
            <w:r>
              <w:t>if there is anything</w:t>
            </w:r>
            <w:r w:rsidRPr="00B43A32">
              <w:t xml:space="preserve"> they would like support with. </w:t>
            </w:r>
          </w:p>
          <w:p w14:paraId="47CFA653" w14:textId="77777777" w:rsidR="00AB5E50" w:rsidRPr="00B43A32" w:rsidRDefault="00AB5E50" w:rsidP="00480C12">
            <w:r>
              <w:t xml:space="preserve">You may wish to check how they are managing their workload and review any upcoming possible pinch points in the school’s calendar. </w:t>
            </w:r>
          </w:p>
          <w:p w14:paraId="042C98E5" w14:textId="77777777" w:rsidR="00AB5E50" w:rsidRDefault="00AB5E50" w:rsidP="00480C12">
            <w:r w:rsidRPr="00B43A32">
              <w:t>If you have any concerns about your ECT’s well-being, you should raise this with your Induction Tutor.</w:t>
            </w:r>
          </w:p>
        </w:tc>
      </w:tr>
      <w:tr w:rsidR="00AB5E50" w:rsidRPr="00347187" w14:paraId="17B865FF" w14:textId="77777777" w:rsidTr="00480C12">
        <w:trPr>
          <w:trHeight w:val="1871"/>
        </w:trPr>
        <w:tc>
          <w:tcPr>
            <w:tcW w:w="9015" w:type="dxa"/>
          </w:tcPr>
          <w:p w14:paraId="10DD5FFF" w14:textId="77777777" w:rsidR="00AB5E50" w:rsidRPr="00347187" w:rsidRDefault="00AB5E50" w:rsidP="00480C12">
            <w:pPr>
              <w:spacing w:line="276" w:lineRule="auto"/>
            </w:pPr>
            <w:r>
              <w:t xml:space="preserve">Ask your ECT to share their reflections on the </w:t>
            </w:r>
            <w:r w:rsidRPr="00DA00B8">
              <w:rPr>
                <w:b/>
                <w:bCs/>
              </w:rPr>
              <w:t>do</w:t>
            </w:r>
            <w:r>
              <w:t xml:space="preserve"> phase of the Personal Professional Development Cycle. What went well? What changes have they made and why? What challenges did they encounter? Encourage them to use pupil data to support their reflections. </w:t>
            </w:r>
          </w:p>
        </w:tc>
      </w:tr>
      <w:tr w:rsidR="00AB5E50" w:rsidRPr="00347187" w14:paraId="2BB25608" w14:textId="77777777" w:rsidTr="00480C12">
        <w:trPr>
          <w:trHeight w:val="1871"/>
        </w:trPr>
        <w:tc>
          <w:tcPr>
            <w:tcW w:w="9015" w:type="dxa"/>
          </w:tcPr>
          <w:p w14:paraId="182DAF7F" w14:textId="77777777" w:rsidR="00AB5E50" w:rsidRPr="00347187" w:rsidRDefault="00AB5E50" w:rsidP="00480C12">
            <w:pPr>
              <w:spacing w:line="276" w:lineRule="auto"/>
            </w:pPr>
            <w:r w:rsidRPr="00D26035">
              <w:lastRenderedPageBreak/>
              <w:t xml:space="preserve">Share your feedback from lesson observation 2 using </w:t>
            </w:r>
            <w:hyperlink w:anchor="Appendix3" w:history="1">
              <w:r w:rsidRPr="00D26035">
                <w:rPr>
                  <w:rStyle w:val="Hyperlink"/>
                </w:rPr>
                <w:t>the NIoT observation and feedback model</w:t>
              </w:r>
            </w:hyperlink>
            <w:r>
              <w:t xml:space="preserve"> or your school/trust model</w:t>
            </w:r>
            <w:r w:rsidRPr="00D26035">
              <w:t>. The focus should be on the actions included in the agreed plan. You should refer to the criteria agreed in Meeting 1 to measure impact. Does your observation align with your ECT’s reflections?</w:t>
            </w:r>
            <w:r>
              <w:t xml:space="preserve"> </w:t>
            </w:r>
          </w:p>
        </w:tc>
      </w:tr>
      <w:tr w:rsidR="00AB5E50" w:rsidRPr="00347187" w14:paraId="6BFD70BD" w14:textId="77777777" w:rsidTr="00480C12">
        <w:trPr>
          <w:trHeight w:val="1871"/>
        </w:trPr>
        <w:tc>
          <w:tcPr>
            <w:tcW w:w="9015" w:type="dxa"/>
          </w:tcPr>
          <w:p w14:paraId="739B41E7" w14:textId="77777777" w:rsidR="00AB5E50" w:rsidRDefault="00AB5E50" w:rsidP="00480C12">
            <w:pPr>
              <w:spacing w:line="276" w:lineRule="auto"/>
            </w:pPr>
            <w:r>
              <w:t>Agree on any adaptations that need to be made to the plan for the next phase – re-do. Does your ECT need any further support? Are they ready to be challenged? Refer to</w:t>
            </w:r>
            <w:hyperlink w:anchor="Appendix2" w:history="1">
              <w:r w:rsidRPr="00E70CA3">
                <w:rPr>
                  <w:rStyle w:val="Hyperlink"/>
                </w:rPr>
                <w:t xml:space="preserve"> appendix 2</w:t>
              </w:r>
            </w:hyperlink>
            <w:r>
              <w:t xml:space="preserve"> for suggested extensions to the action steps.</w:t>
            </w:r>
          </w:p>
          <w:p w14:paraId="263C2252" w14:textId="77777777" w:rsidR="00AB5E50" w:rsidRDefault="00AB5E50" w:rsidP="00480C12">
            <w:pPr>
              <w:spacing w:line="276" w:lineRule="auto"/>
            </w:pPr>
            <w:r>
              <w:t xml:space="preserve">Revisit the criteria for measuring what success will look like for your ECT and their pupils. </w:t>
            </w:r>
          </w:p>
        </w:tc>
      </w:tr>
    </w:tbl>
    <w:p w14:paraId="74DAF167" w14:textId="77777777" w:rsidR="00AB5E50" w:rsidRPr="00840D8F" w:rsidRDefault="00AB5E50" w:rsidP="00AB5E50">
      <w:pPr>
        <w:pStyle w:val="Subheading"/>
      </w:pPr>
      <w:r>
        <w:t xml:space="preserve">Meeting 3: Final review and next steps </w:t>
      </w:r>
    </w:p>
    <w:tbl>
      <w:tblPr>
        <w:tblStyle w:val="TableGrid"/>
        <w:tblW w:w="9015" w:type="dxa"/>
        <w:tblLook w:val="04A0" w:firstRow="1" w:lastRow="0" w:firstColumn="1" w:lastColumn="0" w:noHBand="0" w:noVBand="1"/>
      </w:tblPr>
      <w:tblGrid>
        <w:gridCol w:w="9015"/>
      </w:tblGrid>
      <w:tr w:rsidR="00AB5E50" w:rsidRPr="00840D8F" w14:paraId="13E39572" w14:textId="77777777" w:rsidTr="00480C12">
        <w:trPr>
          <w:trHeight w:val="904"/>
        </w:trPr>
        <w:tc>
          <w:tcPr>
            <w:tcW w:w="9015" w:type="dxa"/>
          </w:tcPr>
          <w:p w14:paraId="0E6BE83E" w14:textId="77777777" w:rsidR="00AB5E50" w:rsidRPr="009D3E37" w:rsidRDefault="00AB5E50" w:rsidP="00480C12">
            <w:pPr>
              <w:rPr>
                <w:b/>
                <w:bCs/>
              </w:rPr>
            </w:pPr>
            <w:r w:rsidRPr="009D3E37">
              <w:rPr>
                <w:b/>
                <w:bCs/>
              </w:rPr>
              <w:t>Wellbeing check</w:t>
            </w:r>
            <w:r>
              <w:rPr>
                <w:b/>
                <w:bCs/>
              </w:rPr>
              <w:t>-</w:t>
            </w:r>
            <w:r w:rsidRPr="009D3E37">
              <w:rPr>
                <w:b/>
                <w:bCs/>
              </w:rPr>
              <w:t>in</w:t>
            </w:r>
          </w:p>
          <w:p w14:paraId="5CB954AF" w14:textId="77777777" w:rsidR="00AB5E50" w:rsidRDefault="00AB5E50" w:rsidP="00480C12">
            <w:r>
              <w:t>Ask how your ECT is</w:t>
            </w:r>
            <w:r w:rsidRPr="00B43A32">
              <w:t xml:space="preserve"> feeling and </w:t>
            </w:r>
            <w:r>
              <w:t>if there is anything</w:t>
            </w:r>
            <w:r w:rsidRPr="00B43A32">
              <w:t xml:space="preserve"> they would like support with. </w:t>
            </w:r>
          </w:p>
          <w:p w14:paraId="4CF2A653" w14:textId="77777777" w:rsidR="00AB5E50" w:rsidRPr="008A1FBA" w:rsidRDefault="00AB5E50" w:rsidP="00480C12">
            <w:r w:rsidRPr="00B43A32">
              <w:t>If you have any concerns about your ECT’s well-being, you should raise this with your Induction Tutor.</w:t>
            </w:r>
          </w:p>
        </w:tc>
      </w:tr>
      <w:tr w:rsidR="00AB5E50" w:rsidRPr="00840D8F" w14:paraId="0EBFBACD" w14:textId="77777777" w:rsidTr="00480C12">
        <w:trPr>
          <w:trHeight w:val="904"/>
        </w:trPr>
        <w:tc>
          <w:tcPr>
            <w:tcW w:w="9015" w:type="dxa"/>
          </w:tcPr>
          <w:p w14:paraId="1CE90158" w14:textId="77777777" w:rsidR="00AB5E50" w:rsidRDefault="00AB5E50" w:rsidP="00480C12">
            <w:pPr>
              <w:spacing w:line="276" w:lineRule="auto"/>
            </w:pPr>
            <w:r w:rsidRPr="008A1FBA">
              <w:t xml:space="preserve">Prompt your ECT to share their reflections and notes from the re-do phase of the cycle. Ask them to use pupil data to support their findings. </w:t>
            </w:r>
          </w:p>
          <w:p w14:paraId="31E55906" w14:textId="77777777" w:rsidR="00AB5E50" w:rsidRPr="008A1FBA" w:rsidRDefault="00AB5E50" w:rsidP="00480C12">
            <w:pPr>
              <w:spacing w:line="276" w:lineRule="auto"/>
            </w:pPr>
            <w:r w:rsidRPr="008A1FBA">
              <w:t xml:space="preserve">You may wish to </w:t>
            </w:r>
            <w:r>
              <w:t>discuss the following</w:t>
            </w:r>
            <w:r w:rsidRPr="008A1FBA">
              <w:t xml:space="preserve">: </w:t>
            </w:r>
          </w:p>
          <w:p w14:paraId="4694FCAB" w14:textId="77777777" w:rsidR="00AB5E50" w:rsidRPr="00290F27" w:rsidRDefault="00AB5E50" w:rsidP="00AB5E50">
            <w:pPr>
              <w:pStyle w:val="ListParagraph"/>
              <w:numPr>
                <w:ilvl w:val="0"/>
                <w:numId w:val="42"/>
              </w:numPr>
              <w:spacing w:line="276" w:lineRule="auto"/>
            </w:pPr>
            <w:r w:rsidRPr="00290F27">
              <w:t xml:space="preserve">What aspects of the implementation were successful, and why? </w:t>
            </w:r>
          </w:p>
          <w:p w14:paraId="5CADFC85" w14:textId="77777777" w:rsidR="00AB5E50" w:rsidRDefault="00AB5E50" w:rsidP="00AB5E50">
            <w:pPr>
              <w:pStyle w:val="ListParagraph"/>
              <w:numPr>
                <w:ilvl w:val="0"/>
                <w:numId w:val="42"/>
              </w:numPr>
              <w:spacing w:line="276" w:lineRule="auto"/>
            </w:pPr>
            <w:r w:rsidRPr="00290F27">
              <w:t xml:space="preserve">Does this mirror the suggestions within your chosen research? Was there anything that didn’t align with the evidence and why not? </w:t>
            </w:r>
          </w:p>
          <w:p w14:paraId="19BD5056" w14:textId="77777777" w:rsidR="00AB5E50" w:rsidRPr="000021D8" w:rsidRDefault="00AB5E50" w:rsidP="00AB5E50">
            <w:pPr>
              <w:pStyle w:val="ListParagraph"/>
              <w:numPr>
                <w:ilvl w:val="0"/>
                <w:numId w:val="42"/>
              </w:numPr>
              <w:spacing w:line="276" w:lineRule="auto"/>
            </w:pPr>
            <w:r>
              <w:t>What challenges did you face and were they any barriers that you couldn’t overcome? Why?</w:t>
            </w:r>
          </w:p>
        </w:tc>
      </w:tr>
      <w:tr w:rsidR="00AB5E50" w:rsidRPr="00840D8F" w14:paraId="5563260A" w14:textId="77777777" w:rsidTr="00480C12">
        <w:trPr>
          <w:trHeight w:val="1984"/>
        </w:trPr>
        <w:tc>
          <w:tcPr>
            <w:tcW w:w="9015" w:type="dxa"/>
          </w:tcPr>
          <w:p w14:paraId="6C6E0FDB" w14:textId="40CEA229" w:rsidR="00AB5E50" w:rsidRPr="008A1FBA" w:rsidRDefault="00AB5E50" w:rsidP="00480C12">
            <w:pPr>
              <w:spacing w:line="276" w:lineRule="auto"/>
            </w:pPr>
            <w:r>
              <w:t xml:space="preserve">Share your feedback from lesson observation 3 using the </w:t>
            </w:r>
            <w:hyperlink w:anchor="Appendix3" w:history="1">
              <w:r w:rsidRPr="00D26035">
                <w:rPr>
                  <w:rStyle w:val="Hyperlink"/>
                </w:rPr>
                <w:t>NIoT observation and feedback model</w:t>
              </w:r>
            </w:hyperlink>
            <w:r>
              <w:t xml:space="preserve"> or your school/trust model. The focus should again be on the actions included in the agreed plan and any changes made during your last meeting. You should refer to the criteria measure impact. Does your observation align with your ECT’s final reflections?</w:t>
            </w:r>
          </w:p>
        </w:tc>
      </w:tr>
      <w:tr w:rsidR="00AB5E50" w14:paraId="059CE22B" w14:textId="77777777" w:rsidTr="00480C12">
        <w:trPr>
          <w:trHeight w:val="1984"/>
        </w:trPr>
        <w:tc>
          <w:tcPr>
            <w:tcW w:w="9015" w:type="dxa"/>
          </w:tcPr>
          <w:p w14:paraId="57B7339C" w14:textId="77777777" w:rsidR="00AB5E50" w:rsidRPr="00296577" w:rsidRDefault="00AB5E50" w:rsidP="00480C12">
            <w:pPr>
              <w:spacing w:line="276" w:lineRule="auto"/>
              <w:rPr>
                <w:b/>
                <w:bCs/>
              </w:rPr>
            </w:pPr>
            <w:r w:rsidRPr="00296577">
              <w:rPr>
                <w:b/>
                <w:bCs/>
              </w:rPr>
              <w:t xml:space="preserve">Planning next steps: </w:t>
            </w:r>
          </w:p>
          <w:p w14:paraId="2A43C9AE" w14:textId="77777777" w:rsidR="00AB5E50" w:rsidRDefault="00AB5E50" w:rsidP="00480C12">
            <w:pPr>
              <w:spacing w:line="276" w:lineRule="auto"/>
            </w:pPr>
            <w:r>
              <w:t>Discuss how this cycle will inform your ECT’s f</w:t>
            </w:r>
            <w:r w:rsidRPr="00840D8F">
              <w:t>uture practice</w:t>
            </w:r>
            <w:r>
              <w:t>. What would they do differently next time? How has it developed their understanding of how to apply the theory and evidence to their own practice?</w:t>
            </w:r>
          </w:p>
        </w:tc>
      </w:tr>
    </w:tbl>
    <w:p w14:paraId="25CDB58E" w14:textId="77777777" w:rsidR="00A115DA" w:rsidRDefault="00A115DA" w:rsidP="00A115DA">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63BF5F2C" w14:textId="77777777" w:rsidR="00730BAF" w:rsidRDefault="00730BAF">
      <w:pPr>
        <w:spacing w:before="0" w:after="200"/>
        <w:jc w:val="both"/>
        <w:rPr>
          <w:rFonts w:ascii="Tahoma" w:hAnsi="Tahoma" w:cs="Tahoma"/>
          <w:b/>
          <w:bCs/>
          <w:color w:val="004B62" w:themeColor="text1"/>
          <w:sz w:val="28"/>
          <w:szCs w:val="28"/>
        </w:rPr>
      </w:pPr>
      <w:r>
        <w:br w:type="page"/>
      </w:r>
    </w:p>
    <w:p w14:paraId="21127E56" w14:textId="412FD9B2" w:rsidR="00EF2925" w:rsidRDefault="00EF2925" w:rsidP="00EF2925">
      <w:pPr>
        <w:pStyle w:val="Heading"/>
      </w:pPr>
      <w:bookmarkStart w:id="18" w:name="furtherreading"/>
      <w:r w:rsidRPr="004123C1">
        <w:lastRenderedPageBreak/>
        <w:t>Further reading</w:t>
      </w:r>
    </w:p>
    <w:bookmarkEnd w:id="18"/>
    <w:p w14:paraId="0CEEEFE7" w14:textId="77777777" w:rsidR="00D336CE" w:rsidRPr="00F217BD" w:rsidRDefault="00D336CE" w:rsidP="00D336CE">
      <w:pPr>
        <w:pStyle w:val="ListParagraph"/>
        <w:numPr>
          <w:ilvl w:val="0"/>
          <w:numId w:val="2"/>
        </w:numPr>
        <w:spacing w:before="0" w:after="200"/>
      </w:pPr>
      <w:r w:rsidRPr="00F217BD">
        <w:rPr>
          <w:rStyle w:val="normaltextrun"/>
          <w:rFonts w:ascii="Tahoma" w:hAnsi="Tahoma" w:cs="Tahoma"/>
        </w:rPr>
        <w:t xml:space="preserve">Baddeley, A., 2003. Working memory: looking back and looking forward. Nature reviews neuroscience, 4(10), pp.829-839. Accessible from </w:t>
      </w:r>
      <w:hyperlink r:id="rId27" w:history="1">
        <w:r w:rsidRPr="00F217BD">
          <w:rPr>
            <w:rStyle w:val="Hyperlink"/>
            <w:color w:val="007AC4"/>
          </w:rPr>
          <w:t>baddeley.pdf</w:t>
        </w:r>
      </w:hyperlink>
      <w:r w:rsidRPr="00F217BD">
        <w:rPr>
          <w:rStyle w:val="normaltextrun"/>
          <w:rFonts w:ascii="Tahoma" w:hAnsi="Tahoma" w:cs="Tahoma"/>
        </w:rPr>
        <w:t xml:space="preserve"> </w:t>
      </w:r>
      <w:r w:rsidRPr="00F217BD">
        <w:rPr>
          <w:rStyle w:val="normaltextrun"/>
          <w:rFonts w:ascii="Tahoma" w:hAnsi="Tahoma" w:cs="Tahoma"/>
          <w:u w:val="single"/>
        </w:rPr>
        <w:t> </w:t>
      </w:r>
      <w:r w:rsidRPr="00F217BD">
        <w:t>[Accessed 28 January 2026]</w:t>
      </w:r>
    </w:p>
    <w:p w14:paraId="45762CDC" w14:textId="77777777" w:rsidR="00D336CE" w:rsidRPr="00F217BD" w:rsidRDefault="00D336CE" w:rsidP="00D336CE">
      <w:pPr>
        <w:pStyle w:val="ListParagraph"/>
        <w:numPr>
          <w:ilvl w:val="0"/>
          <w:numId w:val="2"/>
        </w:numPr>
        <w:spacing w:before="0" w:after="200"/>
        <w:rPr>
          <w:rStyle w:val="eop"/>
        </w:rPr>
      </w:pPr>
      <w:r w:rsidRPr="00F217BD">
        <w:rPr>
          <w:rStyle w:val="findhit"/>
          <w:rFonts w:ascii="Tahoma" w:hAnsi="Tahoma" w:cs="Tahoma"/>
          <w:color w:val="000000"/>
          <w:shd w:val="clear" w:color="auto" w:fill="FFFFFF"/>
          <w:lang w:val="en-US"/>
        </w:rPr>
        <w:t>Roed</w:t>
      </w:r>
      <w:r w:rsidRPr="00F217BD">
        <w:rPr>
          <w:rStyle w:val="normaltextrun"/>
          <w:rFonts w:ascii="Tahoma" w:hAnsi="Tahoma" w:cs="Tahoma"/>
          <w:color w:val="000000"/>
          <w:shd w:val="clear" w:color="auto" w:fill="FFFFFF"/>
          <w:lang w:val="en-US"/>
        </w:rPr>
        <w:t>iger, H. L., &amp; Butler, A. C. (2011). The critical role of retrieval practice in long-term retention. Trends in Cognitive Sciences, 15(1), 20–27. </w:t>
      </w:r>
      <w:r w:rsidRPr="00F217BD">
        <w:rPr>
          <w:rStyle w:val="eop"/>
          <w:rFonts w:ascii="Tahoma" w:hAnsi="Tahoma" w:cs="Tahoma"/>
          <w:color w:val="000000"/>
          <w:shd w:val="clear" w:color="auto" w:fill="FFFFFF"/>
        </w:rPr>
        <w:t> </w:t>
      </w:r>
    </w:p>
    <w:p w14:paraId="61A3D9BF" w14:textId="77777777" w:rsidR="00D336CE" w:rsidRPr="00F217BD" w:rsidRDefault="00D336CE" w:rsidP="00D336CE">
      <w:pPr>
        <w:pStyle w:val="ListParagraph"/>
        <w:numPr>
          <w:ilvl w:val="0"/>
          <w:numId w:val="2"/>
        </w:numPr>
        <w:spacing w:before="0" w:after="200"/>
      </w:pPr>
      <w:r w:rsidRPr="00F217BD">
        <w:rPr>
          <w:rStyle w:val="normaltextrun"/>
          <w:rFonts w:ascii="Tahoma" w:hAnsi="Tahoma" w:cs="Tahoma"/>
        </w:rPr>
        <w:t xml:space="preserve">Sweller, J., van Merrienboer, J.J.G. &amp; Paas, F.G.W.C. (1998) Cognitive Architecture and Instructional Design. Educational Psychology Review 10, pp.251–296. Available at: </w:t>
      </w:r>
      <w:hyperlink r:id="rId28" w:history="1">
        <w:r w:rsidRPr="00F217BD">
          <w:rPr>
            <w:rStyle w:val="Hyperlink"/>
            <w:rFonts w:ascii="Tahoma" w:hAnsi="Tahoma" w:cs="Tahoma"/>
            <w:color w:val="0067A0" w:themeColor="accent2" w:themeShade="BF"/>
          </w:rPr>
          <w:t>https://www.researchgate.net/publication/200772805_Cognitive_Architecture_and_</w:t>
        </w:r>
        <w:r w:rsidRPr="00F217BD">
          <w:rPr>
            <w:rStyle w:val="FollowedHyperlink"/>
            <w:color w:val="007AC4"/>
          </w:rPr>
          <w:t>Instructional</w:t>
        </w:r>
        <w:r w:rsidRPr="00F217BD">
          <w:rPr>
            <w:rStyle w:val="Hyperlink"/>
            <w:rFonts w:ascii="Tahoma" w:hAnsi="Tahoma" w:cs="Tahoma"/>
            <w:color w:val="0067A0" w:themeColor="accent2" w:themeShade="BF"/>
          </w:rPr>
          <w:t>_Design</w:t>
        </w:r>
      </w:hyperlink>
      <w:r w:rsidRPr="00F217BD">
        <w:rPr>
          <w:rStyle w:val="normaltextrun"/>
          <w:rFonts w:ascii="Tahoma" w:hAnsi="Tahoma" w:cs="Tahoma"/>
        </w:rPr>
        <w:t xml:space="preserve"> </w:t>
      </w:r>
      <w:r w:rsidRPr="00F217BD">
        <w:rPr>
          <w:rStyle w:val="eop"/>
          <w:rFonts w:ascii="Tahoma" w:hAnsi="Tahoma" w:cs="Tahoma"/>
        </w:rPr>
        <w:t> </w:t>
      </w:r>
      <w:r w:rsidRPr="00F217BD">
        <w:t>[Accessed 28 January 2026]</w:t>
      </w:r>
    </w:p>
    <w:p w14:paraId="65E56ED1" w14:textId="77777777" w:rsidR="00D336CE" w:rsidRPr="00F217BD" w:rsidRDefault="00D336CE" w:rsidP="00D336CE">
      <w:pPr>
        <w:pStyle w:val="Heading"/>
      </w:pPr>
      <w:r w:rsidRPr="00F217BD">
        <w:t>References</w:t>
      </w:r>
    </w:p>
    <w:p w14:paraId="2DD9407D"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 xml:space="preserve">Agarwal, P. K., Finley, J. R., Rose, N. S., &amp; Roediger, H. L. (2017). Benefits from retrieval practice are greater for students with lower working memory capacity. Memory, 25(6), 764–771. Accessible from: </w:t>
      </w:r>
      <w:hyperlink r:id="rId29" w:history="1">
        <w:r w:rsidRPr="00F217BD">
          <w:rPr>
            <w:rStyle w:val="Hyperlink"/>
            <w:rFonts w:eastAsia="Times New Roman"/>
            <w:szCs w:val="24"/>
            <w:lang w:eastAsia="en-GB"/>
          </w:rPr>
          <w:t>Benefits from retrieval practice are greater for students with lower working memory capacity</w:t>
        </w:r>
      </w:hyperlink>
      <w:r w:rsidRPr="00F217BD">
        <w:rPr>
          <w:rFonts w:eastAsia="Times New Roman"/>
          <w:szCs w:val="24"/>
          <w:lang w:eastAsia="en-GB"/>
        </w:rPr>
        <w:t xml:space="preserve"> </w:t>
      </w:r>
      <w:r w:rsidRPr="00F217BD">
        <w:rPr>
          <w:szCs w:val="24"/>
        </w:rPr>
        <w:t>[Accessed 28 January 2026]</w:t>
      </w:r>
    </w:p>
    <w:p w14:paraId="028BB8DB"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Atkinson, R. C., &amp; Shiffrin, R. M. (1968). Human memory: A proposed system and its control processes. The Psychology of Learning and Motivation: Advances in Research and Theory, 2, 89–195.</w:t>
      </w:r>
    </w:p>
    <w:p w14:paraId="453F5AF0"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Bjork, E. L., &amp; Bjork, R. A. (2011). Making things hard on yourself, but in a good way: Creating desirable difficulties to enhance learning. In M. A. Gernsbacher, R. W. Pew, L. M. Hough, &amp; J. R. Pomerantz (Eds.), Psychology and the real world: Essays illustrating fundamental contributions to society (pp. 56–64). Worth Publishers.</w:t>
      </w:r>
    </w:p>
    <w:p w14:paraId="2A907791"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Bjork, R. A., &amp; Bjork, E. L. (1992). A new theory of disuse and an old theory of stimulus fluctuation. In A. F. Healy, S. M. Kosslyn, &amp; R. M. Shiffrin (Eds.), From learning processes to cognitive processes: Essays in honour of William K. Estes (Vol. 2, pp. 35–67). Hillsdale, NJ: Erlbaum.</w:t>
      </w:r>
    </w:p>
    <w:p w14:paraId="0347C002"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Caviglioli, O. (2019). Dual Coding with Teachers. Crown House Publishing.</w:t>
      </w:r>
    </w:p>
    <w:p w14:paraId="729DC765" w14:textId="77777777" w:rsidR="00D336CE" w:rsidRPr="00F217BD" w:rsidRDefault="00D336CE" w:rsidP="00D336CE">
      <w:pPr>
        <w:pStyle w:val="NormalWeb"/>
        <w:numPr>
          <w:ilvl w:val="0"/>
          <w:numId w:val="64"/>
        </w:numPr>
        <w:spacing w:before="0" w:beforeAutospacing="0" w:after="0" w:afterAutospacing="0" w:line="360" w:lineRule="atLeast"/>
        <w:rPr>
          <w:rFonts w:asciiTheme="minorHAnsi" w:hAnsiTheme="minorHAnsi" w:cstheme="minorHAnsi"/>
          <w:color w:val="000000"/>
        </w:rPr>
      </w:pPr>
      <w:r w:rsidRPr="00F217BD">
        <w:rPr>
          <w:rFonts w:asciiTheme="minorHAnsi" w:hAnsiTheme="minorHAnsi" w:cstheme="minorHAnsi"/>
          <w:color w:val="000000"/>
        </w:rPr>
        <w:t xml:space="preserve">Clark, R., Kirschner, P. and Sweller, J. (2012). Putting Students on the Path to Learning The Case for Fully Guided Instruction. [online] Available at: </w:t>
      </w:r>
      <w:hyperlink r:id="rId30" w:history="1">
        <w:r w:rsidRPr="00F217BD">
          <w:rPr>
            <w:rStyle w:val="Hyperlink"/>
            <w:rFonts w:asciiTheme="minorHAnsi" w:hAnsiTheme="minorHAnsi" w:cstheme="minorHAnsi"/>
          </w:rPr>
          <w:t>https://www.aft.org/sites/default/files/Clark.pdf</w:t>
        </w:r>
      </w:hyperlink>
      <w:r w:rsidRPr="00F217BD">
        <w:rPr>
          <w:rFonts w:asciiTheme="minorHAnsi" w:hAnsiTheme="minorHAnsi" w:cstheme="minorHAnsi"/>
          <w:color w:val="000000"/>
        </w:rPr>
        <w:t xml:space="preserve">. </w:t>
      </w:r>
      <w:r w:rsidRPr="00F217BD">
        <w:rPr>
          <w:rFonts w:asciiTheme="minorHAnsi" w:hAnsiTheme="minorHAnsi" w:cstheme="minorHAnsi"/>
        </w:rPr>
        <w:t>[Accessed 28 January 2026]</w:t>
      </w:r>
    </w:p>
    <w:p w14:paraId="29F75027"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 xml:space="preserve">Deans for Impact. (2015). The Science of Learning. [Online] Available at: </w:t>
      </w:r>
      <w:hyperlink r:id="rId31" w:history="1">
        <w:r w:rsidRPr="00F217BD">
          <w:rPr>
            <w:rFonts w:eastAsia="Times New Roman"/>
            <w:szCs w:val="24"/>
            <w:u w:val="single"/>
            <w:lang w:eastAsia="en-GB"/>
          </w:rPr>
          <w:t>https://deansforimpact.org/resources/the-science-of-learning/</w:t>
        </w:r>
      </w:hyperlink>
      <w:r w:rsidRPr="00F217BD">
        <w:rPr>
          <w:rFonts w:eastAsia="Times New Roman"/>
          <w:szCs w:val="24"/>
          <w:lang w:eastAsia="en-GB"/>
        </w:rPr>
        <w:t xml:space="preserve"> [Accessed 7 July 2023]. </w:t>
      </w:r>
      <w:r w:rsidRPr="00F217BD">
        <w:rPr>
          <w:szCs w:val="24"/>
        </w:rPr>
        <w:t>[Accessed 28 January 2026]</w:t>
      </w:r>
    </w:p>
    <w:p w14:paraId="0FCAA649"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 xml:space="preserve">Education Endowment Foundation. (2021a). Cognitive Science Approaches in the Classroom: A Review of the Evidence. [Online] Available at: </w:t>
      </w:r>
      <w:hyperlink r:id="rId32" w:history="1">
        <w:r w:rsidRPr="00F217BD">
          <w:rPr>
            <w:rStyle w:val="Hyperlink"/>
            <w:szCs w:val="24"/>
          </w:rPr>
          <w:t>Cognitive_science_approaches_in_the_classroom_-_A_review_of_the_evidence.pdf</w:t>
        </w:r>
      </w:hyperlink>
      <w:r w:rsidRPr="00F217BD">
        <w:rPr>
          <w:rFonts w:eastAsia="Times New Roman"/>
          <w:szCs w:val="24"/>
          <w:lang w:eastAsia="en-GB"/>
        </w:rPr>
        <w:t xml:space="preserve"> </w:t>
      </w:r>
      <w:r w:rsidRPr="00F217BD">
        <w:rPr>
          <w:szCs w:val="24"/>
        </w:rPr>
        <w:t xml:space="preserve">[Accessed 28 January 2026] </w:t>
      </w:r>
    </w:p>
    <w:p w14:paraId="6C5A083F" w14:textId="5085D57F"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lastRenderedPageBreak/>
        <w:t xml:space="preserve">Gathercole, S. (2008). Working memory in the classroom. The Psychologist, 21(5). Available at: </w:t>
      </w:r>
      <w:hyperlink r:id="rId33" w:history="1">
        <w:r w:rsidRPr="00121C7E">
          <w:rPr>
            <w:rFonts w:eastAsia="Times New Roman"/>
            <w:color w:val="0070C0"/>
            <w:szCs w:val="24"/>
            <w:u w:val="single"/>
            <w:lang w:eastAsia="en-GB"/>
          </w:rPr>
          <w:t>https://www.bps.org.uk/psychologist/working-memory-classroom</w:t>
        </w:r>
      </w:hyperlink>
      <w:r w:rsidRPr="00F217BD">
        <w:rPr>
          <w:rFonts w:eastAsia="Times New Roman"/>
          <w:szCs w:val="24"/>
          <w:lang w:eastAsia="en-GB"/>
        </w:rPr>
        <w:t xml:space="preserve"> </w:t>
      </w:r>
      <w:r w:rsidRPr="00F217BD">
        <w:rPr>
          <w:szCs w:val="24"/>
        </w:rPr>
        <w:t>[Accessed 28 January 2026]</w:t>
      </w:r>
    </w:p>
    <w:p w14:paraId="54FB4EE6" w14:textId="77777777" w:rsidR="00D336CE" w:rsidRPr="00F217BD" w:rsidRDefault="00D336CE" w:rsidP="00D336CE">
      <w:pPr>
        <w:pStyle w:val="NormalWeb"/>
        <w:numPr>
          <w:ilvl w:val="0"/>
          <w:numId w:val="64"/>
        </w:numPr>
        <w:spacing w:before="0" w:beforeAutospacing="0" w:after="0" w:afterAutospacing="0"/>
        <w:ind w:left="714" w:hanging="357"/>
        <w:rPr>
          <w:rFonts w:asciiTheme="minorHAnsi" w:hAnsiTheme="minorHAnsi" w:cstheme="minorHAnsi"/>
          <w:color w:val="000000"/>
        </w:rPr>
      </w:pPr>
      <w:r w:rsidRPr="00F217BD">
        <w:rPr>
          <w:rFonts w:asciiTheme="minorHAnsi" w:hAnsiTheme="minorHAnsi" w:cstheme="minorHAnsi"/>
          <w:color w:val="000000"/>
        </w:rPr>
        <w:t xml:space="preserve">Kirschner, P., Sweller, J., &amp; Clark, R. E. (2006). Why unguided learning does not work: An analysis of the failure of discovery learning, problem-based learning, experiential learning and inquiry-based learning. Educational psychologist, 41(2), 75-86. Available at: </w:t>
      </w:r>
      <w:hyperlink r:id="rId34" w:history="1">
        <w:r w:rsidRPr="00F217BD">
          <w:rPr>
            <w:rStyle w:val="Hyperlink"/>
            <w:rFonts w:asciiTheme="minorHAnsi" w:hAnsiTheme="minorHAnsi" w:cstheme="minorHAnsi"/>
          </w:rPr>
          <w:t>(PDF) Why Minimal Guidance During Instruction Does Not Work: An Analysis of the Failure of Constructivist, Discovery, Problem-Based, Experiential, and Inquiry-Based Teaching</w:t>
        </w:r>
      </w:hyperlink>
    </w:p>
    <w:p w14:paraId="480EAAB1" w14:textId="77777777" w:rsidR="00D336CE" w:rsidRPr="00F217BD" w:rsidRDefault="00D336CE" w:rsidP="00D336CE">
      <w:pPr>
        <w:pStyle w:val="NormalWeb"/>
        <w:numPr>
          <w:ilvl w:val="0"/>
          <w:numId w:val="64"/>
        </w:numPr>
        <w:rPr>
          <w:rFonts w:asciiTheme="minorHAnsi" w:hAnsiTheme="minorHAnsi" w:cstheme="minorHAnsi"/>
          <w:color w:val="000000"/>
        </w:rPr>
      </w:pPr>
      <w:r w:rsidRPr="00F217BD">
        <w:rPr>
          <w:rFonts w:asciiTheme="minorHAnsi" w:hAnsiTheme="minorHAnsi" w:cstheme="minorHAnsi"/>
          <w:color w:val="000000"/>
        </w:rPr>
        <w:t>‌</w:t>
      </w:r>
      <w:r w:rsidRPr="00F217BD">
        <w:rPr>
          <w:rFonts w:asciiTheme="minorHAnsi" w:hAnsiTheme="minorHAnsi" w:cstheme="minorHAnsi"/>
        </w:rPr>
        <w:t>Pan, S. C., &amp; Rickard, T. C. (2018). Transfer of test-enhanced learning: Meta-analytic review and synthesis. Psychological Bulletin, 144(7), 710–756.</w:t>
      </w:r>
    </w:p>
    <w:p w14:paraId="75B719AC"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 xml:space="preserve">Pashler, H., Bain, P., Bottge, B., Graesser, A., Koedinger, K., McDaniel, M., &amp; Metcalfe, J. (2007). Organizing Instruction and Study to Improve Student Learning (NCER 2007-2004). Washington, DC: National </w:t>
      </w:r>
      <w:proofErr w:type="spellStart"/>
      <w:r w:rsidRPr="00F217BD">
        <w:rPr>
          <w:rFonts w:eastAsia="Times New Roman"/>
          <w:szCs w:val="24"/>
          <w:lang w:eastAsia="en-GB"/>
        </w:rPr>
        <w:t>Center</w:t>
      </w:r>
      <w:proofErr w:type="spellEnd"/>
      <w:r w:rsidRPr="00F217BD">
        <w:rPr>
          <w:rFonts w:eastAsia="Times New Roman"/>
          <w:szCs w:val="24"/>
          <w:lang w:eastAsia="en-GB"/>
        </w:rPr>
        <w:t xml:space="preserve"> for Education Research, Institute of Education Sciences, U.S. Department of Education. [Online] Available at: </w:t>
      </w:r>
      <w:hyperlink r:id="rId35" w:history="1">
        <w:r w:rsidRPr="00121C7E">
          <w:rPr>
            <w:rFonts w:eastAsia="Times New Roman"/>
            <w:color w:val="0070C0"/>
            <w:szCs w:val="24"/>
            <w:u w:val="single"/>
            <w:lang w:eastAsia="en-GB"/>
          </w:rPr>
          <w:t>https://files.eric.ed.gov/fulltext/ED498555.pdf</w:t>
        </w:r>
      </w:hyperlink>
      <w:r w:rsidRPr="00121C7E">
        <w:rPr>
          <w:rFonts w:eastAsia="Times New Roman"/>
          <w:color w:val="0070C0"/>
          <w:szCs w:val="24"/>
          <w:lang w:eastAsia="en-GB"/>
        </w:rPr>
        <w:t xml:space="preserve"> </w:t>
      </w:r>
      <w:r w:rsidRPr="00F217BD">
        <w:rPr>
          <w:szCs w:val="24"/>
        </w:rPr>
        <w:t>[Accessed 28 January 2026]</w:t>
      </w:r>
    </w:p>
    <w:p w14:paraId="0C60BF5E" w14:textId="77777777" w:rsidR="00D336CE" w:rsidRPr="00121C7E" w:rsidRDefault="00D336CE" w:rsidP="00D336CE">
      <w:pPr>
        <w:pStyle w:val="ListParagraph"/>
        <w:numPr>
          <w:ilvl w:val="0"/>
          <w:numId w:val="64"/>
        </w:numPr>
        <w:spacing w:before="100" w:beforeAutospacing="1" w:after="100" w:afterAutospacing="1" w:line="240" w:lineRule="auto"/>
        <w:rPr>
          <w:rFonts w:eastAsia="Times New Roman"/>
          <w:color w:val="0070C0"/>
          <w:szCs w:val="24"/>
          <w:lang w:eastAsia="en-GB"/>
        </w:rPr>
      </w:pPr>
      <w:r w:rsidRPr="00F217BD">
        <w:rPr>
          <w:rFonts w:eastAsia="Times New Roman"/>
          <w:szCs w:val="24"/>
          <w:lang w:eastAsia="en-GB"/>
        </w:rPr>
        <w:t xml:space="preserve">Peterson, L., &amp; Peterson, M. J. (1959). Short-term retention of individual verbal items. Journal of Experimental Psychology, 58(3), 193–198. </w:t>
      </w:r>
      <w:hyperlink r:id="rId36" w:history="1">
        <w:r w:rsidRPr="00121C7E">
          <w:rPr>
            <w:rFonts w:eastAsia="Times New Roman"/>
            <w:color w:val="0070C0"/>
            <w:szCs w:val="24"/>
            <w:u w:val="single"/>
            <w:lang w:eastAsia="en-GB"/>
          </w:rPr>
          <w:t>https://doi.org/10.1037/h0049234</w:t>
        </w:r>
      </w:hyperlink>
      <w:r w:rsidRPr="00121C7E">
        <w:rPr>
          <w:color w:val="0070C0"/>
          <w:szCs w:val="24"/>
        </w:rPr>
        <w:t xml:space="preserve"> [Accessed 28 January 2026]</w:t>
      </w:r>
    </w:p>
    <w:p w14:paraId="769A3191"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Roediger, H. L., &amp; Butler, A. C. (2011). The critical role of retrieval practice in long-term retention. Trends in Cognitive Sciences, 15(1), 20–27.</w:t>
      </w:r>
    </w:p>
    <w:p w14:paraId="146C7F44"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 xml:space="preserve">Rosenshine, B. (2012). Principles of Instruction: Research-based strategies that all teachers should know. American Educator, 36, 12–20. </w:t>
      </w:r>
      <w:hyperlink r:id="rId37" w:history="1">
        <w:r w:rsidRPr="00121C7E">
          <w:rPr>
            <w:rFonts w:eastAsia="Times New Roman"/>
            <w:color w:val="0070C0"/>
            <w:szCs w:val="24"/>
            <w:u w:val="single"/>
            <w:lang w:eastAsia="en-GB"/>
          </w:rPr>
          <w:t>https://www.aft.org/sites/default/files/periodicals/Rosenshine.pdf</w:t>
        </w:r>
      </w:hyperlink>
      <w:r w:rsidRPr="00F217BD">
        <w:rPr>
          <w:rFonts w:eastAsia="Times New Roman"/>
          <w:szCs w:val="24"/>
          <w:lang w:eastAsia="en-GB"/>
        </w:rPr>
        <w:t xml:space="preserve"> </w:t>
      </w:r>
      <w:r w:rsidRPr="00F217BD">
        <w:rPr>
          <w:szCs w:val="24"/>
        </w:rPr>
        <w:t>[Accessed 28 January 2026]</w:t>
      </w:r>
    </w:p>
    <w:p w14:paraId="215B0349"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Soderstrom, N. C., &amp; Bjork, R. A. (2015). Learning versus performance: An integrative review. Perspectives on Psychological Science, 10(2), 176–199.</w:t>
      </w:r>
    </w:p>
    <w:p w14:paraId="3B99C81C"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Tulving, E. (1972). Episodic and semantic memory. In E. Tulving &amp; W. Donaldson (Eds.), Organization of Memory (pp. 381–403). New York: Academic Press.</w:t>
      </w:r>
    </w:p>
    <w:p w14:paraId="159EA3AE" w14:textId="77777777" w:rsidR="00D336CE" w:rsidRPr="00F217BD"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 xml:space="preserve">Willingham, D. T. (2009). Why don’t pupils like school? A cognitive scientist answers questions about how the mind works and what it means for the classroom. Jossey-Bass/Wiley. [Online] Extract available at: </w:t>
      </w:r>
      <w:hyperlink r:id="rId38" w:history="1">
        <w:r w:rsidRPr="00121C7E">
          <w:rPr>
            <w:rFonts w:eastAsia="Times New Roman"/>
            <w:color w:val="0070C0"/>
            <w:szCs w:val="24"/>
            <w:u w:val="single"/>
            <w:lang w:eastAsia="en-GB"/>
          </w:rPr>
          <w:t>https://www.aft.org/sites/default/files/WILLINGHAM%282%29.pdf</w:t>
        </w:r>
      </w:hyperlink>
      <w:r w:rsidRPr="00F217BD">
        <w:rPr>
          <w:rFonts w:eastAsia="Times New Roman"/>
          <w:szCs w:val="24"/>
          <w:lang w:eastAsia="en-GB"/>
        </w:rPr>
        <w:t xml:space="preserve"> </w:t>
      </w:r>
      <w:r w:rsidRPr="00F217BD">
        <w:rPr>
          <w:szCs w:val="24"/>
        </w:rPr>
        <w:t>[Accessed 28 January 2026]</w:t>
      </w:r>
    </w:p>
    <w:p w14:paraId="01FA04F5" w14:textId="77777777" w:rsidR="00D336CE" w:rsidRPr="00EE672B" w:rsidRDefault="00D336CE" w:rsidP="00D336CE">
      <w:pPr>
        <w:pStyle w:val="ListParagraph"/>
        <w:numPr>
          <w:ilvl w:val="0"/>
          <w:numId w:val="64"/>
        </w:numPr>
        <w:spacing w:before="100" w:beforeAutospacing="1" w:after="100" w:afterAutospacing="1" w:line="240" w:lineRule="auto"/>
        <w:rPr>
          <w:rFonts w:eastAsia="Times New Roman"/>
          <w:szCs w:val="24"/>
          <w:lang w:eastAsia="en-GB"/>
        </w:rPr>
      </w:pPr>
      <w:r w:rsidRPr="00F217BD">
        <w:rPr>
          <w:rFonts w:eastAsia="Times New Roman"/>
          <w:szCs w:val="24"/>
          <w:lang w:eastAsia="en-GB"/>
        </w:rPr>
        <w:t>Wittwer, J., &amp; Renkl, A. (2010). How effective are instructional explanations in example-based learning? A meta-analytic review. Educational Psychology Review, 22(4), 393–409.</w:t>
      </w:r>
      <w:r w:rsidRPr="00EE672B">
        <w:rPr>
          <w:rFonts w:eastAsia="Times New Roman"/>
          <w:szCs w:val="24"/>
          <w:lang w:eastAsia="en-GB"/>
        </w:rPr>
        <w:t xml:space="preserve"> </w:t>
      </w:r>
    </w:p>
    <w:p w14:paraId="60023779" w14:textId="77777777" w:rsidR="00192703" w:rsidRDefault="00192703" w:rsidP="00192703">
      <w:pPr>
        <w:tabs>
          <w:tab w:val="left" w:pos="1240"/>
        </w:tabs>
        <w:rPr>
          <w:b/>
          <w:bCs/>
        </w:rPr>
      </w:pPr>
    </w:p>
    <w:p w14:paraId="24A4E5D7" w14:textId="4A6A3DC6" w:rsidR="009A222B" w:rsidRPr="00106D2C" w:rsidRDefault="004123C1" w:rsidP="00192703">
      <w:pPr>
        <w:tabs>
          <w:tab w:val="left" w:pos="1240"/>
        </w:tabs>
        <w:rPr>
          <w:b/>
          <w:bCs/>
        </w:rPr>
      </w:pPr>
      <w:hyperlink w:anchor="Content" w:history="1">
        <w:r w:rsidRPr="00420BAD">
          <w:rPr>
            <w:rStyle w:val="Hyperlink"/>
            <w:b/>
            <w:bCs/>
          </w:rPr>
          <w:t>Click here to return to the contents page.</w:t>
        </w:r>
      </w:hyperlink>
    </w:p>
    <w:p w14:paraId="38EA5F16" w14:textId="77777777" w:rsidR="009A222B" w:rsidRPr="00106D2C" w:rsidRDefault="009A222B">
      <w:pPr>
        <w:spacing w:before="0" w:after="200"/>
        <w:jc w:val="both"/>
        <w:rPr>
          <w:b/>
          <w:bCs/>
        </w:rPr>
      </w:pPr>
      <w:r w:rsidRPr="00106D2C">
        <w:rPr>
          <w:b/>
          <w:bCs/>
        </w:rPr>
        <w:br w:type="page"/>
      </w:r>
    </w:p>
    <w:p w14:paraId="124EA5D6" w14:textId="37AD8CDF" w:rsidR="008F0FE7" w:rsidRDefault="009A222B" w:rsidP="00420BAD">
      <w:pPr>
        <w:pStyle w:val="Heading"/>
      </w:pPr>
      <w:bookmarkStart w:id="19" w:name="RelatedECFStatements"/>
      <w:bookmarkStart w:id="20" w:name="RelatedITTECFStatements"/>
      <w:r w:rsidRPr="00420BAD">
        <w:lastRenderedPageBreak/>
        <w:t xml:space="preserve">Related </w:t>
      </w:r>
      <w:r w:rsidR="008F0770">
        <w:t xml:space="preserve">ITTECF </w:t>
      </w:r>
      <w:r w:rsidRPr="00420BAD">
        <w:t>statements</w:t>
      </w:r>
    </w:p>
    <w:bookmarkEnd w:id="19"/>
    <w:bookmarkEnd w:id="20"/>
    <w:p w14:paraId="76E7C367" w14:textId="77777777" w:rsidR="005238E0" w:rsidRDefault="005238E0" w:rsidP="005238E0">
      <w:pPr>
        <w:pStyle w:val="Subheading"/>
      </w:pPr>
      <w:r>
        <w:t xml:space="preserve">How pupils learn </w:t>
      </w:r>
    </w:p>
    <w:p w14:paraId="34402F2B" w14:textId="77777777" w:rsidR="005238E0" w:rsidRDefault="005238E0" w:rsidP="005238E0">
      <w:pPr>
        <w:rPr>
          <w:b/>
          <w:bCs/>
        </w:rPr>
      </w:pPr>
      <w:r w:rsidRPr="009A0771">
        <w:rPr>
          <w:b/>
          <w:bCs/>
        </w:rPr>
        <w:t>Learn that…</w:t>
      </w:r>
    </w:p>
    <w:p w14:paraId="1D5E5C11" w14:textId="77777777" w:rsidR="005238E0" w:rsidRPr="00B15040" w:rsidRDefault="005238E0" w:rsidP="005238E0">
      <w:r w:rsidRPr="00B15040">
        <w:t>2.1. Learning involves a lasting change in pupils’ capabilities or understanding.</w:t>
      </w:r>
    </w:p>
    <w:p w14:paraId="47FEAAAD" w14:textId="77777777" w:rsidR="005238E0" w:rsidRPr="00B15040" w:rsidRDefault="005238E0" w:rsidP="005238E0">
      <w:r w:rsidRPr="00B15040">
        <w:t>2.2. Prior knowledge plays an important role in how pupils learn; committing some key facts to their long-term memory is likely to help pupils learn more complex ideas.</w:t>
      </w:r>
    </w:p>
    <w:p w14:paraId="0FE69906" w14:textId="77777777" w:rsidR="005238E0" w:rsidRPr="00B15040" w:rsidRDefault="005238E0" w:rsidP="005238E0">
      <w:r w:rsidRPr="00B15040">
        <w:t>2.3. An important factor in learning is memory, which can be thought of as comprising two elements: working memory and long-term memory.</w:t>
      </w:r>
    </w:p>
    <w:p w14:paraId="1C893D6B" w14:textId="77777777" w:rsidR="005238E0" w:rsidRPr="00B15040" w:rsidRDefault="005238E0" w:rsidP="005238E0">
      <w:r w:rsidRPr="00B15040">
        <w:t>2.4. Working memory is where information that is being actively processed is held, but its capacity is limited and can be overloaded.</w:t>
      </w:r>
    </w:p>
    <w:p w14:paraId="5805FB3A" w14:textId="77777777" w:rsidR="005238E0" w:rsidRPr="00B15040" w:rsidRDefault="005238E0" w:rsidP="005238E0">
      <w:r w:rsidRPr="00B15040">
        <w:t>2.5</w:t>
      </w:r>
      <w:r>
        <w:t>.</w:t>
      </w:r>
      <w:r w:rsidRPr="00B15040">
        <w:t xml:space="preserve"> Long-term memory can be considered as a store of knowledge that changes as pupils learn by integrating new ideas with existing knowledge.                                                                                  </w:t>
      </w:r>
    </w:p>
    <w:p w14:paraId="7883B33D" w14:textId="77777777" w:rsidR="005238E0" w:rsidRPr="00B15040" w:rsidRDefault="005238E0" w:rsidP="005238E0">
      <w:r w:rsidRPr="00B15040">
        <w:t>2.6. Pupils have different working memory capacities; some pupils with SEND may have more limited working memory capacity than their peers without SEND.</w:t>
      </w:r>
    </w:p>
    <w:p w14:paraId="6F801CD3" w14:textId="77777777" w:rsidR="005238E0" w:rsidRPr="00B15040" w:rsidRDefault="005238E0" w:rsidP="005238E0">
      <w:r w:rsidRPr="00B15040">
        <w:t>2.7. Where prior knowledge is weak, pupils are more likely to develop misconceptions, particularly if new ideas are introduced too quickly.</w:t>
      </w:r>
    </w:p>
    <w:p w14:paraId="20DEB9A0" w14:textId="77777777" w:rsidR="005238E0" w:rsidRPr="00B15040" w:rsidRDefault="005238E0" w:rsidP="005238E0">
      <w:r w:rsidRPr="00B15040">
        <w:t>2.</w:t>
      </w:r>
      <w:r>
        <w:t>8.</w:t>
      </w:r>
      <w:r w:rsidRPr="00B15040">
        <w:t xml:space="preserve"> </w:t>
      </w:r>
      <w:r w:rsidRPr="007B4ABB">
        <w:t>Regular purposeful practice of what has previously been taught can help consolidate material and help pupils remember what they have learned.</w:t>
      </w:r>
    </w:p>
    <w:p w14:paraId="1B83E30E" w14:textId="77777777" w:rsidR="005238E0" w:rsidRDefault="005238E0" w:rsidP="005238E0">
      <w:r w:rsidRPr="00B15040">
        <w:t>2.9. Requiring pupils to retrieve information from memory, and spacing practice so that pupils revisit ideas after a gap are also likely to strengthen recall.</w:t>
      </w:r>
    </w:p>
    <w:p w14:paraId="2DAA3ED8" w14:textId="77777777" w:rsidR="005238E0" w:rsidRDefault="005238E0" w:rsidP="005238E0">
      <w:pPr>
        <w:rPr>
          <w:b/>
          <w:bCs/>
        </w:rPr>
      </w:pPr>
      <w:r>
        <w:rPr>
          <w:b/>
          <w:bCs/>
        </w:rPr>
        <w:t>Learn how to…</w:t>
      </w:r>
    </w:p>
    <w:p w14:paraId="7739A521" w14:textId="77777777" w:rsidR="005238E0" w:rsidRPr="008A10BF" w:rsidRDefault="005238E0" w:rsidP="005238E0">
      <w:pPr>
        <w:rPr>
          <w:b/>
          <w:bCs/>
        </w:rPr>
      </w:pPr>
      <w:r w:rsidRPr="008A10BF">
        <w:rPr>
          <w:b/>
          <w:bCs/>
        </w:rPr>
        <w:t>Avoid overloading working memory, by:</w:t>
      </w:r>
    </w:p>
    <w:p w14:paraId="7980D9D2" w14:textId="77777777" w:rsidR="005238E0" w:rsidRDefault="005238E0" w:rsidP="005238E0">
      <w:r>
        <w:t>2.a. Taking into account pupils’ prior knowledge when planning how much new information to introduce.</w:t>
      </w:r>
    </w:p>
    <w:p w14:paraId="5F3150C9" w14:textId="77777777" w:rsidR="005238E0" w:rsidRDefault="005238E0" w:rsidP="005238E0">
      <w:r>
        <w:t xml:space="preserve">2.b. Breaking complex material into smaller steps (for example: using partially completed examples to focus pupils on the specific steps). </w:t>
      </w:r>
    </w:p>
    <w:p w14:paraId="01F526D5" w14:textId="77777777" w:rsidR="005238E0" w:rsidRDefault="005238E0" w:rsidP="005238E0">
      <w:r>
        <w:t>2.c. Reducing distractions that take attention away from what is being taught (</w:t>
      </w:r>
      <w:r w:rsidRPr="00BD4A55">
        <w:t xml:space="preserve">for example: </w:t>
      </w:r>
      <w:r>
        <w:t>keeping the complexity of a task to a minimum, so that attention is focused on the content).</w:t>
      </w:r>
    </w:p>
    <w:p w14:paraId="34DF7DDD" w14:textId="77777777" w:rsidR="005238E0" w:rsidRPr="008A10BF" w:rsidRDefault="005238E0" w:rsidP="005238E0">
      <w:pPr>
        <w:rPr>
          <w:b/>
          <w:bCs/>
        </w:rPr>
      </w:pPr>
      <w:r w:rsidRPr="008A10BF">
        <w:rPr>
          <w:b/>
          <w:bCs/>
        </w:rPr>
        <w:t>Build on pupils’ prior knowledge, by:</w:t>
      </w:r>
    </w:p>
    <w:p w14:paraId="7CEC61DF" w14:textId="77777777" w:rsidR="005238E0" w:rsidRDefault="005238E0" w:rsidP="005238E0">
      <w:r>
        <w:t>2.d. Identifying possible misconceptions and planning how to prevent these forming.</w:t>
      </w:r>
    </w:p>
    <w:p w14:paraId="1373B002" w14:textId="77777777" w:rsidR="005238E0" w:rsidRDefault="005238E0" w:rsidP="005238E0">
      <w:r>
        <w:t>2.e. Linking what pupils already know to what is being taught (</w:t>
      </w:r>
      <w:r w:rsidRPr="00BD4A55">
        <w:t xml:space="preserve">for example: </w:t>
      </w:r>
      <w:r>
        <w:t>explaining how new content builds on what is already known).</w:t>
      </w:r>
    </w:p>
    <w:p w14:paraId="58340A47" w14:textId="77777777" w:rsidR="005238E0" w:rsidRDefault="005238E0" w:rsidP="005238E0">
      <w:r>
        <w:lastRenderedPageBreak/>
        <w:t>2.f. Sequencing lessons so that pupils secure foundational knowledge before encountering more complex content.</w:t>
      </w:r>
    </w:p>
    <w:p w14:paraId="5F7B1F8E" w14:textId="77777777" w:rsidR="005238E0" w:rsidRPr="009A0771" w:rsidRDefault="005238E0" w:rsidP="005238E0">
      <w:pPr>
        <w:rPr>
          <w:b/>
          <w:bCs/>
        </w:rPr>
      </w:pPr>
      <w:r>
        <w:t>2.g. Encouraging pupils to share emerging understanding and points of confusion so that misconceptions can be addressed.</w:t>
      </w:r>
    </w:p>
    <w:p w14:paraId="11767BA8" w14:textId="77777777" w:rsidR="005238E0" w:rsidRPr="008A10BF" w:rsidRDefault="005238E0" w:rsidP="005238E0">
      <w:pPr>
        <w:rPr>
          <w:b/>
          <w:bCs/>
        </w:rPr>
      </w:pPr>
      <w:r w:rsidRPr="008A10BF">
        <w:rPr>
          <w:b/>
          <w:bCs/>
        </w:rPr>
        <w:t>Increase likelihood of material being retained, by:</w:t>
      </w:r>
    </w:p>
    <w:p w14:paraId="0972932F" w14:textId="77777777" w:rsidR="005238E0" w:rsidRDefault="005238E0" w:rsidP="005238E0">
      <w:r>
        <w:t>2.h. Balancing exposition, repetition, practice and retrieval of critical knowledge and skills.</w:t>
      </w:r>
    </w:p>
    <w:p w14:paraId="0B851991" w14:textId="77777777" w:rsidR="005238E0" w:rsidRDefault="005238E0" w:rsidP="005238E0">
      <w:r>
        <w:t>2.i.  Planning regular review and practice of key ideas and concepts over time (</w:t>
      </w:r>
      <w:r w:rsidRPr="004B610A">
        <w:t xml:space="preserve">for example: </w:t>
      </w:r>
      <w:r>
        <w:t>through carefully planned use of structured talk activities).</w:t>
      </w:r>
    </w:p>
    <w:p w14:paraId="0C327897" w14:textId="77777777" w:rsidR="005238E0" w:rsidRDefault="005238E0" w:rsidP="005238E0">
      <w:r>
        <w:t>2.j. Designing practice, generation and retrieval tasks that provide just enough support so that pupils experience a high success rate when attempting challenging work.</w:t>
      </w:r>
    </w:p>
    <w:p w14:paraId="0748F314" w14:textId="77777777" w:rsidR="005238E0" w:rsidRDefault="005238E0" w:rsidP="005238E0">
      <w:r>
        <w:t>2.k. Increasing challenge with practice and retrieval as knowledge becomes more secure (</w:t>
      </w:r>
      <w:r w:rsidRPr="004B610A">
        <w:t xml:space="preserve">for example: </w:t>
      </w:r>
      <w:r>
        <w:t>by removing scaffolding, lengthening spacing or introducing interacting elements).</w:t>
      </w:r>
    </w:p>
    <w:p w14:paraId="14A1FEEA" w14:textId="77777777" w:rsidR="005238E0" w:rsidRDefault="005238E0" w:rsidP="005238E0">
      <w:pPr>
        <w:pStyle w:val="Subheading"/>
      </w:pPr>
      <w:r>
        <w:t>Classroom practice</w:t>
      </w:r>
    </w:p>
    <w:p w14:paraId="25BD16C6" w14:textId="77777777" w:rsidR="005238E0" w:rsidRDefault="005238E0" w:rsidP="005238E0">
      <w:r>
        <w:t xml:space="preserve">4.2. </w:t>
      </w:r>
      <w:r w:rsidRPr="00B15040">
        <w:t>Effective teachers introduce new material in steps, explicitly linking new ideas to what has been previously studied and learned.</w:t>
      </w:r>
    </w:p>
    <w:p w14:paraId="621F7382" w14:textId="77777777" w:rsidR="005238E0" w:rsidRDefault="005238E0" w:rsidP="005238E0">
      <w:r w:rsidRPr="00F108C1">
        <w:t>4.3. Modelling helps pupils understand new processes and ideas; good models make abstract ideas concrete and accessible.</w:t>
      </w:r>
    </w:p>
    <w:p w14:paraId="6B9F2A4D" w14:textId="77777777" w:rsidR="005238E0" w:rsidRPr="00A7454B" w:rsidRDefault="005238E0" w:rsidP="005238E0">
      <w:pPr>
        <w:rPr>
          <w:b/>
          <w:bCs/>
        </w:rPr>
      </w:pPr>
      <w:r w:rsidRPr="00A7454B">
        <w:rPr>
          <w:b/>
          <w:bCs/>
        </w:rPr>
        <w:t>Make good use of expositions, by:</w:t>
      </w:r>
    </w:p>
    <w:p w14:paraId="5426B146" w14:textId="77777777" w:rsidR="005238E0" w:rsidRDefault="005238E0" w:rsidP="005238E0">
      <w:r>
        <w:t>4.f. Starting expositions at the point of current pupil understanding.</w:t>
      </w:r>
    </w:p>
    <w:p w14:paraId="6B6BBA72" w14:textId="77777777" w:rsidR="005238E0" w:rsidRDefault="005238E0" w:rsidP="005238E0">
      <w:r>
        <w:t>4.g. Combining a verbal explanation with a relevant graphical representation of the same concept or process, where appropriate.</w:t>
      </w:r>
    </w:p>
    <w:p w14:paraId="1EDC9676" w14:textId="77777777" w:rsidR="005238E0" w:rsidRDefault="005238E0" w:rsidP="005238E0">
      <w:r>
        <w:t>4.h. Using concrete representation of abstract ideas (e.g. making use of analogies, metaphors,  manipulatives for counting, examples and non-examples).</w:t>
      </w:r>
    </w:p>
    <w:p w14:paraId="0F84E7D7" w14:textId="77777777" w:rsidR="005238E0" w:rsidRPr="00A7454B" w:rsidRDefault="005238E0" w:rsidP="005238E0">
      <w:pPr>
        <w:rPr>
          <w:b/>
          <w:bCs/>
        </w:rPr>
      </w:pPr>
      <w:r w:rsidRPr="00A7454B">
        <w:rPr>
          <w:b/>
          <w:bCs/>
        </w:rPr>
        <w:t>Model effectively, by:</w:t>
      </w:r>
    </w:p>
    <w:p w14:paraId="78BED4B4" w14:textId="77777777" w:rsidR="005238E0" w:rsidRDefault="005238E0" w:rsidP="005238E0">
      <w:r>
        <w:t>4.i. Narrating thought processes when modelling to make explicit how experts think (e.g. asking questions aloud that pupils should consider when working independently and drawing pupils’ attention to links with prior knowledge).</w:t>
      </w:r>
    </w:p>
    <w:p w14:paraId="4BF30709" w14:textId="77777777" w:rsidR="005238E0" w:rsidRDefault="005238E0" w:rsidP="005238E0">
      <w:r>
        <w:t>4.j. Making the steps in a process memorable and ensuring pupils can recall them (e.g. naming them, developing mnemonics, or linking to memorable stories).</w:t>
      </w:r>
    </w:p>
    <w:p w14:paraId="4561B1AC" w14:textId="77777777" w:rsidR="005238E0" w:rsidRDefault="005238E0" w:rsidP="005238E0">
      <w:r>
        <w:t>4.k. Exposing potential pitfalls and explaining how to avoid them.</w:t>
      </w:r>
    </w:p>
    <w:p w14:paraId="583E0CCC" w14:textId="77777777" w:rsidR="008542E6" w:rsidRDefault="008542E6" w:rsidP="005238E0">
      <w:pPr>
        <w:pStyle w:val="Subheading"/>
      </w:pPr>
    </w:p>
    <w:p w14:paraId="4FE9DF50" w14:textId="50975253" w:rsidR="005238E0" w:rsidRDefault="005238E0" w:rsidP="005238E0">
      <w:pPr>
        <w:pStyle w:val="Subheading"/>
      </w:pPr>
      <w:r>
        <w:lastRenderedPageBreak/>
        <w:t>Professional behaviours</w:t>
      </w:r>
    </w:p>
    <w:p w14:paraId="5A28D302" w14:textId="77777777" w:rsidR="005238E0" w:rsidRDefault="005238E0" w:rsidP="005238E0">
      <w:r>
        <w:t>8.2. Reflective practice, supported by feedback from and observation of experienced colleagues, professional debate, and learning from educational research, is also likely to support improvement.</w:t>
      </w:r>
    </w:p>
    <w:p w14:paraId="6B33D07C" w14:textId="77777777" w:rsidR="005238E0" w:rsidRDefault="005238E0" w:rsidP="005238E0">
      <w:r>
        <w:t>8.3. Teachers can make valuable contributions to the wider life of the school in a broad range of ways, including by supporting and developing effective professional relationships with colleagues.</w:t>
      </w:r>
    </w:p>
    <w:p w14:paraId="3DD2204E" w14:textId="77777777" w:rsidR="005238E0" w:rsidRDefault="005238E0" w:rsidP="005238E0">
      <w:r w:rsidRPr="00ED7B28">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412E2288" w14:textId="77777777" w:rsidR="005238E0" w:rsidRDefault="005238E0" w:rsidP="005238E0">
      <w:r w:rsidRPr="0047631D">
        <w:rPr>
          <w:b/>
          <w:bCs/>
        </w:rPr>
        <w:t>Develop as a professional, by:</w:t>
      </w:r>
      <w:r w:rsidRPr="0047631D">
        <w:t xml:space="preserve"> </w:t>
      </w:r>
    </w:p>
    <w:p w14:paraId="21EF9F37" w14:textId="77777777" w:rsidR="005238E0" w:rsidRDefault="005238E0" w:rsidP="005238E0">
      <w:r>
        <w:t>8.a.</w:t>
      </w:r>
      <w:r w:rsidRPr="0047631D">
        <w:t xml:space="preserve"> Engaging in professional development focused on developing an area of practice with clear intentions for impact on pupil outcomes, sustained over time with built-in opportunities for practice. </w:t>
      </w:r>
    </w:p>
    <w:p w14:paraId="00BBB25D" w14:textId="77777777" w:rsidR="005238E0" w:rsidRDefault="005238E0" w:rsidP="005238E0">
      <w:r>
        <w:t>8.c.</w:t>
      </w:r>
      <w:r w:rsidRPr="0047631D">
        <w:t xml:space="preserve"> Seeking challenge, feedback and critique from mentors and other colleagues in an open and trusting working environment. </w:t>
      </w:r>
    </w:p>
    <w:p w14:paraId="3BB641CC" w14:textId="77777777" w:rsidR="005238E0" w:rsidRDefault="005238E0" w:rsidP="005238E0">
      <w:r>
        <w:t>8.d</w:t>
      </w:r>
      <w:r w:rsidRPr="0047631D">
        <w:t xml:space="preserve"> Engaging with research evidence by accessing reliable sources, seeking support for how findings can inform practice, and monitoring the impact of applications. </w:t>
      </w:r>
    </w:p>
    <w:p w14:paraId="5A0708CC" w14:textId="77777777" w:rsidR="005238E0" w:rsidRDefault="005238E0" w:rsidP="005238E0">
      <w:r>
        <w:t>8.</w:t>
      </w:r>
      <w:r w:rsidRPr="0047631D">
        <w:t>e</w:t>
      </w:r>
      <w:r>
        <w:t>.</w:t>
      </w:r>
      <w:r w:rsidRPr="0047631D">
        <w:t xml:space="preserve"> Reflecting on progress made, recognising strengths and weaknesses and identifying next steps for further improvement. </w:t>
      </w:r>
    </w:p>
    <w:p w14:paraId="5AE96FAC" w14:textId="77777777" w:rsidR="005238E0" w:rsidRPr="00A73D03" w:rsidRDefault="005238E0" w:rsidP="005238E0">
      <w:pPr>
        <w:rPr>
          <w:b/>
          <w:bCs/>
        </w:rPr>
      </w:pPr>
      <w:r w:rsidRPr="00A73D03">
        <w:rPr>
          <w:b/>
          <w:bCs/>
        </w:rPr>
        <w:t xml:space="preserve">Build effective working relationships, by: </w:t>
      </w:r>
    </w:p>
    <w:p w14:paraId="486DF319" w14:textId="77777777" w:rsidR="005238E0" w:rsidRDefault="005238E0" w:rsidP="005238E0">
      <w:r>
        <w:t>8.f.</w:t>
      </w:r>
      <w:r w:rsidRPr="0047631D">
        <w:t xml:space="preserve"> Contributing positively to the wider school culture and developing a feeling of shared responsibility for improving the lives of all pupils within the school. </w:t>
      </w:r>
    </w:p>
    <w:p w14:paraId="3D13E936" w14:textId="77777777" w:rsidR="005238E0" w:rsidRDefault="005238E0" w:rsidP="005238E0">
      <w:r>
        <w:t>8.g.</w:t>
      </w:r>
      <w:r w:rsidRPr="0047631D">
        <w:t xml:space="preserve"> Seeking ways to support individual colleagues and working as part of a team.</w:t>
      </w:r>
    </w:p>
    <w:p w14:paraId="3FE6A25F" w14:textId="77777777" w:rsidR="005238E0" w:rsidRPr="00B15040" w:rsidRDefault="005238E0" w:rsidP="005238E0">
      <w:r>
        <w:t xml:space="preserve">8.j. </w:t>
      </w:r>
      <w:r w:rsidRPr="00DF6885">
        <w:t>Drawing on guidance from expert colleagues, sharing the intended lesson outcomes with teaching assistants ahead of lessons</w:t>
      </w:r>
      <w:r>
        <w:t>.</w:t>
      </w:r>
    </w:p>
    <w:p w14:paraId="05D02A44" w14:textId="77777777" w:rsidR="00103431" w:rsidRDefault="00103431" w:rsidP="00B17736">
      <w:pPr>
        <w:spacing w:before="0" w:after="200"/>
        <w:jc w:val="both"/>
      </w:pPr>
    </w:p>
    <w:p w14:paraId="32CD4C48" w14:textId="77777777" w:rsidR="00D539C7" w:rsidRPr="00106D2C" w:rsidRDefault="00D539C7" w:rsidP="00D539C7">
      <w:pPr>
        <w:tabs>
          <w:tab w:val="left" w:pos="1240"/>
        </w:tabs>
        <w:rPr>
          <w:b/>
          <w:bCs/>
        </w:rPr>
      </w:pPr>
      <w:hyperlink w:anchor="Content" w:history="1">
        <w:r w:rsidRPr="00420BAD">
          <w:rPr>
            <w:rStyle w:val="Hyperlink"/>
            <w:b/>
            <w:bCs/>
          </w:rPr>
          <w:t>Click here to retur</w:t>
        </w:r>
        <w:bookmarkStart w:id="21" w:name="_Hlt161150003"/>
        <w:r w:rsidRPr="00420BAD">
          <w:rPr>
            <w:rStyle w:val="Hyperlink"/>
            <w:b/>
            <w:bCs/>
          </w:rPr>
          <w:t>n</w:t>
        </w:r>
        <w:bookmarkEnd w:id="21"/>
        <w:r w:rsidRPr="00420BAD">
          <w:rPr>
            <w:rStyle w:val="Hyperlink"/>
            <w:b/>
            <w:bCs/>
          </w:rPr>
          <w:t xml:space="preserve"> to the contents page.</w:t>
        </w:r>
      </w:hyperlink>
    </w:p>
    <w:p w14:paraId="2F6BD1A2" w14:textId="06BD9A18" w:rsidR="008F0FE7" w:rsidRPr="00106D2C" w:rsidRDefault="008F0FE7" w:rsidP="00420BAD">
      <w:pPr>
        <w:spacing w:before="0" w:after="200"/>
        <w:rPr>
          <w:rFonts w:ascii="Tahoma" w:hAnsi="Tahoma" w:cs="Tahoma"/>
          <w:b/>
          <w:bCs/>
          <w:sz w:val="28"/>
          <w:szCs w:val="28"/>
        </w:rPr>
      </w:pPr>
      <w:r w:rsidRPr="00106D2C">
        <w:br w:type="page"/>
      </w:r>
    </w:p>
    <w:p w14:paraId="66D88C9E" w14:textId="3D986D03" w:rsidR="0071127D" w:rsidRPr="00601528" w:rsidRDefault="0071127D" w:rsidP="0071127D">
      <w:pPr>
        <w:pStyle w:val="Heading"/>
      </w:pPr>
      <w:bookmarkStart w:id="22" w:name="Appendix1"/>
      <w:r>
        <w:lastRenderedPageBreak/>
        <w:t xml:space="preserve">Appendix </w:t>
      </w:r>
      <w:r w:rsidR="00D61CA6">
        <w:t>1</w:t>
      </w:r>
      <w:r>
        <w:t xml:space="preserve">: </w:t>
      </w:r>
      <w:bookmarkEnd w:id="22"/>
      <w:r>
        <w:t>Suggested Action Steps</w:t>
      </w:r>
    </w:p>
    <w:p w14:paraId="61723EEA" w14:textId="77777777" w:rsidR="00A77E69" w:rsidRDefault="00A77E69" w:rsidP="00A77E69">
      <w:r w:rsidRPr="00D60B26">
        <w:t xml:space="preserve">A series of suggested action steps have been provided for each of the readings. These are supported with specific examples for each phase. </w:t>
      </w:r>
    </w:p>
    <w:tbl>
      <w:tblPr>
        <w:tblStyle w:val="TableGrid1"/>
        <w:tblW w:w="8844" w:type="dxa"/>
        <w:tblLook w:val="04A0" w:firstRow="1" w:lastRow="0" w:firstColumn="1" w:lastColumn="0" w:noHBand="0" w:noVBand="1"/>
      </w:tblPr>
      <w:tblGrid>
        <w:gridCol w:w="2948"/>
        <w:gridCol w:w="2948"/>
        <w:gridCol w:w="2948"/>
      </w:tblGrid>
      <w:tr w:rsidR="00A77E69" w14:paraId="27E8FCBE" w14:textId="77777777" w:rsidTr="00DC50CD">
        <w:tc>
          <w:tcPr>
            <w:tcW w:w="2948" w:type="dxa"/>
          </w:tcPr>
          <w:p w14:paraId="76E47E7B" w14:textId="77777777" w:rsidR="00A77E69" w:rsidRPr="004C3E44" w:rsidRDefault="00A77E69" w:rsidP="00DC50CD">
            <w:pPr>
              <w:jc w:val="center"/>
              <w:rPr>
                <w:rFonts w:eastAsiaTheme="minorEastAsia" w:cstheme="minorHAnsi"/>
                <w:color w:val="0070C0"/>
                <w:spacing w:val="0"/>
                <w:kern w:val="0"/>
              </w:rPr>
            </w:pPr>
            <w:hyperlink w:anchor="Reading1actions" w:history="1">
              <w:r w:rsidRPr="004C3E44">
                <w:rPr>
                  <w:rStyle w:val="Hyperlink"/>
                  <w:rFonts w:eastAsiaTheme="minorEastAsia" w:cstheme="minorHAnsi"/>
                  <w:color w:val="0070C0"/>
                  <w:spacing w:val="0"/>
                  <w:kern w:val="0"/>
                </w:rPr>
                <w:t>R</w:t>
              </w:r>
              <w:r w:rsidRPr="004C3E44">
                <w:rPr>
                  <w:rStyle w:val="Hyperlink"/>
                  <w:color w:val="0070C0"/>
                  <w:spacing w:val="0"/>
                </w:rPr>
                <w:t>eading 1 action steps</w:t>
              </w:r>
            </w:hyperlink>
          </w:p>
        </w:tc>
        <w:tc>
          <w:tcPr>
            <w:tcW w:w="2948" w:type="dxa"/>
          </w:tcPr>
          <w:p w14:paraId="36D52EF8" w14:textId="77777777" w:rsidR="00A77E69" w:rsidRPr="004C3E44" w:rsidRDefault="00A77E69" w:rsidP="00DC50CD">
            <w:pPr>
              <w:jc w:val="center"/>
              <w:rPr>
                <w:rFonts w:eastAsiaTheme="minorEastAsia" w:cstheme="minorHAnsi"/>
                <w:color w:val="0070C0"/>
                <w:spacing w:val="0"/>
                <w:kern w:val="0"/>
              </w:rPr>
            </w:pPr>
            <w:hyperlink w:anchor="Reading2actions" w:history="1">
              <w:r w:rsidRPr="004C3E44">
                <w:rPr>
                  <w:rStyle w:val="Hyperlink"/>
                  <w:rFonts w:eastAsiaTheme="minorEastAsia" w:cstheme="minorHAnsi"/>
                  <w:color w:val="0070C0"/>
                  <w:spacing w:val="0"/>
                  <w:kern w:val="0"/>
                </w:rPr>
                <w:t>Reading 2 action steps</w:t>
              </w:r>
            </w:hyperlink>
          </w:p>
        </w:tc>
        <w:tc>
          <w:tcPr>
            <w:tcW w:w="2948" w:type="dxa"/>
          </w:tcPr>
          <w:p w14:paraId="2B77A45B" w14:textId="77777777" w:rsidR="00A77E69" w:rsidRPr="004C3E44" w:rsidRDefault="00A77E69" w:rsidP="00DC50CD">
            <w:pPr>
              <w:jc w:val="center"/>
              <w:rPr>
                <w:rFonts w:eastAsiaTheme="minorEastAsia" w:cstheme="minorHAnsi"/>
                <w:color w:val="0070C0"/>
                <w:spacing w:val="0"/>
                <w:kern w:val="0"/>
              </w:rPr>
            </w:pPr>
            <w:hyperlink w:anchor="Reading3actions" w:history="1">
              <w:r w:rsidRPr="004C3E44">
                <w:rPr>
                  <w:rStyle w:val="Hyperlink"/>
                  <w:rFonts w:eastAsiaTheme="minorEastAsia" w:cstheme="minorHAnsi"/>
                  <w:color w:val="0070C0"/>
                  <w:spacing w:val="0"/>
                  <w:kern w:val="0"/>
                </w:rPr>
                <w:t>Reading 3 action steps</w:t>
              </w:r>
            </w:hyperlink>
          </w:p>
        </w:tc>
      </w:tr>
    </w:tbl>
    <w:p w14:paraId="3034DC04" w14:textId="77777777" w:rsidR="00A77E69" w:rsidRDefault="00A77E69" w:rsidP="00A77E69">
      <w:pPr>
        <w:pStyle w:val="Subheading"/>
      </w:pPr>
      <w:bookmarkStart w:id="23" w:name="Reading1actions"/>
      <w:r w:rsidRPr="00A002AE">
        <w:t>Reading 1 - Possible action steps</w:t>
      </w:r>
    </w:p>
    <w:bookmarkEnd w:id="23"/>
    <w:p w14:paraId="76E95ADE" w14:textId="77777777" w:rsidR="00A77E69" w:rsidRPr="0073000D" w:rsidRDefault="00A77E69" w:rsidP="00A77E69">
      <w:pPr>
        <w:pStyle w:val="Subheading"/>
        <w:rPr>
          <w:b w:val="0"/>
          <w:bCs w:val="0"/>
          <w:color w:val="auto"/>
        </w:rPr>
      </w:pPr>
      <w:r w:rsidRPr="00B01743">
        <w:rPr>
          <w:b w:val="0"/>
          <w:bCs w:val="0"/>
          <w:color w:val="auto"/>
        </w:rPr>
        <w:t xml:space="preserve">Consider one of the following which draw on the work </w:t>
      </w:r>
      <w:r>
        <w:rPr>
          <w:b w:val="0"/>
          <w:bCs w:val="0"/>
          <w:color w:val="auto"/>
        </w:rPr>
        <w:t>Baddeley</w:t>
      </w:r>
      <w:r w:rsidRPr="00B01743">
        <w:rPr>
          <w:b w:val="0"/>
          <w:bCs w:val="0"/>
          <w:color w:val="auto"/>
        </w:rPr>
        <w:t xml:space="preserve"> (20</w:t>
      </w:r>
      <w:r>
        <w:rPr>
          <w:b w:val="0"/>
          <w:bCs w:val="0"/>
          <w:color w:val="auto"/>
        </w:rPr>
        <w:t>03</w:t>
      </w:r>
      <w:r w:rsidRPr="00B01743">
        <w:rPr>
          <w:b w:val="0"/>
          <w:bCs w:val="0"/>
          <w:color w:val="auto"/>
        </w:rPr>
        <w:t xml:space="preserve">): </w:t>
      </w:r>
    </w:p>
    <w:p w14:paraId="714FF98C" w14:textId="77777777" w:rsidR="00A77E69" w:rsidRPr="00B01743" w:rsidRDefault="00A77E69" w:rsidP="00A77E69">
      <w:pPr>
        <w:pStyle w:val="ListParagraph"/>
        <w:numPr>
          <w:ilvl w:val="0"/>
          <w:numId w:val="31"/>
        </w:numPr>
        <w:spacing w:line="240" w:lineRule="auto"/>
        <w:rPr>
          <w:lang w:val="en-US"/>
        </w:rPr>
      </w:pPr>
      <w:r>
        <w:t>Planning to incorporate both visual and verbal representations to deliver new content to pupils</w:t>
      </w:r>
    </w:p>
    <w:tbl>
      <w:tblPr>
        <w:tblStyle w:val="TableGrid1"/>
        <w:tblW w:w="0" w:type="auto"/>
        <w:tblLook w:val="04A0" w:firstRow="1" w:lastRow="0" w:firstColumn="1" w:lastColumn="0" w:noHBand="0" w:noVBand="1"/>
      </w:tblPr>
      <w:tblGrid>
        <w:gridCol w:w="1836"/>
        <w:gridCol w:w="7160"/>
      </w:tblGrid>
      <w:tr w:rsidR="00A77E69" w:rsidRPr="00B01743" w14:paraId="1849EEEC" w14:textId="77777777" w:rsidTr="00DC50CD">
        <w:tc>
          <w:tcPr>
            <w:tcW w:w="1838" w:type="dxa"/>
          </w:tcPr>
          <w:p w14:paraId="2425564A" w14:textId="77777777" w:rsidR="00A77E69" w:rsidRPr="009C0E37" w:rsidRDefault="00A77E69" w:rsidP="00DC50CD">
            <w:pPr>
              <w:rPr>
                <w:spacing w:val="0"/>
              </w:rPr>
            </w:pPr>
            <w:r w:rsidRPr="009C0E37">
              <w:rPr>
                <w:spacing w:val="0"/>
              </w:rPr>
              <w:t>EYFS</w:t>
            </w:r>
          </w:p>
        </w:tc>
        <w:tc>
          <w:tcPr>
            <w:tcW w:w="7178" w:type="dxa"/>
          </w:tcPr>
          <w:p w14:paraId="476C140C" w14:textId="77777777" w:rsidR="00A77E69" w:rsidRPr="009C0E37" w:rsidRDefault="00A77E69" w:rsidP="00DC50CD">
            <w:pPr>
              <w:rPr>
                <w:spacing w:val="0"/>
              </w:rPr>
            </w:pPr>
            <w:r w:rsidRPr="009C0E37">
              <w:rPr>
                <w:spacing w:val="0"/>
              </w:rPr>
              <w:t>Use picture cards, labelled diagrams, or real objects when introducing new vocabulary. For example, when teaching about animals, display an image of a cat and say, ‘This is a cat. The cat has fur, whiskers, and a tail,’ while pointing to each feature. Practise your script so your words and visuals are presented together to strengthen understanding.</w:t>
            </w:r>
          </w:p>
        </w:tc>
      </w:tr>
      <w:tr w:rsidR="00A77E69" w:rsidRPr="00B01743" w14:paraId="4A67635F" w14:textId="77777777" w:rsidTr="00DC50CD">
        <w:tc>
          <w:tcPr>
            <w:tcW w:w="1838" w:type="dxa"/>
          </w:tcPr>
          <w:p w14:paraId="675F900D" w14:textId="77777777" w:rsidR="00A77E69" w:rsidRPr="009C0E37" w:rsidRDefault="00A77E69" w:rsidP="00DC50CD">
            <w:pPr>
              <w:rPr>
                <w:spacing w:val="0"/>
              </w:rPr>
            </w:pPr>
            <w:r w:rsidRPr="009C0E37">
              <w:rPr>
                <w:spacing w:val="0"/>
              </w:rPr>
              <w:t>Primary</w:t>
            </w:r>
          </w:p>
        </w:tc>
        <w:tc>
          <w:tcPr>
            <w:tcW w:w="7178" w:type="dxa"/>
          </w:tcPr>
          <w:p w14:paraId="58262507" w14:textId="77777777" w:rsidR="00A77E69" w:rsidRPr="009C0E37" w:rsidRDefault="00A77E69" w:rsidP="00DC50CD">
            <w:pPr>
              <w:rPr>
                <w:spacing w:val="0"/>
              </w:rPr>
            </w:pPr>
            <w:r w:rsidRPr="009C0E37">
              <w:rPr>
                <w:spacing w:val="0"/>
              </w:rPr>
              <w:t>Display a clear visual, such as a diagram, sequence, or image, while giving a concise verbal explanation. Plan your wording so it directly aligns with what is shown, ensuring that visuals and spoken information complement one another. Avoid unnecessary detail so pupils can focus on the key ideas.</w:t>
            </w:r>
          </w:p>
        </w:tc>
      </w:tr>
      <w:tr w:rsidR="00A77E69" w:rsidRPr="00B01743" w14:paraId="33EEA108" w14:textId="77777777" w:rsidTr="00DC50CD">
        <w:tc>
          <w:tcPr>
            <w:tcW w:w="1838" w:type="dxa"/>
          </w:tcPr>
          <w:p w14:paraId="7B5C0794" w14:textId="77777777" w:rsidR="00A77E69" w:rsidRPr="009C0E37" w:rsidRDefault="00A77E69" w:rsidP="00DC50CD">
            <w:pPr>
              <w:rPr>
                <w:spacing w:val="0"/>
              </w:rPr>
            </w:pPr>
            <w:r w:rsidRPr="009C0E37">
              <w:rPr>
                <w:spacing w:val="0"/>
              </w:rPr>
              <w:t>Secondary</w:t>
            </w:r>
          </w:p>
        </w:tc>
        <w:tc>
          <w:tcPr>
            <w:tcW w:w="7178" w:type="dxa"/>
          </w:tcPr>
          <w:p w14:paraId="149BB154" w14:textId="77777777" w:rsidR="00A77E69" w:rsidRPr="009C0E37" w:rsidRDefault="00A77E69" w:rsidP="00DC50CD">
            <w:pPr>
              <w:rPr>
                <w:spacing w:val="0"/>
              </w:rPr>
            </w:pPr>
            <w:r w:rsidRPr="009C0E37">
              <w:rPr>
                <w:spacing w:val="0"/>
              </w:rPr>
              <w:t>When introducing new material, plan to use visual organisers, models, or infographics alongside your verbal explanation. Rehearse how you will refer to the visuals so they directly support your key points. Keep both the visuals and spoken explanations precise to help pupils manage cognitive load and retain information.</w:t>
            </w:r>
          </w:p>
        </w:tc>
      </w:tr>
      <w:tr w:rsidR="00A77E69" w:rsidRPr="00B01743" w14:paraId="551899BB" w14:textId="77777777" w:rsidTr="00DC50CD">
        <w:tc>
          <w:tcPr>
            <w:tcW w:w="1838" w:type="dxa"/>
          </w:tcPr>
          <w:p w14:paraId="64A48E9D" w14:textId="77777777" w:rsidR="00A77E69" w:rsidRPr="009C0E37" w:rsidRDefault="00A77E69" w:rsidP="00DC50CD">
            <w:pPr>
              <w:rPr>
                <w:spacing w:val="0"/>
              </w:rPr>
            </w:pPr>
            <w:r w:rsidRPr="009C0E37">
              <w:rPr>
                <w:spacing w:val="0"/>
              </w:rPr>
              <w:t>Specialist – SEND setting</w:t>
            </w:r>
          </w:p>
        </w:tc>
        <w:tc>
          <w:tcPr>
            <w:tcW w:w="7178" w:type="dxa"/>
          </w:tcPr>
          <w:p w14:paraId="18000DA8" w14:textId="77777777" w:rsidR="00A77E69" w:rsidRPr="009C0E37" w:rsidRDefault="00A77E69" w:rsidP="00DC50CD">
            <w:pPr>
              <w:rPr>
                <w:spacing w:val="0"/>
              </w:rPr>
            </w:pPr>
            <w:r w:rsidRPr="009C0E37">
              <w:rPr>
                <w:spacing w:val="0"/>
              </w:rPr>
              <w:t>Prepare dual coding resources that pair clear visuals with short, structured verbal instructions. Practise delivering the explanation in small, manageable steps, ensuring visuals appear at the right moment to support understanding. Use consistent imagery and language to strengthen recall and avoid misconceptions.</w:t>
            </w:r>
          </w:p>
        </w:tc>
      </w:tr>
      <w:tr w:rsidR="00A77E69" w:rsidRPr="00B01743" w14:paraId="5FA0BBBF" w14:textId="77777777" w:rsidTr="00DC50CD">
        <w:tc>
          <w:tcPr>
            <w:tcW w:w="1838" w:type="dxa"/>
          </w:tcPr>
          <w:p w14:paraId="2BCE8183" w14:textId="77777777" w:rsidR="00A77E69" w:rsidRPr="009C0E37" w:rsidRDefault="00A77E69" w:rsidP="00DC50CD">
            <w:pPr>
              <w:rPr>
                <w:spacing w:val="0"/>
              </w:rPr>
            </w:pPr>
            <w:r w:rsidRPr="009C0E37">
              <w:rPr>
                <w:spacing w:val="0"/>
              </w:rPr>
              <w:t xml:space="preserve">Specialist – Alternative </w:t>
            </w:r>
            <w:r w:rsidRPr="009C0E37">
              <w:rPr>
                <w:spacing w:val="0"/>
              </w:rPr>
              <w:lastRenderedPageBreak/>
              <w:t>Provision setting</w:t>
            </w:r>
          </w:p>
        </w:tc>
        <w:tc>
          <w:tcPr>
            <w:tcW w:w="7178" w:type="dxa"/>
          </w:tcPr>
          <w:p w14:paraId="2C4B4B9E" w14:textId="77777777" w:rsidR="00A77E69" w:rsidRPr="009C0E37" w:rsidRDefault="00A77E69" w:rsidP="00DC50CD">
            <w:pPr>
              <w:rPr>
                <w:spacing w:val="0"/>
              </w:rPr>
            </w:pPr>
            <w:r w:rsidRPr="009C0E37">
              <w:rPr>
                <w:spacing w:val="0"/>
              </w:rPr>
              <w:lastRenderedPageBreak/>
              <w:t xml:space="preserve">Plan to combine visual prompts with clear, step-by-step verbal guidance to maintain pupils’ focus. Use visuals that directly match the key ideas being taught and time your explanations </w:t>
            </w:r>
            <w:r w:rsidRPr="009C0E37">
              <w:rPr>
                <w:spacing w:val="0"/>
              </w:rPr>
              <w:lastRenderedPageBreak/>
              <w:t>carefully to reduce cognitive load. Ensure both modes work together to reinforce meaning and aid recall.</w:t>
            </w:r>
          </w:p>
        </w:tc>
      </w:tr>
    </w:tbl>
    <w:p w14:paraId="344F75F0" w14:textId="77777777" w:rsidR="00A77E69" w:rsidRPr="00B01743" w:rsidRDefault="00A77E69" w:rsidP="00A77E69">
      <w:pPr>
        <w:rPr>
          <w:lang w:val="en-US"/>
        </w:rPr>
      </w:pPr>
    </w:p>
    <w:p w14:paraId="676C5313" w14:textId="77777777" w:rsidR="00A77E69" w:rsidRPr="009F328B" w:rsidRDefault="00A77E69" w:rsidP="00A77E69">
      <w:pPr>
        <w:pStyle w:val="ListParagraph"/>
        <w:numPr>
          <w:ilvl w:val="0"/>
          <w:numId w:val="31"/>
        </w:numPr>
        <w:rPr>
          <w:lang w:val="en-US"/>
        </w:rPr>
      </w:pPr>
      <w:r w:rsidRPr="009F328B">
        <w:t xml:space="preserve">Planning content design that incorporates both text and diagrams or images by: </w:t>
      </w:r>
    </w:p>
    <w:p w14:paraId="41BBE668" w14:textId="77777777" w:rsidR="00A77E69" w:rsidRPr="009F328B" w:rsidRDefault="00A77E69" w:rsidP="00A77E69">
      <w:pPr>
        <w:pStyle w:val="ListParagraph"/>
        <w:numPr>
          <w:ilvl w:val="1"/>
          <w:numId w:val="65"/>
        </w:numPr>
        <w:rPr>
          <w:lang w:val="en-US"/>
        </w:rPr>
      </w:pPr>
      <w:r w:rsidRPr="009F328B">
        <w:t xml:space="preserve">Selecting appropriate and relevant diagrams or images to avoid creating or embedding misconceptions. </w:t>
      </w:r>
    </w:p>
    <w:p w14:paraId="6082E9D6" w14:textId="77777777" w:rsidR="00A77E69" w:rsidRPr="00B01743" w:rsidRDefault="00A77E69" w:rsidP="00A77E69">
      <w:pPr>
        <w:pStyle w:val="ListParagraph"/>
        <w:numPr>
          <w:ilvl w:val="1"/>
          <w:numId w:val="65"/>
        </w:numPr>
        <w:rPr>
          <w:lang w:val="en-US"/>
        </w:rPr>
      </w:pPr>
      <w:r w:rsidRPr="009F328B">
        <w:t>Ensuring key words are placed in close proximity to the image.</w:t>
      </w:r>
    </w:p>
    <w:tbl>
      <w:tblPr>
        <w:tblStyle w:val="TableGrid1"/>
        <w:tblW w:w="0" w:type="auto"/>
        <w:tblLook w:val="04A0" w:firstRow="1" w:lastRow="0" w:firstColumn="1" w:lastColumn="0" w:noHBand="0" w:noVBand="1"/>
      </w:tblPr>
      <w:tblGrid>
        <w:gridCol w:w="1836"/>
        <w:gridCol w:w="7160"/>
      </w:tblGrid>
      <w:tr w:rsidR="00A77E69" w:rsidRPr="00B01743" w14:paraId="263AB22D" w14:textId="77777777" w:rsidTr="00DC50CD">
        <w:tc>
          <w:tcPr>
            <w:tcW w:w="1838" w:type="dxa"/>
          </w:tcPr>
          <w:p w14:paraId="1951B094" w14:textId="77777777" w:rsidR="00A77E69" w:rsidRPr="009C0E37" w:rsidRDefault="00A77E69" w:rsidP="00DC50CD">
            <w:pPr>
              <w:rPr>
                <w:spacing w:val="0"/>
              </w:rPr>
            </w:pPr>
            <w:r w:rsidRPr="009C0E37">
              <w:rPr>
                <w:spacing w:val="0"/>
              </w:rPr>
              <w:t>EYFS</w:t>
            </w:r>
          </w:p>
        </w:tc>
        <w:tc>
          <w:tcPr>
            <w:tcW w:w="7178" w:type="dxa"/>
          </w:tcPr>
          <w:p w14:paraId="6DEFDE93" w14:textId="77777777" w:rsidR="00A77E69" w:rsidRPr="009C0E37" w:rsidRDefault="00A77E69" w:rsidP="00DC50CD">
            <w:pPr>
              <w:rPr>
                <w:spacing w:val="0"/>
              </w:rPr>
            </w:pPr>
            <w:r w:rsidRPr="009C0E37">
              <w:rPr>
                <w:spacing w:val="0"/>
              </w:rPr>
              <w:t>Plan lesson materials that combine clear images with short, simple text or labels. Choose visuals that accurately match the concept being introduced to prevent misconceptions. Position key words close to the image so pupils can easily connect the picture with the word.</w:t>
            </w:r>
          </w:p>
        </w:tc>
      </w:tr>
      <w:tr w:rsidR="00A77E69" w:rsidRPr="00B01743" w14:paraId="10E3D400" w14:textId="77777777" w:rsidTr="00DC50CD">
        <w:tc>
          <w:tcPr>
            <w:tcW w:w="1838" w:type="dxa"/>
          </w:tcPr>
          <w:p w14:paraId="34D23D18" w14:textId="77777777" w:rsidR="00A77E69" w:rsidRPr="009C0E37" w:rsidRDefault="00A77E69" w:rsidP="00DC50CD">
            <w:pPr>
              <w:rPr>
                <w:spacing w:val="0"/>
              </w:rPr>
            </w:pPr>
            <w:r w:rsidRPr="009C0E37">
              <w:rPr>
                <w:spacing w:val="0"/>
              </w:rPr>
              <w:t>Primary</w:t>
            </w:r>
          </w:p>
        </w:tc>
        <w:tc>
          <w:tcPr>
            <w:tcW w:w="7178" w:type="dxa"/>
          </w:tcPr>
          <w:p w14:paraId="007E85E8" w14:textId="77777777" w:rsidR="00A77E69" w:rsidRPr="009C0E37" w:rsidRDefault="00A77E69" w:rsidP="00DC50CD">
            <w:pPr>
              <w:rPr>
                <w:spacing w:val="0"/>
              </w:rPr>
            </w:pPr>
            <w:r w:rsidRPr="009C0E37">
              <w:rPr>
                <w:spacing w:val="0"/>
              </w:rPr>
              <w:t>Select diagrams or images that directly support the learning intention and avoid unnecessary detail. Place key vocabulary alongside or within the image so pupils can link terms to their meaning. Check that both the text and visuals are age-appropriate and accurately represent the concept.</w:t>
            </w:r>
          </w:p>
        </w:tc>
      </w:tr>
      <w:tr w:rsidR="00A77E69" w:rsidRPr="00B01743" w14:paraId="1FCDF1F4" w14:textId="77777777" w:rsidTr="00DC50CD">
        <w:tc>
          <w:tcPr>
            <w:tcW w:w="1838" w:type="dxa"/>
          </w:tcPr>
          <w:p w14:paraId="0F48B8C1" w14:textId="77777777" w:rsidR="00A77E69" w:rsidRPr="009C0E37" w:rsidRDefault="00A77E69" w:rsidP="00DC50CD">
            <w:pPr>
              <w:rPr>
                <w:spacing w:val="0"/>
              </w:rPr>
            </w:pPr>
            <w:r w:rsidRPr="009C0E37">
              <w:rPr>
                <w:spacing w:val="0"/>
              </w:rPr>
              <w:t>Secondary</w:t>
            </w:r>
          </w:p>
        </w:tc>
        <w:tc>
          <w:tcPr>
            <w:tcW w:w="7178" w:type="dxa"/>
          </w:tcPr>
          <w:p w14:paraId="73E47E4B" w14:textId="77777777" w:rsidR="00A77E69" w:rsidRPr="009C0E37" w:rsidRDefault="00A77E69" w:rsidP="00DC50CD">
            <w:pPr>
              <w:rPr>
                <w:spacing w:val="0"/>
              </w:rPr>
            </w:pPr>
            <w:r w:rsidRPr="009C0E37">
              <w:rPr>
                <w:spacing w:val="0"/>
              </w:rPr>
              <w:t>When designing slides or resources, pair concise text with carefully chosen visuals that reinforce, rather than duplicate, information. Position key terminology next to the relevant part of the diagram to support understanding. Review visuals to ensure accuracy and prevent misconceptions from forming.</w:t>
            </w:r>
          </w:p>
        </w:tc>
      </w:tr>
      <w:tr w:rsidR="00A77E69" w:rsidRPr="00B01743" w14:paraId="18B63273" w14:textId="77777777" w:rsidTr="00DC50CD">
        <w:tc>
          <w:tcPr>
            <w:tcW w:w="1838" w:type="dxa"/>
          </w:tcPr>
          <w:p w14:paraId="3AC7F2AF" w14:textId="77777777" w:rsidR="00A77E69" w:rsidRPr="009C0E37" w:rsidRDefault="00A77E69" w:rsidP="00DC50CD">
            <w:pPr>
              <w:rPr>
                <w:spacing w:val="0"/>
              </w:rPr>
            </w:pPr>
            <w:r w:rsidRPr="009C0E37">
              <w:rPr>
                <w:spacing w:val="0"/>
              </w:rPr>
              <w:t>Specialist – SEND setting</w:t>
            </w:r>
          </w:p>
        </w:tc>
        <w:tc>
          <w:tcPr>
            <w:tcW w:w="7178" w:type="dxa"/>
          </w:tcPr>
          <w:p w14:paraId="23B603A2" w14:textId="77777777" w:rsidR="00A77E69" w:rsidRPr="009C0E37" w:rsidRDefault="00A77E69" w:rsidP="00DC50CD">
            <w:pPr>
              <w:rPr>
                <w:spacing w:val="0"/>
              </w:rPr>
            </w:pPr>
            <w:r w:rsidRPr="009C0E37">
              <w:rPr>
                <w:spacing w:val="0"/>
              </w:rPr>
              <w:t>Choose simple, uncluttered visuals that match the key content and support comprehension. Place essential words or phrases close to the image to help pupils make clear connections between visual and verbal information. Avoid using complex or abstract images that could confuse meaning.</w:t>
            </w:r>
          </w:p>
        </w:tc>
      </w:tr>
      <w:tr w:rsidR="00A77E69" w:rsidRPr="00B01743" w14:paraId="7943ABDC" w14:textId="77777777" w:rsidTr="00DC50CD">
        <w:tc>
          <w:tcPr>
            <w:tcW w:w="1838" w:type="dxa"/>
          </w:tcPr>
          <w:p w14:paraId="20BA1C07" w14:textId="77777777" w:rsidR="00A77E69" w:rsidRPr="009C0E37" w:rsidRDefault="00A77E69" w:rsidP="00DC50CD">
            <w:pPr>
              <w:rPr>
                <w:spacing w:val="0"/>
              </w:rPr>
            </w:pPr>
            <w:r w:rsidRPr="009C0E37">
              <w:rPr>
                <w:spacing w:val="0"/>
              </w:rPr>
              <w:t>Specialist – Alternative Provision setting</w:t>
            </w:r>
          </w:p>
        </w:tc>
        <w:tc>
          <w:tcPr>
            <w:tcW w:w="7178" w:type="dxa"/>
          </w:tcPr>
          <w:p w14:paraId="1ED1FF81" w14:textId="77777777" w:rsidR="00A77E69" w:rsidRPr="009C0E37" w:rsidRDefault="00A77E69" w:rsidP="00DC50CD">
            <w:pPr>
              <w:rPr>
                <w:spacing w:val="0"/>
              </w:rPr>
            </w:pPr>
            <w:r w:rsidRPr="009C0E37">
              <w:rPr>
                <w:spacing w:val="0"/>
              </w:rPr>
              <w:t>Design materials that combine minimal text with purposeful images to aid focus and understanding. Keep key vocabulary near the related visual so meaning is immediately clear. Check that visuals are relevant, accurate, and accessible for all pupils to reduce cognitive load and support retention.</w:t>
            </w:r>
          </w:p>
        </w:tc>
      </w:tr>
    </w:tbl>
    <w:p w14:paraId="34251960" w14:textId="77777777" w:rsidR="00A77E69" w:rsidRDefault="00A77E69" w:rsidP="00A77E69">
      <w:pPr>
        <w:rPr>
          <w:lang w:val="en-US"/>
        </w:rPr>
      </w:pPr>
    </w:p>
    <w:p w14:paraId="0E4B347F" w14:textId="77777777" w:rsidR="00A77E69" w:rsidRPr="00B01743" w:rsidRDefault="00A77E69" w:rsidP="00A77E69">
      <w:pPr>
        <w:rPr>
          <w:lang w:val="en-US"/>
        </w:rPr>
      </w:pPr>
    </w:p>
    <w:p w14:paraId="76299D96" w14:textId="77777777" w:rsidR="00A77E69" w:rsidRPr="00A002AE" w:rsidRDefault="00A77E69" w:rsidP="00A77E69">
      <w:pPr>
        <w:pStyle w:val="Subheading"/>
      </w:pPr>
      <w:bookmarkStart w:id="24" w:name="Reading2actions"/>
      <w:r w:rsidRPr="00A002AE">
        <w:lastRenderedPageBreak/>
        <w:t>Reading 2 - Possible action steps</w:t>
      </w:r>
    </w:p>
    <w:bookmarkEnd w:id="24"/>
    <w:p w14:paraId="358F7F33" w14:textId="77777777" w:rsidR="00A77E69" w:rsidRPr="00B01743" w:rsidRDefault="00A77E69" w:rsidP="00A77E69">
      <w:r w:rsidRPr="00B01743">
        <w:t xml:space="preserve">Consider one of the following which draw on the work of </w:t>
      </w:r>
      <w:r>
        <w:rPr>
          <w:rStyle w:val="SubheadingChar"/>
          <w:b w:val="0"/>
          <w:bCs w:val="0"/>
          <w:color w:val="auto"/>
        </w:rPr>
        <w:t>Sweller et al</w:t>
      </w:r>
      <w:r w:rsidRPr="00B01743">
        <w:rPr>
          <w:rStyle w:val="SubheadingChar"/>
          <w:b w:val="0"/>
          <w:bCs w:val="0"/>
          <w:color w:val="auto"/>
        </w:rPr>
        <w:t xml:space="preserve"> (</w:t>
      </w:r>
      <w:r>
        <w:rPr>
          <w:rStyle w:val="SubheadingChar"/>
          <w:b w:val="0"/>
          <w:bCs w:val="0"/>
          <w:color w:val="auto"/>
        </w:rPr>
        <w:t>1998</w:t>
      </w:r>
      <w:r w:rsidRPr="00B01743">
        <w:rPr>
          <w:rStyle w:val="SubheadingChar"/>
          <w:b w:val="0"/>
          <w:bCs w:val="0"/>
          <w:color w:val="auto"/>
        </w:rPr>
        <w:t>)</w:t>
      </w:r>
      <w:r w:rsidRPr="00B01743">
        <w:t xml:space="preserve">: </w:t>
      </w:r>
    </w:p>
    <w:p w14:paraId="5D0F9D2B" w14:textId="77777777" w:rsidR="00A77E69" w:rsidRPr="00B01743" w:rsidRDefault="00A77E69" w:rsidP="00A77E69">
      <w:pPr>
        <w:pStyle w:val="ListParagraph"/>
        <w:numPr>
          <w:ilvl w:val="0"/>
          <w:numId w:val="30"/>
        </w:numPr>
      </w:pPr>
      <w:r w:rsidRPr="00120819">
        <w:t>Incorporate worked examples or partial examples to scaffold pupils’ learning</w:t>
      </w:r>
    </w:p>
    <w:tbl>
      <w:tblPr>
        <w:tblStyle w:val="TableGrid1"/>
        <w:tblW w:w="0" w:type="auto"/>
        <w:tblLook w:val="04A0" w:firstRow="1" w:lastRow="0" w:firstColumn="1" w:lastColumn="0" w:noHBand="0" w:noVBand="1"/>
      </w:tblPr>
      <w:tblGrid>
        <w:gridCol w:w="1836"/>
        <w:gridCol w:w="7160"/>
      </w:tblGrid>
      <w:tr w:rsidR="00A77E69" w:rsidRPr="00B01743" w14:paraId="0D554716" w14:textId="77777777" w:rsidTr="00DC50CD">
        <w:tc>
          <w:tcPr>
            <w:tcW w:w="1838" w:type="dxa"/>
          </w:tcPr>
          <w:p w14:paraId="3B0D6C10" w14:textId="77777777" w:rsidR="00A77E69" w:rsidRPr="009C0E37" w:rsidRDefault="00A77E69" w:rsidP="00DC50CD">
            <w:pPr>
              <w:rPr>
                <w:spacing w:val="0"/>
              </w:rPr>
            </w:pPr>
            <w:r w:rsidRPr="009C0E37">
              <w:rPr>
                <w:spacing w:val="0"/>
              </w:rPr>
              <w:t>EYFS</w:t>
            </w:r>
          </w:p>
        </w:tc>
        <w:tc>
          <w:tcPr>
            <w:tcW w:w="7178" w:type="dxa"/>
          </w:tcPr>
          <w:p w14:paraId="0CF77BCE" w14:textId="77777777" w:rsidR="00A77E69" w:rsidRPr="009C0E37" w:rsidRDefault="00A77E69" w:rsidP="00DC50CD">
            <w:pPr>
              <w:rPr>
                <w:spacing w:val="0"/>
              </w:rPr>
            </w:pPr>
            <w:r w:rsidRPr="009C0E37">
              <w:rPr>
                <w:spacing w:val="0"/>
              </w:rPr>
              <w:t>Model a worked example step-by-step, such as demonstrating how to complete a simple sorting or matching task. Explain each stage clearly and slowly, focusing on the key process pupils are learning. Ask short, direct questions to check understanding and link the task to what pupils have already practised.</w:t>
            </w:r>
          </w:p>
        </w:tc>
      </w:tr>
      <w:tr w:rsidR="00A77E69" w:rsidRPr="00B01743" w14:paraId="46C221C7" w14:textId="77777777" w:rsidTr="00DC50CD">
        <w:tc>
          <w:tcPr>
            <w:tcW w:w="1838" w:type="dxa"/>
          </w:tcPr>
          <w:p w14:paraId="1B94C1C7" w14:textId="77777777" w:rsidR="00A77E69" w:rsidRPr="009C0E37" w:rsidRDefault="00A77E69" w:rsidP="00DC50CD">
            <w:pPr>
              <w:rPr>
                <w:spacing w:val="0"/>
              </w:rPr>
            </w:pPr>
            <w:r w:rsidRPr="009C0E37">
              <w:rPr>
                <w:spacing w:val="0"/>
              </w:rPr>
              <w:t>Primary</w:t>
            </w:r>
          </w:p>
        </w:tc>
        <w:tc>
          <w:tcPr>
            <w:tcW w:w="7178" w:type="dxa"/>
          </w:tcPr>
          <w:p w14:paraId="34DABE45" w14:textId="77777777" w:rsidR="00A77E69" w:rsidRPr="009C0E37" w:rsidRDefault="00A77E69" w:rsidP="00DC50CD">
            <w:pPr>
              <w:rPr>
                <w:spacing w:val="0"/>
              </w:rPr>
            </w:pPr>
            <w:r w:rsidRPr="009C0E37">
              <w:rPr>
                <w:spacing w:val="0"/>
              </w:rPr>
              <w:t>Use worked examples to show pupils exactly how to approach a new task before asking them to try independently. Introduce each step in sequence, keeping explanations simple and highlighting the reasoning behind each move. Question pupils throughout to check understanding and connect new steps to prior learning.</w:t>
            </w:r>
          </w:p>
        </w:tc>
      </w:tr>
      <w:tr w:rsidR="00A77E69" w:rsidRPr="00B01743" w14:paraId="720534F3" w14:textId="77777777" w:rsidTr="00DC50CD">
        <w:tc>
          <w:tcPr>
            <w:tcW w:w="1838" w:type="dxa"/>
          </w:tcPr>
          <w:p w14:paraId="2096986D" w14:textId="77777777" w:rsidR="00A77E69" w:rsidRPr="009C0E37" w:rsidRDefault="00A77E69" w:rsidP="00DC50CD">
            <w:pPr>
              <w:rPr>
                <w:spacing w:val="0"/>
              </w:rPr>
            </w:pPr>
            <w:r w:rsidRPr="009C0E37">
              <w:rPr>
                <w:spacing w:val="0"/>
              </w:rPr>
              <w:t>Secondary</w:t>
            </w:r>
          </w:p>
        </w:tc>
        <w:tc>
          <w:tcPr>
            <w:tcW w:w="7178" w:type="dxa"/>
          </w:tcPr>
          <w:p w14:paraId="4C624BDD" w14:textId="77777777" w:rsidR="00A77E69" w:rsidRPr="009C0E37" w:rsidRDefault="00A77E69" w:rsidP="00DC50CD">
            <w:pPr>
              <w:rPr>
                <w:spacing w:val="0"/>
              </w:rPr>
            </w:pPr>
            <w:r w:rsidRPr="009C0E37">
              <w:rPr>
                <w:spacing w:val="0"/>
              </w:rPr>
              <w:t>Plan worked examples that clearly model the process of completing a task or solving a problem. Present each stage gradually, focusing only on the essential information to avoid cognitive overload. Use questioning to check for misconceptions as you go and explicitly reference prior knowledge to strengthen understanding.</w:t>
            </w:r>
          </w:p>
        </w:tc>
      </w:tr>
      <w:tr w:rsidR="00A77E69" w:rsidRPr="00B01743" w14:paraId="33161937" w14:textId="77777777" w:rsidTr="00DC50CD">
        <w:tc>
          <w:tcPr>
            <w:tcW w:w="1838" w:type="dxa"/>
          </w:tcPr>
          <w:p w14:paraId="4CCD3C0C" w14:textId="77777777" w:rsidR="00A77E69" w:rsidRPr="009C0E37" w:rsidRDefault="00A77E69" w:rsidP="00DC50CD">
            <w:pPr>
              <w:rPr>
                <w:spacing w:val="0"/>
              </w:rPr>
            </w:pPr>
            <w:r w:rsidRPr="009C0E37">
              <w:rPr>
                <w:spacing w:val="0"/>
              </w:rPr>
              <w:t>Specialist – SEND setting</w:t>
            </w:r>
          </w:p>
        </w:tc>
        <w:tc>
          <w:tcPr>
            <w:tcW w:w="7178" w:type="dxa"/>
          </w:tcPr>
          <w:p w14:paraId="7885763E" w14:textId="77777777" w:rsidR="00A77E69" w:rsidRPr="009C0E37" w:rsidRDefault="00A77E69" w:rsidP="00DC50CD">
            <w:pPr>
              <w:rPr>
                <w:spacing w:val="0"/>
              </w:rPr>
            </w:pPr>
            <w:r w:rsidRPr="009C0E37">
              <w:rPr>
                <w:spacing w:val="0"/>
              </w:rPr>
              <w:t>Provide clear, scaffolded worked examples broken into small, manageable steps. Use concise explanations and visuals to focus attention on the most important ideas. Pause after each step to check understanding and reinforce connections to what pupils already know before moving on.</w:t>
            </w:r>
          </w:p>
        </w:tc>
      </w:tr>
      <w:tr w:rsidR="00A77E69" w:rsidRPr="00B01743" w14:paraId="44067D69" w14:textId="77777777" w:rsidTr="00DC50CD">
        <w:tc>
          <w:tcPr>
            <w:tcW w:w="1838" w:type="dxa"/>
          </w:tcPr>
          <w:p w14:paraId="71D23403" w14:textId="77777777" w:rsidR="00A77E69" w:rsidRPr="009C0E37" w:rsidRDefault="00A77E69" w:rsidP="00DC50CD">
            <w:pPr>
              <w:rPr>
                <w:spacing w:val="0"/>
              </w:rPr>
            </w:pPr>
            <w:r w:rsidRPr="009C0E37">
              <w:rPr>
                <w:spacing w:val="0"/>
              </w:rPr>
              <w:t>Specialist – Alternative Provision setting</w:t>
            </w:r>
          </w:p>
        </w:tc>
        <w:tc>
          <w:tcPr>
            <w:tcW w:w="7178" w:type="dxa"/>
          </w:tcPr>
          <w:p w14:paraId="2822398C" w14:textId="77777777" w:rsidR="00A77E69" w:rsidRPr="009C0E37" w:rsidRDefault="00A77E69" w:rsidP="00DC50CD">
            <w:pPr>
              <w:rPr>
                <w:spacing w:val="0"/>
              </w:rPr>
            </w:pPr>
            <w:r w:rsidRPr="009C0E37">
              <w:rPr>
                <w:spacing w:val="0"/>
              </w:rPr>
              <w:t>Model worked examples in short, structured stages, keeping the language direct and the focus on the core learning process. Check for understanding frequently through questioning and discussion. Build on prior knowledge at each step to support confidence and gradual independence.</w:t>
            </w:r>
          </w:p>
        </w:tc>
      </w:tr>
    </w:tbl>
    <w:p w14:paraId="4805FEE9" w14:textId="77777777" w:rsidR="00A77E69" w:rsidRPr="00B01743" w:rsidRDefault="00A77E69" w:rsidP="00A77E69"/>
    <w:p w14:paraId="2910FB5A" w14:textId="77777777" w:rsidR="00A77E69" w:rsidRPr="00B01743" w:rsidRDefault="00A77E69" w:rsidP="00A77E69">
      <w:pPr>
        <w:pStyle w:val="ListParagraph"/>
        <w:numPr>
          <w:ilvl w:val="0"/>
          <w:numId w:val="30"/>
        </w:numPr>
      </w:pPr>
      <w:r w:rsidRPr="003F3562">
        <w:t>Ensur</w:t>
      </w:r>
      <w:r>
        <w:t>e</w:t>
      </w:r>
      <w:r w:rsidRPr="003F3562">
        <w:t xml:space="preserve"> planning is sequential, allowing pupils to develop schemata and ultimately maximise their germane cognitive load</w:t>
      </w:r>
      <w:r>
        <w:t>.</w:t>
      </w:r>
    </w:p>
    <w:tbl>
      <w:tblPr>
        <w:tblStyle w:val="TableGrid1"/>
        <w:tblW w:w="0" w:type="auto"/>
        <w:tblLook w:val="04A0" w:firstRow="1" w:lastRow="0" w:firstColumn="1" w:lastColumn="0" w:noHBand="0" w:noVBand="1"/>
      </w:tblPr>
      <w:tblGrid>
        <w:gridCol w:w="1836"/>
        <w:gridCol w:w="7160"/>
      </w:tblGrid>
      <w:tr w:rsidR="00A77E69" w:rsidRPr="00B01743" w14:paraId="4DB00710" w14:textId="77777777" w:rsidTr="00DC50CD">
        <w:tc>
          <w:tcPr>
            <w:tcW w:w="1838" w:type="dxa"/>
          </w:tcPr>
          <w:p w14:paraId="0B8762D9" w14:textId="77777777" w:rsidR="00A77E69" w:rsidRPr="009C0E37" w:rsidRDefault="00A77E69" w:rsidP="00DC50CD">
            <w:pPr>
              <w:rPr>
                <w:spacing w:val="0"/>
              </w:rPr>
            </w:pPr>
            <w:r w:rsidRPr="009C0E37">
              <w:rPr>
                <w:spacing w:val="0"/>
              </w:rPr>
              <w:lastRenderedPageBreak/>
              <w:t>EYFS</w:t>
            </w:r>
          </w:p>
        </w:tc>
        <w:tc>
          <w:tcPr>
            <w:tcW w:w="7178" w:type="dxa"/>
          </w:tcPr>
          <w:p w14:paraId="63E7C651" w14:textId="77777777" w:rsidR="00A77E69" w:rsidRPr="009C0E37" w:rsidRDefault="00A77E69" w:rsidP="00DC50CD">
            <w:pPr>
              <w:rPr>
                <w:spacing w:val="0"/>
              </w:rPr>
            </w:pPr>
            <w:r w:rsidRPr="009C0E37">
              <w:rPr>
                <w:spacing w:val="0"/>
              </w:rPr>
              <w:t>Plan learning so that new ideas build on what pupils have already explored through play and talk. Introduce new concepts in small, manageable steps using familiar contexts. Check understanding through simple questioning or observation before moving to the next stage.</w:t>
            </w:r>
          </w:p>
        </w:tc>
      </w:tr>
      <w:tr w:rsidR="00A77E69" w:rsidRPr="00B01743" w14:paraId="2B0E2F28" w14:textId="77777777" w:rsidTr="00DC50CD">
        <w:tc>
          <w:tcPr>
            <w:tcW w:w="1838" w:type="dxa"/>
          </w:tcPr>
          <w:p w14:paraId="750BD164" w14:textId="77777777" w:rsidR="00A77E69" w:rsidRPr="009C0E37" w:rsidRDefault="00A77E69" w:rsidP="00DC50CD">
            <w:pPr>
              <w:rPr>
                <w:spacing w:val="0"/>
              </w:rPr>
            </w:pPr>
            <w:r w:rsidRPr="009C0E37">
              <w:rPr>
                <w:spacing w:val="0"/>
              </w:rPr>
              <w:t>Primary</w:t>
            </w:r>
          </w:p>
        </w:tc>
        <w:tc>
          <w:tcPr>
            <w:tcW w:w="7178" w:type="dxa"/>
          </w:tcPr>
          <w:p w14:paraId="616CEEB3" w14:textId="77777777" w:rsidR="00A77E69" w:rsidRPr="009C0E37" w:rsidRDefault="00A77E69" w:rsidP="00DC50CD">
            <w:pPr>
              <w:rPr>
                <w:spacing w:val="0"/>
              </w:rPr>
            </w:pPr>
            <w:r w:rsidRPr="009C0E37">
              <w:rPr>
                <w:spacing w:val="0"/>
              </w:rPr>
              <w:t>Review the sequence of lessons to ensure knowledge and skills develop in a logical order. Break down complex content into smaller chunks, linking each new idea to prior learning. Include short formative checks, such as quick quizzes or discussions, to confirm understanding before introducing new material.</w:t>
            </w:r>
          </w:p>
        </w:tc>
      </w:tr>
      <w:tr w:rsidR="00A77E69" w:rsidRPr="00B01743" w14:paraId="7A8EBB30" w14:textId="77777777" w:rsidTr="00DC50CD">
        <w:tc>
          <w:tcPr>
            <w:tcW w:w="1838" w:type="dxa"/>
          </w:tcPr>
          <w:p w14:paraId="5A33DB1C" w14:textId="77777777" w:rsidR="00A77E69" w:rsidRPr="009C0E37" w:rsidRDefault="00A77E69" w:rsidP="00DC50CD">
            <w:pPr>
              <w:rPr>
                <w:spacing w:val="0"/>
              </w:rPr>
            </w:pPr>
            <w:r w:rsidRPr="009C0E37">
              <w:rPr>
                <w:spacing w:val="0"/>
              </w:rPr>
              <w:t>Secondary</w:t>
            </w:r>
          </w:p>
        </w:tc>
        <w:tc>
          <w:tcPr>
            <w:tcW w:w="7178" w:type="dxa"/>
          </w:tcPr>
          <w:p w14:paraId="1269A940" w14:textId="77777777" w:rsidR="00A77E69" w:rsidRPr="009C0E37" w:rsidRDefault="00A77E69" w:rsidP="00DC50CD">
            <w:pPr>
              <w:rPr>
                <w:spacing w:val="0"/>
              </w:rPr>
            </w:pPr>
            <w:r w:rsidRPr="009C0E37">
              <w:rPr>
                <w:spacing w:val="0"/>
              </w:rPr>
              <w:t>Structure planning so that each lesson builds on the last, allowing pupils to make clear connections across topics. Divide complex material into smaller, focused steps that support schema development. Embed formative assessment points to check pupils’ understanding and adapt teaching accordingly.</w:t>
            </w:r>
          </w:p>
        </w:tc>
      </w:tr>
      <w:tr w:rsidR="00A77E69" w:rsidRPr="00B01743" w14:paraId="3B2CC921" w14:textId="77777777" w:rsidTr="00DC50CD">
        <w:tc>
          <w:tcPr>
            <w:tcW w:w="1838" w:type="dxa"/>
          </w:tcPr>
          <w:p w14:paraId="50B01074" w14:textId="77777777" w:rsidR="00A77E69" w:rsidRPr="009C0E37" w:rsidRDefault="00A77E69" w:rsidP="00DC50CD">
            <w:pPr>
              <w:rPr>
                <w:spacing w:val="0"/>
              </w:rPr>
            </w:pPr>
            <w:r w:rsidRPr="009C0E37">
              <w:rPr>
                <w:spacing w:val="0"/>
              </w:rPr>
              <w:t>Specialist – SEND setting</w:t>
            </w:r>
          </w:p>
        </w:tc>
        <w:tc>
          <w:tcPr>
            <w:tcW w:w="7178" w:type="dxa"/>
          </w:tcPr>
          <w:p w14:paraId="0D742143" w14:textId="77777777" w:rsidR="00A77E69" w:rsidRPr="009C0E37" w:rsidRDefault="00A77E69" w:rsidP="00DC50CD">
            <w:pPr>
              <w:rPr>
                <w:spacing w:val="0"/>
              </w:rPr>
            </w:pPr>
            <w:r w:rsidRPr="009C0E37">
              <w:rPr>
                <w:spacing w:val="0"/>
              </w:rPr>
              <w:t>Plan learning in clear, sequential steps that reinforce and revisit key concepts regularly. Break tasks into smaller, manageable parts to prevent overload and strengthen links to prior knowledge. Use frequent, low-stakes checks to monitor understanding and provide immediate feedback.</w:t>
            </w:r>
          </w:p>
        </w:tc>
      </w:tr>
      <w:tr w:rsidR="00A77E69" w:rsidRPr="00B01743" w14:paraId="2C330069" w14:textId="77777777" w:rsidTr="00DC50CD">
        <w:tc>
          <w:tcPr>
            <w:tcW w:w="1838" w:type="dxa"/>
          </w:tcPr>
          <w:p w14:paraId="402CBCE6" w14:textId="77777777" w:rsidR="00A77E69" w:rsidRPr="009C0E37" w:rsidRDefault="00A77E69" w:rsidP="00DC50CD">
            <w:pPr>
              <w:rPr>
                <w:spacing w:val="0"/>
              </w:rPr>
            </w:pPr>
            <w:r w:rsidRPr="009C0E37">
              <w:rPr>
                <w:spacing w:val="0"/>
              </w:rPr>
              <w:t>Specialist – Alternative Provision setting</w:t>
            </w:r>
          </w:p>
        </w:tc>
        <w:tc>
          <w:tcPr>
            <w:tcW w:w="7178" w:type="dxa"/>
          </w:tcPr>
          <w:p w14:paraId="0F578917" w14:textId="77777777" w:rsidR="00A77E69" w:rsidRPr="009C0E37" w:rsidRDefault="00A77E69" w:rsidP="00DC50CD">
            <w:pPr>
              <w:rPr>
                <w:spacing w:val="0"/>
              </w:rPr>
            </w:pPr>
            <w:r w:rsidRPr="009C0E37">
              <w:rPr>
                <w:spacing w:val="0"/>
              </w:rPr>
              <w:t>Ensure lessons follow a logical sequence so pupils can make meaningful connections between new and previous learning. Present complex tasks in short, structured stages, checking understanding at each point. Build gradually on prior knowledge to support schema development and confidence.</w:t>
            </w:r>
          </w:p>
        </w:tc>
      </w:tr>
    </w:tbl>
    <w:p w14:paraId="3BA399CE" w14:textId="77777777" w:rsidR="00A77E69" w:rsidRPr="00B01743" w:rsidRDefault="00A77E69" w:rsidP="00A77E69"/>
    <w:p w14:paraId="0E504FA0" w14:textId="77777777" w:rsidR="00A77E69" w:rsidRPr="00B01743" w:rsidRDefault="00A77E69" w:rsidP="00A77E69">
      <w:pPr>
        <w:pStyle w:val="ListParagraph"/>
        <w:numPr>
          <w:ilvl w:val="0"/>
          <w:numId w:val="30"/>
        </w:numPr>
      </w:pPr>
      <w:r>
        <w:t>Seek to reduce</w:t>
      </w:r>
      <w:r w:rsidRPr="00300242">
        <w:t xml:space="preserve"> extraneous information from lessons and focus on intrinsic content (reducing the ‘split attention’ principle and the ‘redundancy’ effect)</w:t>
      </w:r>
      <w:r>
        <w:t>.</w:t>
      </w:r>
    </w:p>
    <w:tbl>
      <w:tblPr>
        <w:tblStyle w:val="TableGrid1"/>
        <w:tblW w:w="0" w:type="auto"/>
        <w:tblLook w:val="04A0" w:firstRow="1" w:lastRow="0" w:firstColumn="1" w:lastColumn="0" w:noHBand="0" w:noVBand="1"/>
      </w:tblPr>
      <w:tblGrid>
        <w:gridCol w:w="1836"/>
        <w:gridCol w:w="7160"/>
      </w:tblGrid>
      <w:tr w:rsidR="00A77E69" w:rsidRPr="00B01743" w14:paraId="51C50D40" w14:textId="77777777" w:rsidTr="00DC50CD">
        <w:tc>
          <w:tcPr>
            <w:tcW w:w="1838" w:type="dxa"/>
          </w:tcPr>
          <w:p w14:paraId="3A0B7428" w14:textId="77777777" w:rsidR="00A77E69" w:rsidRPr="009C0E37" w:rsidRDefault="00A77E69" w:rsidP="00DC50CD">
            <w:pPr>
              <w:rPr>
                <w:spacing w:val="0"/>
              </w:rPr>
            </w:pPr>
            <w:r w:rsidRPr="009C0E37">
              <w:rPr>
                <w:spacing w:val="0"/>
              </w:rPr>
              <w:t>EYFS</w:t>
            </w:r>
          </w:p>
        </w:tc>
        <w:tc>
          <w:tcPr>
            <w:tcW w:w="7178" w:type="dxa"/>
          </w:tcPr>
          <w:p w14:paraId="647403DC" w14:textId="77777777" w:rsidR="00A77E69" w:rsidRPr="009C0E37" w:rsidRDefault="00A77E69" w:rsidP="00DC50CD">
            <w:pPr>
              <w:rPr>
                <w:spacing w:val="0"/>
              </w:rPr>
            </w:pPr>
            <w:r w:rsidRPr="009C0E37">
              <w:rPr>
                <w:spacing w:val="0"/>
              </w:rPr>
              <w:t>Plan learning activities that focus on one clear idea at a time. Use simple visuals and clear explanations, avoiding unnecessary decorations or distractions. Keep instructions short and linked directly to what pupils are exploring.</w:t>
            </w:r>
          </w:p>
        </w:tc>
      </w:tr>
      <w:tr w:rsidR="00A77E69" w:rsidRPr="00B01743" w14:paraId="07C3B229" w14:textId="77777777" w:rsidTr="00DC50CD">
        <w:tc>
          <w:tcPr>
            <w:tcW w:w="1838" w:type="dxa"/>
          </w:tcPr>
          <w:p w14:paraId="0F9A3389" w14:textId="77777777" w:rsidR="00A77E69" w:rsidRPr="009C0E37" w:rsidRDefault="00A77E69" w:rsidP="00DC50CD">
            <w:pPr>
              <w:rPr>
                <w:spacing w:val="0"/>
              </w:rPr>
            </w:pPr>
            <w:r w:rsidRPr="009C0E37">
              <w:rPr>
                <w:spacing w:val="0"/>
              </w:rPr>
              <w:t>Primary</w:t>
            </w:r>
          </w:p>
        </w:tc>
        <w:tc>
          <w:tcPr>
            <w:tcW w:w="7178" w:type="dxa"/>
          </w:tcPr>
          <w:p w14:paraId="29B7B5BC" w14:textId="77777777" w:rsidR="00A77E69" w:rsidRPr="009C0E37" w:rsidRDefault="00A77E69" w:rsidP="00DC50CD">
            <w:pPr>
              <w:rPr>
                <w:spacing w:val="0"/>
              </w:rPr>
            </w:pPr>
            <w:r w:rsidRPr="009C0E37">
              <w:rPr>
                <w:spacing w:val="0"/>
              </w:rPr>
              <w:t xml:space="preserve">Review lesson materials to make sure only the key ideas are presented and clearly linked to the learning objective. Remove </w:t>
            </w:r>
            <w:r w:rsidRPr="009C0E37">
              <w:rPr>
                <w:spacing w:val="0"/>
              </w:rPr>
              <w:lastRenderedPageBreak/>
              <w:t>extra text, images, or examples that might distract pupils from the main concept. Use concise explanations and focus discussion on the essential content.</w:t>
            </w:r>
          </w:p>
        </w:tc>
      </w:tr>
      <w:tr w:rsidR="00A77E69" w:rsidRPr="00B01743" w14:paraId="1AF4BE96" w14:textId="77777777" w:rsidTr="00DC50CD">
        <w:tc>
          <w:tcPr>
            <w:tcW w:w="1838" w:type="dxa"/>
          </w:tcPr>
          <w:p w14:paraId="79967F98" w14:textId="77777777" w:rsidR="00A77E69" w:rsidRPr="009C0E37" w:rsidRDefault="00A77E69" w:rsidP="00DC50CD">
            <w:pPr>
              <w:rPr>
                <w:spacing w:val="0"/>
              </w:rPr>
            </w:pPr>
            <w:r w:rsidRPr="009C0E37">
              <w:rPr>
                <w:spacing w:val="0"/>
              </w:rPr>
              <w:lastRenderedPageBreak/>
              <w:t>Secondary</w:t>
            </w:r>
          </w:p>
        </w:tc>
        <w:tc>
          <w:tcPr>
            <w:tcW w:w="7178" w:type="dxa"/>
          </w:tcPr>
          <w:p w14:paraId="1DA9ECF9" w14:textId="77777777" w:rsidR="00A77E69" w:rsidRPr="009C0E37" w:rsidRDefault="00A77E69" w:rsidP="00DC50CD">
            <w:pPr>
              <w:rPr>
                <w:spacing w:val="0"/>
              </w:rPr>
            </w:pPr>
            <w:r w:rsidRPr="009C0E37">
              <w:rPr>
                <w:spacing w:val="0"/>
              </w:rPr>
              <w:t>Ensure lesson slides and resources contain only information that supports the core learning goal. Eliminate redundant images, animations, or examples that add visual noise and split attention. Present key information clearly and sequentially to maintain pupils’ focus on the essential content.</w:t>
            </w:r>
          </w:p>
        </w:tc>
      </w:tr>
      <w:tr w:rsidR="00A77E69" w:rsidRPr="00B01743" w14:paraId="3D870F9E" w14:textId="77777777" w:rsidTr="00DC50CD">
        <w:tc>
          <w:tcPr>
            <w:tcW w:w="1838" w:type="dxa"/>
          </w:tcPr>
          <w:p w14:paraId="3A4047D3" w14:textId="77777777" w:rsidR="00A77E69" w:rsidRPr="009C0E37" w:rsidRDefault="00A77E69" w:rsidP="00DC50CD">
            <w:pPr>
              <w:rPr>
                <w:spacing w:val="0"/>
              </w:rPr>
            </w:pPr>
            <w:r w:rsidRPr="009C0E37">
              <w:rPr>
                <w:spacing w:val="0"/>
              </w:rPr>
              <w:t>Specialist – SEND setting</w:t>
            </w:r>
          </w:p>
        </w:tc>
        <w:tc>
          <w:tcPr>
            <w:tcW w:w="7178" w:type="dxa"/>
          </w:tcPr>
          <w:p w14:paraId="4F10407E" w14:textId="77777777" w:rsidR="00A77E69" w:rsidRPr="009C0E37" w:rsidRDefault="00A77E69" w:rsidP="00DC50CD">
            <w:pPr>
              <w:rPr>
                <w:spacing w:val="0"/>
              </w:rPr>
            </w:pPr>
            <w:r w:rsidRPr="009C0E37">
              <w:rPr>
                <w:spacing w:val="0"/>
              </w:rPr>
              <w:t>Simplify resources so they contain only the most relevant information needed for understanding. Avoid cluttered layouts or unnecessary visuals that might distract attention. Present instructions in clear, direct language and highlight the key points to help pupils focus.</w:t>
            </w:r>
          </w:p>
        </w:tc>
      </w:tr>
      <w:tr w:rsidR="00A77E69" w:rsidRPr="00B01743" w14:paraId="2D6173CF" w14:textId="77777777" w:rsidTr="00DC50CD">
        <w:tc>
          <w:tcPr>
            <w:tcW w:w="1838" w:type="dxa"/>
          </w:tcPr>
          <w:p w14:paraId="016F052E" w14:textId="77777777" w:rsidR="00A77E69" w:rsidRPr="009C0E37" w:rsidRDefault="00A77E69" w:rsidP="00DC50CD">
            <w:pPr>
              <w:rPr>
                <w:spacing w:val="0"/>
              </w:rPr>
            </w:pPr>
            <w:r w:rsidRPr="009C0E37">
              <w:rPr>
                <w:spacing w:val="0"/>
              </w:rPr>
              <w:t>Specialist – Alternative Provision setting</w:t>
            </w:r>
          </w:p>
        </w:tc>
        <w:tc>
          <w:tcPr>
            <w:tcW w:w="7178" w:type="dxa"/>
          </w:tcPr>
          <w:p w14:paraId="1B2674F4" w14:textId="77777777" w:rsidR="00A77E69" w:rsidRPr="009C0E37" w:rsidRDefault="00A77E69" w:rsidP="00DC50CD">
            <w:pPr>
              <w:rPr>
                <w:spacing w:val="0"/>
              </w:rPr>
            </w:pPr>
            <w:r w:rsidRPr="009C0E37">
              <w:rPr>
                <w:spacing w:val="0"/>
              </w:rPr>
              <w:t>Design materials that are simple, focused, and free from distractions. Keep visuals purposeful and remove any extra text or examples that could divide pupils’ attention. Reinforce the main idea verbally and visually to help pupils concentrate on the core learning.</w:t>
            </w:r>
          </w:p>
        </w:tc>
      </w:tr>
    </w:tbl>
    <w:p w14:paraId="0EA48FE6" w14:textId="77777777" w:rsidR="00A77E69" w:rsidRPr="00B01743" w:rsidRDefault="00A77E69" w:rsidP="00A77E69"/>
    <w:p w14:paraId="5A313585" w14:textId="77777777" w:rsidR="00A77E69" w:rsidRPr="008B372E" w:rsidRDefault="00A77E69" w:rsidP="00A77E69">
      <w:pPr>
        <w:pStyle w:val="Subheading"/>
      </w:pPr>
      <w:bookmarkStart w:id="25" w:name="Reading3actions"/>
      <w:r>
        <w:t xml:space="preserve">Reading 3 - </w:t>
      </w:r>
      <w:r w:rsidRPr="008B372E">
        <w:t>Possible action steps</w:t>
      </w:r>
    </w:p>
    <w:bookmarkEnd w:id="25"/>
    <w:p w14:paraId="2CDF1209" w14:textId="77777777" w:rsidR="00A77E69" w:rsidRPr="00475F7B" w:rsidRDefault="00A77E69" w:rsidP="00A77E69">
      <w:r w:rsidRPr="00B01743">
        <w:t xml:space="preserve">Consider one of the following which draw on the work </w:t>
      </w:r>
      <w:r w:rsidRPr="00475F7B">
        <w:t xml:space="preserve">of </w:t>
      </w:r>
      <w:r>
        <w:t>Roediger and Butler</w:t>
      </w:r>
      <w:r w:rsidRPr="00475F7B">
        <w:t xml:space="preserve"> (201</w:t>
      </w:r>
      <w:r>
        <w:t>1</w:t>
      </w:r>
      <w:r w:rsidRPr="00475F7B">
        <w:t xml:space="preserve">). </w:t>
      </w:r>
    </w:p>
    <w:p w14:paraId="04C3B5D8" w14:textId="77777777" w:rsidR="00A77E69" w:rsidRPr="003D2836" w:rsidRDefault="00A77E69" w:rsidP="00A77E69">
      <w:pPr>
        <w:pStyle w:val="ListParagraph"/>
        <w:numPr>
          <w:ilvl w:val="0"/>
          <w:numId w:val="66"/>
        </w:numPr>
        <w:spacing w:before="0" w:after="200"/>
        <w:rPr>
          <w:lang w:val="en-US"/>
        </w:rPr>
      </w:pPr>
      <w:r w:rsidRPr="00530163">
        <w:t xml:space="preserve">Plan </w:t>
      </w:r>
      <w:r>
        <w:t xml:space="preserve">for </w:t>
      </w:r>
      <w:r w:rsidRPr="00530163">
        <w:t>regular retrieval opportunities</w:t>
      </w:r>
      <w:r>
        <w:t>.</w:t>
      </w:r>
    </w:p>
    <w:tbl>
      <w:tblPr>
        <w:tblStyle w:val="TableGrid1"/>
        <w:tblW w:w="0" w:type="auto"/>
        <w:tblLook w:val="04A0" w:firstRow="1" w:lastRow="0" w:firstColumn="1" w:lastColumn="0" w:noHBand="0" w:noVBand="1"/>
      </w:tblPr>
      <w:tblGrid>
        <w:gridCol w:w="1836"/>
        <w:gridCol w:w="7160"/>
      </w:tblGrid>
      <w:tr w:rsidR="00A77E69" w:rsidRPr="00B01743" w14:paraId="47E7697B" w14:textId="77777777" w:rsidTr="00DC50CD">
        <w:tc>
          <w:tcPr>
            <w:tcW w:w="1838" w:type="dxa"/>
          </w:tcPr>
          <w:p w14:paraId="6323D963" w14:textId="77777777" w:rsidR="00A77E69" w:rsidRPr="009C0E37" w:rsidRDefault="00A77E69" w:rsidP="00DC50CD">
            <w:pPr>
              <w:rPr>
                <w:spacing w:val="0"/>
              </w:rPr>
            </w:pPr>
            <w:r w:rsidRPr="009C0E37">
              <w:rPr>
                <w:spacing w:val="0"/>
              </w:rPr>
              <w:t>EYFS</w:t>
            </w:r>
          </w:p>
        </w:tc>
        <w:tc>
          <w:tcPr>
            <w:tcW w:w="7178" w:type="dxa"/>
          </w:tcPr>
          <w:p w14:paraId="71579476" w14:textId="77777777" w:rsidR="00A77E69" w:rsidRPr="009C0E37" w:rsidRDefault="00A77E69" w:rsidP="00DC50CD">
            <w:pPr>
              <w:rPr>
                <w:spacing w:val="0"/>
              </w:rPr>
            </w:pPr>
            <w:r w:rsidRPr="009C0E37">
              <w:rPr>
                <w:spacing w:val="0"/>
              </w:rPr>
              <w:t>Start each session by revisiting key vocabulary or concepts from the previous day using picture cards or songs. Ask pupils to recall and name objects or actions aloud to strengthen memory through repetition.</w:t>
            </w:r>
          </w:p>
        </w:tc>
      </w:tr>
      <w:tr w:rsidR="00A77E69" w:rsidRPr="00B01743" w14:paraId="078CDAE4" w14:textId="77777777" w:rsidTr="00DC50CD">
        <w:tc>
          <w:tcPr>
            <w:tcW w:w="1838" w:type="dxa"/>
          </w:tcPr>
          <w:p w14:paraId="13C65BD8" w14:textId="77777777" w:rsidR="00A77E69" w:rsidRPr="009C0E37" w:rsidRDefault="00A77E69" w:rsidP="00DC50CD">
            <w:pPr>
              <w:rPr>
                <w:spacing w:val="0"/>
              </w:rPr>
            </w:pPr>
            <w:r w:rsidRPr="009C0E37">
              <w:rPr>
                <w:spacing w:val="0"/>
              </w:rPr>
              <w:t>Primary</w:t>
            </w:r>
          </w:p>
        </w:tc>
        <w:tc>
          <w:tcPr>
            <w:tcW w:w="7178" w:type="dxa"/>
          </w:tcPr>
          <w:p w14:paraId="3BBE1DDF" w14:textId="77777777" w:rsidR="00A77E69" w:rsidRPr="009C0E37" w:rsidRDefault="00A77E69" w:rsidP="00DC50CD">
            <w:pPr>
              <w:rPr>
                <w:spacing w:val="0"/>
              </w:rPr>
            </w:pPr>
            <w:r w:rsidRPr="009C0E37">
              <w:rPr>
                <w:spacing w:val="0"/>
              </w:rPr>
              <w:t>Begin lessons with a short retrieval task, such as a quick-fire quiz or matching activity, that revisits key facts from earlier in the week. Keep tasks brief and consistent to build retrieval fluency.</w:t>
            </w:r>
          </w:p>
        </w:tc>
      </w:tr>
      <w:tr w:rsidR="00A77E69" w:rsidRPr="00B01743" w14:paraId="1D4C1424" w14:textId="77777777" w:rsidTr="00DC50CD">
        <w:tc>
          <w:tcPr>
            <w:tcW w:w="1838" w:type="dxa"/>
          </w:tcPr>
          <w:p w14:paraId="41B61F5D" w14:textId="77777777" w:rsidR="00A77E69" w:rsidRPr="009C0E37" w:rsidRDefault="00A77E69" w:rsidP="00DC50CD">
            <w:pPr>
              <w:rPr>
                <w:spacing w:val="0"/>
              </w:rPr>
            </w:pPr>
            <w:r w:rsidRPr="009C0E37">
              <w:rPr>
                <w:spacing w:val="0"/>
              </w:rPr>
              <w:t>Secondary</w:t>
            </w:r>
          </w:p>
        </w:tc>
        <w:tc>
          <w:tcPr>
            <w:tcW w:w="7178" w:type="dxa"/>
          </w:tcPr>
          <w:p w14:paraId="02DE1804" w14:textId="77777777" w:rsidR="00A77E69" w:rsidRPr="009C0E37" w:rsidRDefault="00A77E69" w:rsidP="00DC50CD">
            <w:pPr>
              <w:rPr>
                <w:spacing w:val="0"/>
              </w:rPr>
            </w:pPr>
            <w:r w:rsidRPr="009C0E37">
              <w:rPr>
                <w:spacing w:val="0"/>
              </w:rPr>
              <w:t xml:space="preserve">Use a “Do Now” retrieval task at the start of each lesson to review material from the previous lesson, week, or topic. Mix </w:t>
            </w:r>
            <w:r w:rsidRPr="009C0E37">
              <w:rPr>
                <w:spacing w:val="0"/>
              </w:rPr>
              <w:lastRenderedPageBreak/>
              <w:t>question types to prompt both factual recall and application of prior learning.</w:t>
            </w:r>
          </w:p>
        </w:tc>
      </w:tr>
      <w:tr w:rsidR="00A77E69" w:rsidRPr="00B01743" w14:paraId="25A355B6" w14:textId="77777777" w:rsidTr="00DC50CD">
        <w:tc>
          <w:tcPr>
            <w:tcW w:w="1838" w:type="dxa"/>
          </w:tcPr>
          <w:p w14:paraId="0AAD75E3" w14:textId="77777777" w:rsidR="00A77E69" w:rsidRPr="009C0E37" w:rsidRDefault="00A77E69" w:rsidP="00DC50CD">
            <w:pPr>
              <w:rPr>
                <w:spacing w:val="0"/>
              </w:rPr>
            </w:pPr>
            <w:r w:rsidRPr="009C0E37">
              <w:rPr>
                <w:spacing w:val="0"/>
              </w:rPr>
              <w:lastRenderedPageBreak/>
              <w:t>Specialist – SEND setting</w:t>
            </w:r>
          </w:p>
        </w:tc>
        <w:tc>
          <w:tcPr>
            <w:tcW w:w="7178" w:type="dxa"/>
          </w:tcPr>
          <w:p w14:paraId="3B90308D" w14:textId="77777777" w:rsidR="00A77E69" w:rsidRPr="009C0E37" w:rsidRDefault="00A77E69" w:rsidP="00DC50CD">
            <w:pPr>
              <w:rPr>
                <w:spacing w:val="0"/>
              </w:rPr>
            </w:pPr>
            <w:r w:rsidRPr="009C0E37">
              <w:rPr>
                <w:spacing w:val="0"/>
              </w:rPr>
              <w:t>Use scaffolded retrieval tasks such as sentence starters, visuals, or word banks to help pupils recall key knowledge from previous lessons. Gradually reduce scaffolds as confidence grows.</w:t>
            </w:r>
          </w:p>
        </w:tc>
      </w:tr>
      <w:tr w:rsidR="00A77E69" w:rsidRPr="00B01743" w14:paraId="103D8921" w14:textId="77777777" w:rsidTr="00DC50CD">
        <w:tc>
          <w:tcPr>
            <w:tcW w:w="1838" w:type="dxa"/>
          </w:tcPr>
          <w:p w14:paraId="061BDB59" w14:textId="77777777" w:rsidR="00A77E69" w:rsidRPr="009C0E37" w:rsidRDefault="00A77E69" w:rsidP="00DC50CD">
            <w:pPr>
              <w:rPr>
                <w:spacing w:val="0"/>
              </w:rPr>
            </w:pPr>
            <w:r w:rsidRPr="009C0E37">
              <w:rPr>
                <w:spacing w:val="0"/>
              </w:rPr>
              <w:t>Specialist – Alternative Provision setting</w:t>
            </w:r>
          </w:p>
        </w:tc>
        <w:tc>
          <w:tcPr>
            <w:tcW w:w="7178" w:type="dxa"/>
          </w:tcPr>
          <w:p w14:paraId="75BA8998" w14:textId="77777777" w:rsidR="00A77E69" w:rsidRPr="009C0E37" w:rsidRDefault="00A77E69" w:rsidP="00DC50CD">
            <w:pPr>
              <w:rPr>
                <w:spacing w:val="0"/>
              </w:rPr>
            </w:pPr>
            <w:r w:rsidRPr="009C0E37">
              <w:rPr>
                <w:spacing w:val="0"/>
              </w:rPr>
              <w:t>Start each session with a short, structured recap task using familiar prompts (e.g. visuals, keywords, or short-answer questions). Keep the activity predictable and manageable to build confidence and focus.</w:t>
            </w:r>
          </w:p>
        </w:tc>
      </w:tr>
    </w:tbl>
    <w:p w14:paraId="23C262AC" w14:textId="77777777" w:rsidR="00A77E69" w:rsidRPr="00B01743" w:rsidRDefault="00A77E69" w:rsidP="00A77E69">
      <w:pPr>
        <w:spacing w:before="0" w:after="200"/>
        <w:rPr>
          <w:highlight w:val="yellow"/>
          <w:lang w:val="en-US"/>
        </w:rPr>
      </w:pPr>
    </w:p>
    <w:p w14:paraId="73503659" w14:textId="77777777" w:rsidR="00A77E69" w:rsidRPr="00FD6BCC" w:rsidRDefault="00A77E69" w:rsidP="00A77E69">
      <w:pPr>
        <w:pStyle w:val="ListParagraph"/>
        <w:numPr>
          <w:ilvl w:val="0"/>
          <w:numId w:val="66"/>
        </w:numPr>
        <w:spacing w:before="0" w:after="0"/>
        <w:rPr>
          <w:lang w:val="en-US"/>
        </w:rPr>
      </w:pPr>
      <w:r>
        <w:t>Plan how you will s</w:t>
      </w:r>
      <w:r w:rsidRPr="002C054E">
        <w:t>pace and vary retrieval over time</w:t>
      </w:r>
      <w:r>
        <w:t>.</w:t>
      </w:r>
    </w:p>
    <w:p w14:paraId="6741FAAD" w14:textId="77777777" w:rsidR="00A77E69" w:rsidRPr="00B01743" w:rsidRDefault="00A77E69" w:rsidP="00A77E69">
      <w:pPr>
        <w:pStyle w:val="ListParagraph"/>
        <w:spacing w:before="0" w:after="0"/>
        <w:ind w:left="1440"/>
        <w:rPr>
          <w:lang w:val="en-US"/>
        </w:rPr>
      </w:pPr>
      <w:r w:rsidRPr="00B01743">
        <w:t xml:space="preserve"> </w:t>
      </w:r>
    </w:p>
    <w:tbl>
      <w:tblPr>
        <w:tblStyle w:val="TableGrid1"/>
        <w:tblW w:w="0" w:type="auto"/>
        <w:tblLook w:val="04A0" w:firstRow="1" w:lastRow="0" w:firstColumn="1" w:lastColumn="0" w:noHBand="0" w:noVBand="1"/>
      </w:tblPr>
      <w:tblGrid>
        <w:gridCol w:w="1836"/>
        <w:gridCol w:w="7160"/>
      </w:tblGrid>
      <w:tr w:rsidR="00A77E69" w:rsidRPr="00B01743" w14:paraId="572524CB" w14:textId="77777777" w:rsidTr="00DC50CD">
        <w:tc>
          <w:tcPr>
            <w:tcW w:w="1838" w:type="dxa"/>
          </w:tcPr>
          <w:p w14:paraId="693AB2E9" w14:textId="77777777" w:rsidR="00A77E69" w:rsidRPr="009C0E37" w:rsidRDefault="00A77E69" w:rsidP="00DC50CD">
            <w:pPr>
              <w:rPr>
                <w:spacing w:val="0"/>
              </w:rPr>
            </w:pPr>
            <w:r w:rsidRPr="009C0E37">
              <w:rPr>
                <w:spacing w:val="0"/>
              </w:rPr>
              <w:t>EYFS</w:t>
            </w:r>
          </w:p>
        </w:tc>
        <w:tc>
          <w:tcPr>
            <w:tcW w:w="7178" w:type="dxa"/>
          </w:tcPr>
          <w:p w14:paraId="0BEE7C59" w14:textId="77777777" w:rsidR="00A77E69" w:rsidRPr="009C0E37" w:rsidRDefault="00A77E69" w:rsidP="00DC50CD">
            <w:pPr>
              <w:rPr>
                <w:spacing w:val="0"/>
              </w:rPr>
            </w:pPr>
            <w:r w:rsidRPr="009C0E37">
              <w:rPr>
                <w:spacing w:val="0"/>
              </w:rPr>
              <w:t>Revisit stories, rhymes, or counting sequences after several days, prompting pupils to recall missing parts or next steps. Use playful formats like “What comes next?” games to encourage recall after a gap.</w:t>
            </w:r>
          </w:p>
        </w:tc>
      </w:tr>
      <w:tr w:rsidR="00A77E69" w:rsidRPr="00B01743" w14:paraId="442C0932" w14:textId="77777777" w:rsidTr="00DC50CD">
        <w:tc>
          <w:tcPr>
            <w:tcW w:w="1838" w:type="dxa"/>
          </w:tcPr>
          <w:p w14:paraId="47015E01" w14:textId="77777777" w:rsidR="00A77E69" w:rsidRPr="009C0E37" w:rsidRDefault="00A77E69" w:rsidP="00DC50CD">
            <w:pPr>
              <w:rPr>
                <w:spacing w:val="0"/>
              </w:rPr>
            </w:pPr>
            <w:r w:rsidRPr="009C0E37">
              <w:rPr>
                <w:spacing w:val="0"/>
              </w:rPr>
              <w:t>Primary</w:t>
            </w:r>
          </w:p>
        </w:tc>
        <w:tc>
          <w:tcPr>
            <w:tcW w:w="7178" w:type="dxa"/>
          </w:tcPr>
          <w:p w14:paraId="1A803989" w14:textId="77777777" w:rsidR="00A77E69" w:rsidRPr="009C0E37" w:rsidRDefault="00A77E69" w:rsidP="00DC50CD">
            <w:pPr>
              <w:rPr>
                <w:spacing w:val="0"/>
              </w:rPr>
            </w:pPr>
            <w:r w:rsidRPr="009C0E37">
              <w:rPr>
                <w:spacing w:val="0"/>
              </w:rPr>
              <w:t>Plan quizzes or recall tasks that revisit key content at increasing intervals - such as the next day, a week later, and at the end of the unit. Use different formats (oral, written, or visual) to keep engagement high.</w:t>
            </w:r>
          </w:p>
        </w:tc>
      </w:tr>
      <w:tr w:rsidR="00A77E69" w:rsidRPr="00B01743" w14:paraId="40EB785A" w14:textId="77777777" w:rsidTr="00DC50CD">
        <w:tc>
          <w:tcPr>
            <w:tcW w:w="1838" w:type="dxa"/>
          </w:tcPr>
          <w:p w14:paraId="6869A77E" w14:textId="77777777" w:rsidR="00A77E69" w:rsidRPr="009C0E37" w:rsidRDefault="00A77E69" w:rsidP="00DC50CD">
            <w:pPr>
              <w:rPr>
                <w:spacing w:val="0"/>
              </w:rPr>
            </w:pPr>
            <w:r w:rsidRPr="009C0E37">
              <w:rPr>
                <w:spacing w:val="0"/>
              </w:rPr>
              <w:t>Secondary</w:t>
            </w:r>
          </w:p>
        </w:tc>
        <w:tc>
          <w:tcPr>
            <w:tcW w:w="7178" w:type="dxa"/>
          </w:tcPr>
          <w:p w14:paraId="384B6EEE" w14:textId="77777777" w:rsidR="00A77E69" w:rsidRPr="009C0E37" w:rsidRDefault="00A77E69" w:rsidP="00DC50CD">
            <w:pPr>
              <w:rPr>
                <w:spacing w:val="0"/>
              </w:rPr>
            </w:pPr>
            <w:r w:rsidRPr="009C0E37">
              <w:rPr>
                <w:spacing w:val="0"/>
              </w:rPr>
              <w:t>Design retrieval practice that revisits prior topics throughout a term using mixed-topic quizzes or low-stakes tests. Increase the spacing between reviews to promote long-term retention.</w:t>
            </w:r>
          </w:p>
        </w:tc>
      </w:tr>
      <w:tr w:rsidR="00A77E69" w:rsidRPr="00B01743" w14:paraId="2609A1D6" w14:textId="77777777" w:rsidTr="00DC50CD">
        <w:tc>
          <w:tcPr>
            <w:tcW w:w="1838" w:type="dxa"/>
          </w:tcPr>
          <w:p w14:paraId="2474F102" w14:textId="77777777" w:rsidR="00A77E69" w:rsidRPr="009C0E37" w:rsidRDefault="00A77E69" w:rsidP="00DC50CD">
            <w:pPr>
              <w:rPr>
                <w:spacing w:val="0"/>
              </w:rPr>
            </w:pPr>
            <w:r w:rsidRPr="009C0E37">
              <w:rPr>
                <w:spacing w:val="0"/>
              </w:rPr>
              <w:t>Specialist – SEND setting</w:t>
            </w:r>
          </w:p>
        </w:tc>
        <w:tc>
          <w:tcPr>
            <w:tcW w:w="7178" w:type="dxa"/>
          </w:tcPr>
          <w:p w14:paraId="354EAB2D" w14:textId="77777777" w:rsidR="00A77E69" w:rsidRPr="009C0E37" w:rsidRDefault="00A77E69" w:rsidP="00DC50CD">
            <w:pPr>
              <w:rPr>
                <w:spacing w:val="0"/>
              </w:rPr>
            </w:pPr>
            <w:r w:rsidRPr="009C0E37">
              <w:rPr>
                <w:spacing w:val="0"/>
              </w:rPr>
              <w:t>Revisit key concepts at frequent but increasing intervals, using consistent visuals and routines to support memory. Vary the task format slightly to maintain engagement without overwhelming pupils.</w:t>
            </w:r>
          </w:p>
        </w:tc>
      </w:tr>
      <w:tr w:rsidR="00A77E69" w:rsidRPr="00B01743" w14:paraId="3C1605C0" w14:textId="77777777" w:rsidTr="00DC50CD">
        <w:tc>
          <w:tcPr>
            <w:tcW w:w="1838" w:type="dxa"/>
          </w:tcPr>
          <w:p w14:paraId="5A9242F7" w14:textId="77777777" w:rsidR="00A77E69" w:rsidRPr="009C0E37" w:rsidRDefault="00A77E69" w:rsidP="00DC50CD">
            <w:pPr>
              <w:rPr>
                <w:spacing w:val="0"/>
              </w:rPr>
            </w:pPr>
            <w:r w:rsidRPr="009C0E37">
              <w:rPr>
                <w:spacing w:val="0"/>
              </w:rPr>
              <w:t>Specialist – Alternative Provision setting</w:t>
            </w:r>
          </w:p>
        </w:tc>
        <w:tc>
          <w:tcPr>
            <w:tcW w:w="7178" w:type="dxa"/>
          </w:tcPr>
          <w:p w14:paraId="381FEEB9" w14:textId="77777777" w:rsidR="00A77E69" w:rsidRPr="009C0E37" w:rsidRDefault="00A77E69" w:rsidP="00DC50CD">
            <w:pPr>
              <w:rPr>
                <w:spacing w:val="0"/>
              </w:rPr>
            </w:pPr>
            <w:r w:rsidRPr="009C0E37">
              <w:rPr>
                <w:spacing w:val="0"/>
              </w:rPr>
              <w:t>Integrate spaced retrieval through short review tasks that recall learning from earlier lessons or weeks. Use different contexts - such as discussion, visual cues, or practical activities - to keep retrieval meaningful.</w:t>
            </w:r>
          </w:p>
        </w:tc>
      </w:tr>
    </w:tbl>
    <w:p w14:paraId="33E768B9" w14:textId="77777777" w:rsidR="00A77E69" w:rsidRPr="00B01743" w:rsidRDefault="00A77E69" w:rsidP="00A77E69">
      <w:pPr>
        <w:spacing w:before="0" w:after="0"/>
        <w:rPr>
          <w:lang w:val="en-US"/>
        </w:rPr>
      </w:pPr>
    </w:p>
    <w:p w14:paraId="4FA9501B" w14:textId="77777777" w:rsidR="00A77E69" w:rsidRPr="00B01743" w:rsidRDefault="00A77E69" w:rsidP="00A77E69">
      <w:pPr>
        <w:pStyle w:val="ListParagraph"/>
        <w:numPr>
          <w:ilvl w:val="0"/>
          <w:numId w:val="67"/>
        </w:numPr>
        <w:spacing w:before="0" w:after="0"/>
        <w:rPr>
          <w:lang w:val="en-US"/>
        </w:rPr>
      </w:pPr>
      <w:r w:rsidRPr="00996748">
        <w:t>Plan for effective feedback</w:t>
      </w:r>
    </w:p>
    <w:tbl>
      <w:tblPr>
        <w:tblStyle w:val="TableGrid1"/>
        <w:tblW w:w="0" w:type="auto"/>
        <w:tblLook w:val="04A0" w:firstRow="1" w:lastRow="0" w:firstColumn="1" w:lastColumn="0" w:noHBand="0" w:noVBand="1"/>
      </w:tblPr>
      <w:tblGrid>
        <w:gridCol w:w="1836"/>
        <w:gridCol w:w="7160"/>
      </w:tblGrid>
      <w:tr w:rsidR="00A77E69" w:rsidRPr="00B01743" w14:paraId="6CFBA53A" w14:textId="77777777" w:rsidTr="00DC50CD">
        <w:tc>
          <w:tcPr>
            <w:tcW w:w="1838" w:type="dxa"/>
          </w:tcPr>
          <w:p w14:paraId="2D72FFEA" w14:textId="77777777" w:rsidR="00A77E69" w:rsidRPr="009C0E37" w:rsidRDefault="00A77E69" w:rsidP="00DC50CD">
            <w:pPr>
              <w:rPr>
                <w:spacing w:val="0"/>
              </w:rPr>
            </w:pPr>
            <w:r w:rsidRPr="009C0E37">
              <w:rPr>
                <w:spacing w:val="0"/>
              </w:rPr>
              <w:lastRenderedPageBreak/>
              <w:t>EYFS</w:t>
            </w:r>
          </w:p>
        </w:tc>
        <w:tc>
          <w:tcPr>
            <w:tcW w:w="7178" w:type="dxa"/>
          </w:tcPr>
          <w:p w14:paraId="2FD08143" w14:textId="77777777" w:rsidR="00A77E69" w:rsidRPr="009C0E37" w:rsidRDefault="00A77E69" w:rsidP="00DC50CD">
            <w:pPr>
              <w:rPr>
                <w:spacing w:val="0"/>
              </w:rPr>
            </w:pPr>
            <w:r w:rsidRPr="009C0E37">
              <w:rPr>
                <w:spacing w:val="0"/>
              </w:rPr>
              <w:t>After recall activities, use immediate but simple feedback such as repeating the correct answer aloud together. Reinforce success through praise and visual reinforcement.</w:t>
            </w:r>
          </w:p>
        </w:tc>
      </w:tr>
      <w:tr w:rsidR="00A77E69" w:rsidRPr="00B01743" w14:paraId="38BFF5BD" w14:textId="77777777" w:rsidTr="00DC50CD">
        <w:tc>
          <w:tcPr>
            <w:tcW w:w="1838" w:type="dxa"/>
          </w:tcPr>
          <w:p w14:paraId="0CFEA3A0" w14:textId="77777777" w:rsidR="00A77E69" w:rsidRPr="009C0E37" w:rsidRDefault="00A77E69" w:rsidP="00DC50CD">
            <w:pPr>
              <w:rPr>
                <w:spacing w:val="0"/>
              </w:rPr>
            </w:pPr>
            <w:r w:rsidRPr="009C0E37">
              <w:rPr>
                <w:spacing w:val="0"/>
              </w:rPr>
              <w:t>Primary</w:t>
            </w:r>
          </w:p>
        </w:tc>
        <w:tc>
          <w:tcPr>
            <w:tcW w:w="7178" w:type="dxa"/>
          </w:tcPr>
          <w:p w14:paraId="1FD7E6DA" w14:textId="77777777" w:rsidR="00A77E69" w:rsidRPr="009C0E37" w:rsidRDefault="00A77E69" w:rsidP="00DC50CD">
            <w:pPr>
              <w:rPr>
                <w:spacing w:val="0"/>
              </w:rPr>
            </w:pPr>
            <w:r w:rsidRPr="009C0E37">
              <w:rPr>
                <w:spacing w:val="0"/>
              </w:rPr>
              <w:t>Provide whole-class feedback after retrieval tasks by discussing the correct answers and explaining any misconceptions. Use delayed feedback occasionally to encourage pupils to think back and self-correct.</w:t>
            </w:r>
          </w:p>
        </w:tc>
      </w:tr>
      <w:tr w:rsidR="00A77E69" w:rsidRPr="00B01743" w14:paraId="13A9237F" w14:textId="77777777" w:rsidTr="00DC50CD">
        <w:tc>
          <w:tcPr>
            <w:tcW w:w="1838" w:type="dxa"/>
          </w:tcPr>
          <w:p w14:paraId="37432482" w14:textId="77777777" w:rsidR="00A77E69" w:rsidRPr="009C0E37" w:rsidRDefault="00A77E69" w:rsidP="00DC50CD">
            <w:pPr>
              <w:rPr>
                <w:spacing w:val="0"/>
              </w:rPr>
            </w:pPr>
            <w:r w:rsidRPr="009C0E37">
              <w:rPr>
                <w:spacing w:val="0"/>
              </w:rPr>
              <w:t>Secondary</w:t>
            </w:r>
          </w:p>
        </w:tc>
        <w:tc>
          <w:tcPr>
            <w:tcW w:w="7178" w:type="dxa"/>
          </w:tcPr>
          <w:p w14:paraId="25DC68B1" w14:textId="77777777" w:rsidR="00A77E69" w:rsidRPr="009C0E37" w:rsidRDefault="00A77E69" w:rsidP="00DC50CD">
            <w:pPr>
              <w:rPr>
                <w:spacing w:val="0"/>
              </w:rPr>
            </w:pPr>
            <w:r w:rsidRPr="009C0E37">
              <w:rPr>
                <w:spacing w:val="0"/>
              </w:rPr>
              <w:t>After a retrieval quiz, review common errors. Discuss why certain answers were correct to strengthen memory pathways.</w:t>
            </w:r>
          </w:p>
        </w:tc>
      </w:tr>
      <w:tr w:rsidR="00A77E69" w:rsidRPr="00B01743" w14:paraId="5907B7BB" w14:textId="77777777" w:rsidTr="00DC50CD">
        <w:tc>
          <w:tcPr>
            <w:tcW w:w="1838" w:type="dxa"/>
          </w:tcPr>
          <w:p w14:paraId="5AC386C4" w14:textId="77777777" w:rsidR="00A77E69" w:rsidRPr="009C0E37" w:rsidRDefault="00A77E69" w:rsidP="00DC50CD">
            <w:pPr>
              <w:rPr>
                <w:spacing w:val="0"/>
              </w:rPr>
            </w:pPr>
            <w:r w:rsidRPr="009C0E37">
              <w:rPr>
                <w:spacing w:val="0"/>
              </w:rPr>
              <w:t>Specialist – SEND setting</w:t>
            </w:r>
          </w:p>
        </w:tc>
        <w:tc>
          <w:tcPr>
            <w:tcW w:w="7178" w:type="dxa"/>
          </w:tcPr>
          <w:p w14:paraId="1A15FFEC" w14:textId="77777777" w:rsidR="00A77E69" w:rsidRPr="009C0E37" w:rsidRDefault="00A77E69" w:rsidP="00DC50CD">
            <w:pPr>
              <w:rPr>
                <w:spacing w:val="0"/>
              </w:rPr>
            </w:pPr>
            <w:r w:rsidRPr="009C0E37">
              <w:rPr>
                <w:spacing w:val="0"/>
              </w:rPr>
              <w:t>Give timely, specific feedback using clear language and visual prompts. Reinforce correct answers and gently address misconceptions to build confidence and understanding.</w:t>
            </w:r>
          </w:p>
        </w:tc>
      </w:tr>
      <w:tr w:rsidR="00A77E69" w:rsidRPr="00B01743" w14:paraId="43A2AA2F" w14:textId="77777777" w:rsidTr="00DC50CD">
        <w:tc>
          <w:tcPr>
            <w:tcW w:w="1838" w:type="dxa"/>
          </w:tcPr>
          <w:p w14:paraId="18206737" w14:textId="77777777" w:rsidR="00A77E69" w:rsidRPr="009C0E37" w:rsidRDefault="00A77E69" w:rsidP="00DC50CD">
            <w:pPr>
              <w:rPr>
                <w:spacing w:val="0"/>
              </w:rPr>
            </w:pPr>
            <w:r w:rsidRPr="009C0E37">
              <w:rPr>
                <w:spacing w:val="0"/>
              </w:rPr>
              <w:t>Specialist – Alternative Provision setting</w:t>
            </w:r>
          </w:p>
        </w:tc>
        <w:tc>
          <w:tcPr>
            <w:tcW w:w="7178" w:type="dxa"/>
          </w:tcPr>
          <w:p w14:paraId="2E245A23" w14:textId="77777777" w:rsidR="00A77E69" w:rsidRPr="009C0E37" w:rsidRDefault="00A77E69" w:rsidP="00DC50CD">
            <w:pPr>
              <w:rPr>
                <w:b/>
                <w:spacing w:val="0"/>
              </w:rPr>
            </w:pPr>
            <w:r w:rsidRPr="009C0E37">
              <w:rPr>
                <w:spacing w:val="0"/>
              </w:rPr>
              <w:t>Provide short, positive feedback following retrieval tasks, focusing on what pupils recalled correctly. Revisit misconceptions later in the lesson to avoid cognitive overload and maintain motivation.</w:t>
            </w:r>
          </w:p>
        </w:tc>
      </w:tr>
    </w:tbl>
    <w:p w14:paraId="5267B320" w14:textId="77777777" w:rsidR="00A77E69" w:rsidRPr="00B01743" w:rsidRDefault="00A77E69" w:rsidP="00A77E69">
      <w:pPr>
        <w:spacing w:before="0" w:after="0"/>
        <w:ind w:left="360"/>
        <w:rPr>
          <w:highlight w:val="yellow"/>
          <w:lang w:val="en-US"/>
        </w:rPr>
      </w:pPr>
    </w:p>
    <w:p w14:paraId="2E6FD223" w14:textId="77777777" w:rsidR="00A115DA" w:rsidRDefault="00A115DA" w:rsidP="00A115DA">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6C83CE04" w14:textId="77777777" w:rsidR="0071127D" w:rsidRDefault="0071127D" w:rsidP="0071127D"/>
    <w:p w14:paraId="17835608" w14:textId="77777777" w:rsidR="0071127D" w:rsidRDefault="0071127D" w:rsidP="0071127D"/>
    <w:p w14:paraId="24883E02" w14:textId="77777777" w:rsidR="0071127D" w:rsidRDefault="0071127D" w:rsidP="0071127D"/>
    <w:p w14:paraId="19BFA90C" w14:textId="77777777" w:rsidR="0071127D" w:rsidRDefault="0071127D" w:rsidP="0071127D"/>
    <w:p w14:paraId="68C4EE6C" w14:textId="77777777" w:rsidR="0071127D" w:rsidRDefault="0071127D" w:rsidP="0071127D"/>
    <w:p w14:paraId="65FBA6DC" w14:textId="77777777" w:rsidR="0071127D" w:rsidRDefault="0071127D" w:rsidP="0071127D"/>
    <w:p w14:paraId="023D28E8" w14:textId="77777777" w:rsidR="0071127D" w:rsidRDefault="0071127D" w:rsidP="0071127D"/>
    <w:p w14:paraId="7F56FDBB" w14:textId="77777777" w:rsidR="0071127D" w:rsidRDefault="0071127D" w:rsidP="0071127D"/>
    <w:p w14:paraId="4750EAA4" w14:textId="77777777" w:rsidR="0071127D" w:rsidRDefault="0071127D" w:rsidP="0071127D"/>
    <w:p w14:paraId="06468227" w14:textId="77777777" w:rsidR="0071127D" w:rsidRDefault="0071127D" w:rsidP="0071127D"/>
    <w:p w14:paraId="59FBCD36" w14:textId="77777777" w:rsidR="0071127D" w:rsidRDefault="0071127D" w:rsidP="0071127D"/>
    <w:p w14:paraId="2BFC6F8E" w14:textId="77777777" w:rsidR="0071127D" w:rsidRDefault="0071127D" w:rsidP="0071127D"/>
    <w:p w14:paraId="0E505363" w14:textId="77777777" w:rsidR="0071127D" w:rsidRDefault="0071127D" w:rsidP="0071127D"/>
    <w:p w14:paraId="747D8454" w14:textId="1E6B648B" w:rsidR="0071127D" w:rsidRPr="00601528" w:rsidRDefault="0071127D" w:rsidP="0071127D">
      <w:pPr>
        <w:pStyle w:val="Heading"/>
      </w:pPr>
      <w:bookmarkStart w:id="26" w:name="Appendix2"/>
      <w:r>
        <w:lastRenderedPageBreak/>
        <w:t xml:space="preserve">Appendix </w:t>
      </w:r>
      <w:r w:rsidR="00D61CA6">
        <w:t>2</w:t>
      </w:r>
      <w:r>
        <w:t>: Levelling up your action step</w:t>
      </w:r>
    </w:p>
    <w:bookmarkEnd w:id="26"/>
    <w:p w14:paraId="0D12FABE" w14:textId="77777777" w:rsidR="006676A5" w:rsidRPr="00B01743" w:rsidRDefault="006676A5" w:rsidP="006676A5">
      <w:pPr>
        <w:pStyle w:val="Subheading"/>
      </w:pPr>
      <w:r w:rsidRPr="00B01743">
        <w:t>Reading 1 – Extending your action step</w:t>
      </w:r>
    </w:p>
    <w:p w14:paraId="2C29FD9A" w14:textId="77777777" w:rsidR="006676A5" w:rsidRDefault="006676A5" w:rsidP="006676A5">
      <w:pPr>
        <w:pStyle w:val="Subheading"/>
        <w:numPr>
          <w:ilvl w:val="0"/>
          <w:numId w:val="41"/>
        </w:numPr>
        <w:suppressAutoHyphens/>
        <w:autoSpaceDN w:val="0"/>
        <w:spacing w:after="0" w:line="240" w:lineRule="auto"/>
        <w:rPr>
          <w:rFonts w:asciiTheme="minorHAnsi" w:hAnsiTheme="minorHAnsi" w:cstheme="minorHAnsi"/>
          <w:b w:val="0"/>
          <w:color w:val="auto"/>
          <w:szCs w:val="22"/>
        </w:rPr>
      </w:pPr>
      <w:r w:rsidRPr="0067232A">
        <w:rPr>
          <w:rFonts w:asciiTheme="minorHAnsi" w:hAnsiTheme="minorHAnsi" w:cstheme="minorHAnsi"/>
          <w:b w:val="0"/>
          <w:color w:val="auto"/>
          <w:szCs w:val="22"/>
        </w:rPr>
        <w:t xml:space="preserve">Design a </w:t>
      </w:r>
      <w:r w:rsidRPr="00E842F0">
        <w:rPr>
          <w:rFonts w:asciiTheme="minorHAnsi" w:hAnsiTheme="minorHAnsi" w:cstheme="minorHAnsi"/>
          <w:color w:val="auto"/>
          <w:szCs w:val="22"/>
        </w:rPr>
        <w:t>sequence</w:t>
      </w:r>
      <w:r w:rsidRPr="0067232A">
        <w:rPr>
          <w:rFonts w:asciiTheme="minorHAnsi" w:hAnsiTheme="minorHAnsi" w:cstheme="minorHAnsi"/>
          <w:b w:val="0"/>
          <w:color w:val="auto"/>
          <w:szCs w:val="22"/>
        </w:rPr>
        <w:t xml:space="preserve"> of lessons that deliberately reuses the same visuals to represent key concepts across different contexts. Consistent visuals help pupils build familiarity and strengthen schema by reducing cognitive load and allowing them to focus on new learning rather than reinterpreting new images.</w:t>
      </w:r>
    </w:p>
    <w:p w14:paraId="61F2C7B9" w14:textId="77777777" w:rsidR="006676A5" w:rsidRPr="00B01743" w:rsidRDefault="006676A5" w:rsidP="006676A5">
      <w:pPr>
        <w:pStyle w:val="Subheading"/>
      </w:pPr>
      <w:r w:rsidRPr="00B01743">
        <w:t>Reading 2 – Extending your action step</w:t>
      </w:r>
    </w:p>
    <w:p w14:paraId="39E4E8B0" w14:textId="77777777" w:rsidR="006676A5" w:rsidRDefault="006676A5" w:rsidP="006676A5">
      <w:pPr>
        <w:pStyle w:val="ListParagraph"/>
        <w:numPr>
          <w:ilvl w:val="0"/>
          <w:numId w:val="41"/>
        </w:numPr>
      </w:pPr>
      <w:r>
        <w:t xml:space="preserve">Looking at </w:t>
      </w:r>
      <w:r w:rsidRPr="00E842F0">
        <w:rPr>
          <w:b/>
          <w:bCs/>
        </w:rPr>
        <w:t>a unit of work</w:t>
      </w:r>
      <w:r>
        <w:t>, d</w:t>
      </w:r>
      <w:r w:rsidRPr="00182F29">
        <w:t xml:space="preserve">esign a sequence of worked and partial examples that gradually shifts responsibility from teacher to pupil. Begin with fully guided models, then introduce partially completed examples where pupils fill in missing steps or identify deliberate errors. </w:t>
      </w:r>
    </w:p>
    <w:p w14:paraId="1DBF71AB" w14:textId="77777777" w:rsidR="006676A5" w:rsidRPr="00B01743" w:rsidRDefault="006676A5" w:rsidP="006676A5">
      <w:pPr>
        <w:pStyle w:val="Subheading"/>
      </w:pPr>
      <w:r w:rsidRPr="00B01743">
        <w:t>Reading 3 – Extending your action step</w:t>
      </w:r>
    </w:p>
    <w:p w14:paraId="54787CC5" w14:textId="77777777" w:rsidR="006676A5" w:rsidRDefault="006676A5" w:rsidP="006676A5">
      <w:pPr>
        <w:pStyle w:val="ListParagraph"/>
        <w:numPr>
          <w:ilvl w:val="0"/>
          <w:numId w:val="68"/>
        </w:numPr>
      </w:pPr>
      <w:r w:rsidRPr="00693F04">
        <w:t xml:space="preserve">Create a </w:t>
      </w:r>
      <w:r w:rsidRPr="00693F04">
        <w:rPr>
          <w:b/>
          <w:bCs/>
        </w:rPr>
        <w:t>retrieval schedule</w:t>
      </w:r>
      <w:r w:rsidRPr="00693F04">
        <w:t xml:space="preserve"> within a single unit of work that systematically revisits key knowledge from earlier lessons. Plan cumulative retrieval tasks that combine new and previously learned content, helping pupils to connect ideas across the unit and strengthen long-term understanding.</w:t>
      </w:r>
    </w:p>
    <w:p w14:paraId="2D576EA1" w14:textId="77777777" w:rsidR="006676A5" w:rsidRPr="00693F04" w:rsidRDefault="006676A5" w:rsidP="006676A5">
      <w:pPr>
        <w:pStyle w:val="ListParagraph"/>
        <w:numPr>
          <w:ilvl w:val="0"/>
          <w:numId w:val="68"/>
        </w:numPr>
      </w:pPr>
      <w:r w:rsidRPr="00693F04">
        <w:t xml:space="preserve">Design a </w:t>
      </w:r>
      <w:r w:rsidRPr="00E842F0">
        <w:rPr>
          <w:b/>
          <w:bCs/>
        </w:rPr>
        <w:t>long-term retrieval map</w:t>
      </w:r>
      <w:r w:rsidRPr="00693F04">
        <w:t xml:space="preserve"> across a sequence of learning, deliberately linking new and previously taught content to encourage knowledge transfer. Plan retrieval tasks that not only revisit key facts but also require pupils to apply prior learning in new contexts, making connections across topics or subjects to deepen schema development and promote long-term retention.</w:t>
      </w:r>
    </w:p>
    <w:p w14:paraId="10EFCECE" w14:textId="77777777" w:rsidR="0071127D" w:rsidRPr="00A8223E" w:rsidRDefault="0071127D" w:rsidP="0071127D"/>
    <w:p w14:paraId="383B4DB7" w14:textId="58439696" w:rsidR="00C3490D" w:rsidRDefault="0071127D" w:rsidP="00E57DA8">
      <w:pPr>
        <w:pStyle w:val="Subheading3"/>
      </w:pPr>
      <w:hyperlink w:anchor="Content" w:history="1">
        <w:r w:rsidRPr="00A115DA">
          <w:rPr>
            <w:rStyle w:val="Hyperlink"/>
            <w:color w:val="0070C0"/>
          </w:rPr>
          <w:t>Click here to return to the contents page.</w:t>
        </w:r>
      </w:hyperlink>
    </w:p>
    <w:p w14:paraId="5E9A01EA" w14:textId="77777777" w:rsidR="00702AD4" w:rsidRDefault="00702AD4" w:rsidP="00E57DA8">
      <w:pPr>
        <w:pStyle w:val="Subheading3"/>
      </w:pPr>
    </w:p>
    <w:p w14:paraId="508EC64A" w14:textId="77777777" w:rsidR="00702AD4" w:rsidRDefault="00702AD4" w:rsidP="00E57DA8">
      <w:pPr>
        <w:pStyle w:val="Subheading3"/>
      </w:pPr>
    </w:p>
    <w:p w14:paraId="628B9356" w14:textId="77777777" w:rsidR="00702AD4" w:rsidRDefault="00702AD4" w:rsidP="00E57DA8">
      <w:pPr>
        <w:pStyle w:val="Subheading3"/>
      </w:pPr>
    </w:p>
    <w:p w14:paraId="5DC0295C" w14:textId="77777777" w:rsidR="00702AD4" w:rsidRDefault="00702AD4" w:rsidP="00E57DA8">
      <w:pPr>
        <w:pStyle w:val="Subheading3"/>
      </w:pPr>
    </w:p>
    <w:p w14:paraId="7B460B0C" w14:textId="77777777" w:rsidR="00702AD4" w:rsidRDefault="00702AD4" w:rsidP="00E57DA8">
      <w:pPr>
        <w:pStyle w:val="Subheading3"/>
      </w:pPr>
    </w:p>
    <w:p w14:paraId="5860B431" w14:textId="77777777" w:rsidR="00702AD4" w:rsidRDefault="00702AD4" w:rsidP="00E57DA8">
      <w:pPr>
        <w:pStyle w:val="Subheading3"/>
      </w:pPr>
    </w:p>
    <w:p w14:paraId="072D93C3" w14:textId="77777777" w:rsidR="00702AD4" w:rsidRDefault="00702AD4" w:rsidP="00E57DA8">
      <w:pPr>
        <w:pStyle w:val="Subheading3"/>
      </w:pPr>
    </w:p>
    <w:p w14:paraId="23D8C36F" w14:textId="77777777" w:rsidR="00702AD4" w:rsidRPr="00F56E4B" w:rsidRDefault="00702AD4" w:rsidP="00702AD4">
      <w:pPr>
        <w:pStyle w:val="Heading"/>
      </w:pPr>
      <w:bookmarkStart w:id="27" w:name="Appendix3"/>
      <w:r>
        <w:rPr>
          <w:lang w:val="en-US"/>
        </w:rPr>
        <w:lastRenderedPageBreak/>
        <w:t xml:space="preserve">Appendix 3: </w:t>
      </w:r>
      <w:r w:rsidRPr="007A75BD">
        <w:t>Observation and feedback</w:t>
      </w:r>
      <w:r>
        <w:t xml:space="preserve"> model – Year 2</w:t>
      </w:r>
    </w:p>
    <w:bookmarkEnd w:id="27"/>
    <w:p w14:paraId="4DCE2D53" w14:textId="77777777" w:rsidR="00702AD4" w:rsidRPr="00E61FF0" w:rsidRDefault="00702AD4" w:rsidP="00702AD4">
      <w:pPr>
        <w:rPr>
          <w:rFonts w:ascii="Tahoma" w:hAnsi="Tahoma" w:cs="Tahoma"/>
          <w:szCs w:val="24"/>
        </w:rPr>
      </w:pPr>
      <w:r w:rsidRPr="00E61FF0">
        <w:rPr>
          <w:rFonts w:ascii="Tahoma" w:hAnsi="Tahoma" w:cs="Tahoma"/>
          <w:b/>
          <w:bCs/>
          <w:szCs w:val="24"/>
        </w:rPr>
        <w:t>1. Praise strengths:</w:t>
      </w:r>
      <w:r w:rsidRPr="00E61FF0">
        <w:rPr>
          <w:rFonts w:ascii="Tahoma" w:hAnsi="Tahoma" w:cs="Tahoma"/>
          <w:szCs w:val="24"/>
        </w:rPr>
        <w:t xml:space="preserve"> Following the observation of your ECT, identify a specific area of their practice where you have observed improvements. This could be linked to a previous action step you have set and should be related to their Personal Professional Development </w:t>
      </w:r>
      <w:r>
        <w:rPr>
          <w:rFonts w:ascii="Tahoma" w:hAnsi="Tahoma" w:cs="Tahoma"/>
          <w:szCs w:val="24"/>
        </w:rPr>
        <w:t>Cycle</w:t>
      </w:r>
      <w:r w:rsidRPr="00E61FF0">
        <w:rPr>
          <w:rFonts w:ascii="Tahoma" w:hAnsi="Tahoma" w:cs="Tahoma"/>
          <w:szCs w:val="24"/>
        </w:rPr>
        <w:t xml:space="preserve"> for the half term. Encourage the ECT to reflect on why it was successful and the impact it will have on pupils.​</w:t>
      </w:r>
    </w:p>
    <w:p w14:paraId="79ADA53C" w14:textId="77777777" w:rsidR="00702AD4" w:rsidRPr="00E61FF0" w:rsidRDefault="00702AD4" w:rsidP="00702AD4">
      <w:pPr>
        <w:rPr>
          <w:rFonts w:ascii="Tahoma" w:hAnsi="Tahoma" w:cs="Tahoma"/>
          <w:szCs w:val="24"/>
        </w:rPr>
      </w:pPr>
      <w:r w:rsidRPr="00E61FF0">
        <w:rPr>
          <w:rFonts w:ascii="Tahoma" w:hAnsi="Tahoma" w:cs="Tahoma"/>
          <w:b/>
          <w:bCs/>
          <w:szCs w:val="24"/>
        </w:rPr>
        <w:t>2. Probe areas for development:</w:t>
      </w:r>
      <w:r w:rsidRPr="00E61FF0">
        <w:rPr>
          <w:rFonts w:ascii="Tahoma" w:hAnsi="Tahoma" w:cs="Tahoma"/>
          <w:color w:val="004B62" w:themeColor="text1"/>
          <w:szCs w:val="24"/>
        </w:rPr>
        <w:t xml:space="preserve"> </w:t>
      </w:r>
      <w:r w:rsidRPr="00E61FF0">
        <w:rPr>
          <w:rFonts w:ascii="Tahoma" w:hAnsi="Tahoma" w:cs="Tahoma"/>
          <w:szCs w:val="24"/>
        </w:rPr>
        <w:t>Using your observation notes</w:t>
      </w:r>
      <w:r>
        <w:rPr>
          <w:rFonts w:ascii="Tahoma" w:hAnsi="Tahoma" w:cs="Tahoma"/>
          <w:szCs w:val="24"/>
        </w:rPr>
        <w:t xml:space="preserve"> and pupil data, </w:t>
      </w:r>
      <w:r w:rsidRPr="00E61FF0">
        <w:rPr>
          <w:rFonts w:ascii="Tahoma" w:hAnsi="Tahoma" w:cs="Tahoma"/>
          <w:szCs w:val="24"/>
        </w:rPr>
        <w:t xml:space="preserve">probe areas </w:t>
      </w:r>
      <w:r>
        <w:rPr>
          <w:rFonts w:ascii="Tahoma" w:hAnsi="Tahoma" w:cs="Tahoma"/>
          <w:szCs w:val="24"/>
        </w:rPr>
        <w:t xml:space="preserve">of </w:t>
      </w:r>
      <w:r w:rsidRPr="00E61FF0">
        <w:rPr>
          <w:rFonts w:ascii="Tahoma" w:hAnsi="Tahoma" w:cs="Tahoma"/>
          <w:szCs w:val="24"/>
        </w:rPr>
        <w:t>your ECT’s Personal Professional Development</w:t>
      </w:r>
      <w:r>
        <w:rPr>
          <w:rFonts w:ascii="Tahoma" w:hAnsi="Tahoma" w:cs="Tahoma"/>
          <w:szCs w:val="24"/>
        </w:rPr>
        <w:t xml:space="preserve"> plan </w:t>
      </w:r>
      <w:r w:rsidRPr="00E61FF0">
        <w:rPr>
          <w:rFonts w:ascii="Tahoma" w:hAnsi="Tahoma" w:cs="Tahoma"/>
          <w:szCs w:val="24"/>
        </w:rPr>
        <w:t xml:space="preserve">that may need further development. </w:t>
      </w:r>
      <w:r>
        <w:rPr>
          <w:rFonts w:ascii="Tahoma" w:hAnsi="Tahoma" w:cs="Tahoma"/>
          <w:szCs w:val="24"/>
        </w:rPr>
        <w:t xml:space="preserve">You may wish to refer to the summary of their related research reading in Section 1 of your self-study. </w:t>
      </w:r>
    </w:p>
    <w:p w14:paraId="15A8F812" w14:textId="77777777" w:rsidR="00702AD4" w:rsidRPr="00E61FF0" w:rsidRDefault="00702AD4" w:rsidP="00702AD4">
      <w:pPr>
        <w:rPr>
          <w:szCs w:val="24"/>
        </w:rPr>
      </w:pPr>
      <w:r w:rsidRPr="00E61FF0">
        <w:rPr>
          <w:rFonts w:ascii="Tahoma" w:hAnsi="Tahoma" w:cs="Tahoma"/>
          <w:b/>
          <w:bCs/>
          <w:szCs w:val="24"/>
        </w:rPr>
        <w:t>3. Set precise actions:</w:t>
      </w:r>
      <w:r w:rsidRPr="00E61FF0">
        <w:rPr>
          <w:color w:val="004B62" w:themeColor="text1"/>
          <w:szCs w:val="24"/>
        </w:rPr>
        <w:t xml:space="preserve"> </w:t>
      </w:r>
      <w:r w:rsidRPr="00E61FF0">
        <w:rPr>
          <w:szCs w:val="24"/>
        </w:rPr>
        <w:t xml:space="preserve">Following your discussion, identify a specific action step for your ECT to work on relating to their </w:t>
      </w:r>
      <w:r w:rsidRPr="00E61FF0">
        <w:rPr>
          <w:rFonts w:ascii="Tahoma" w:hAnsi="Tahoma" w:cs="Tahoma"/>
          <w:szCs w:val="24"/>
        </w:rPr>
        <w:t xml:space="preserve">Personal Professional Development </w:t>
      </w:r>
      <w:r w:rsidRPr="00E61FF0">
        <w:rPr>
          <w:szCs w:val="24"/>
        </w:rPr>
        <w:t xml:space="preserve">focus.  To ensure that they understand how the action step can be implemented, you may wish to create success criteria jointly with your ECT.​ The suggested action steps provided earlier in this self-study can also be used to support you with this. </w:t>
      </w:r>
    </w:p>
    <w:p w14:paraId="0E417507" w14:textId="77777777" w:rsidR="00702AD4" w:rsidRPr="00E61FF0" w:rsidRDefault="00702AD4" w:rsidP="00702AD4">
      <w:pPr>
        <w:pStyle w:val="ListParagraph"/>
        <w:ind w:left="0"/>
        <w:rPr>
          <w:rFonts w:ascii="Tahoma" w:hAnsi="Tahoma" w:cs="Tahoma"/>
          <w:szCs w:val="24"/>
        </w:rPr>
      </w:pPr>
      <w:r w:rsidRPr="00E61FF0">
        <w:rPr>
          <w:rFonts w:ascii="Tahoma" w:hAnsi="Tahoma" w:cs="Tahoma"/>
          <w:b/>
        </w:rPr>
        <w:t>4. Plan based on actions:</w:t>
      </w:r>
      <w:r w:rsidRPr="00E61FF0">
        <w:rPr>
          <w:color w:val="004B62" w:themeColor="text1"/>
        </w:rPr>
        <w:t xml:space="preserve"> </w:t>
      </w:r>
      <w:r w:rsidRPr="00E61FF0">
        <w:rPr>
          <w:rFonts w:ascii="Tahoma" w:hAnsi="Tahoma" w:cs="Tahoma"/>
          <w:szCs w:val="24"/>
        </w:rPr>
        <w:t xml:space="preserve">Work with your ECT to review and refine how they will implement their action step, again referring to the </w:t>
      </w:r>
      <w:r w:rsidRPr="00E61FF0">
        <w:rPr>
          <w:szCs w:val="24"/>
        </w:rPr>
        <w:t>suggested action steps provided earlier in this self-study if necessary</w:t>
      </w:r>
      <w:r w:rsidRPr="00E61FF0">
        <w:rPr>
          <w:rFonts w:ascii="Tahoma" w:hAnsi="Tahoma" w:cs="Tahoma"/>
          <w:szCs w:val="24"/>
        </w:rPr>
        <w:t>. </w:t>
      </w:r>
    </w:p>
    <w:p w14:paraId="003340A6" w14:textId="77777777" w:rsidR="00702AD4" w:rsidRDefault="00702AD4" w:rsidP="00702AD4">
      <w:r w:rsidRPr="00E61FF0">
        <w:rPr>
          <w:rFonts w:ascii="Tahoma" w:hAnsi="Tahoma" w:cs="Tahoma"/>
          <w:b/>
          <w:bCs/>
          <w:szCs w:val="24"/>
        </w:rPr>
        <w:t>5. Practice based on plan:</w:t>
      </w:r>
      <w:r w:rsidRPr="00E61FF0">
        <w:rPr>
          <w:color w:val="004B62" w:themeColor="text1"/>
          <w:szCs w:val="24"/>
        </w:rPr>
        <w:t xml:space="preserve"> </w:t>
      </w:r>
      <w:r w:rsidRPr="00E61FF0">
        <w:rPr>
          <w:szCs w:val="24"/>
        </w:rPr>
        <w:t xml:space="preserve">Using the plan and success criteria you and your ECT have </w:t>
      </w:r>
      <w:r>
        <w:rPr>
          <w:szCs w:val="24"/>
        </w:rPr>
        <w:t>co-</w:t>
      </w:r>
      <w:r w:rsidRPr="00E61FF0">
        <w:rPr>
          <w:szCs w:val="24"/>
        </w:rPr>
        <w:t>created, s</w:t>
      </w:r>
      <w:r w:rsidRPr="00E61FF0">
        <w:t>upport them to practise implement</w:t>
      </w:r>
      <w:r>
        <w:t xml:space="preserve">ing </w:t>
      </w:r>
      <w:r w:rsidRPr="00E61FF0">
        <w:t>their action ste</w:t>
      </w:r>
      <w:r w:rsidRPr="00C43817">
        <w:t xml:space="preserve">p. Providing feedback based on the success criteria, ask your ECT to repeat this until they are confident that they can implement it as planned. </w:t>
      </w:r>
    </w:p>
    <w:p w14:paraId="4943CF22" w14:textId="77777777" w:rsidR="00702AD4" w:rsidRPr="00106D2C" w:rsidRDefault="00702AD4" w:rsidP="00702AD4">
      <w:r w:rsidRPr="00E61FF0">
        <w:rPr>
          <w:rFonts w:ascii="Tahoma" w:hAnsi="Tahoma" w:cs="Tahoma"/>
          <w:b/>
          <w:bCs/>
          <w:szCs w:val="24"/>
        </w:rPr>
        <w:t>6. Follow-up:</w:t>
      </w:r>
      <w:r w:rsidRPr="00E61FF0">
        <w:rPr>
          <w:szCs w:val="24"/>
        </w:rPr>
        <w:t xml:space="preserve"> </w:t>
      </w:r>
      <w:r w:rsidRPr="00E61FF0">
        <w:t xml:space="preserve">Plan a follow-up observation of your ECT to see the action step related to their </w:t>
      </w:r>
      <w:r w:rsidRPr="00E61FF0">
        <w:rPr>
          <w:rFonts w:ascii="Tahoma" w:hAnsi="Tahoma" w:cs="Tahoma"/>
          <w:szCs w:val="24"/>
        </w:rPr>
        <w:t xml:space="preserve">Personal Professional Development </w:t>
      </w:r>
      <w:r w:rsidRPr="00E61FF0">
        <w:t>being put into practice in the classroom.</w:t>
      </w:r>
    </w:p>
    <w:p w14:paraId="5E4258B3" w14:textId="77777777" w:rsidR="00702AD4" w:rsidRDefault="00702AD4" w:rsidP="00702AD4">
      <w:pPr>
        <w:pStyle w:val="Subheading3"/>
      </w:pPr>
      <w:hyperlink w:anchor="Content" w:history="1">
        <w:r w:rsidRPr="00A115DA">
          <w:rPr>
            <w:rStyle w:val="Hyperlink"/>
            <w:color w:val="0070C0"/>
          </w:rPr>
          <w:t>Click here to return to the contents page.</w:t>
        </w:r>
      </w:hyperlink>
    </w:p>
    <w:p w14:paraId="3251A0D2" w14:textId="77777777" w:rsidR="00702AD4" w:rsidRDefault="00702AD4" w:rsidP="00702AD4">
      <w:pPr>
        <w:pStyle w:val="Subheading3"/>
      </w:pPr>
    </w:p>
    <w:p w14:paraId="258614CD" w14:textId="77777777" w:rsidR="00702AD4" w:rsidRPr="004D2E4E" w:rsidRDefault="00702AD4" w:rsidP="00E57DA8">
      <w:pPr>
        <w:pStyle w:val="Subheading3"/>
      </w:pPr>
    </w:p>
    <w:sectPr w:rsidR="00702AD4" w:rsidRPr="004D2E4E" w:rsidSect="0008510C">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7B5BF" w14:textId="77777777" w:rsidR="0014622B" w:rsidRDefault="0014622B" w:rsidP="00403260">
      <w:pPr>
        <w:spacing w:after="0" w:line="240" w:lineRule="auto"/>
      </w:pPr>
      <w:r>
        <w:separator/>
      </w:r>
    </w:p>
  </w:endnote>
  <w:endnote w:type="continuationSeparator" w:id="0">
    <w:p w14:paraId="1E41B2EB" w14:textId="77777777" w:rsidR="0014622B" w:rsidRDefault="0014622B" w:rsidP="00403260">
      <w:pPr>
        <w:spacing w:after="0" w:line="240" w:lineRule="auto"/>
      </w:pPr>
      <w:r>
        <w:continuationSeparator/>
      </w:r>
    </w:p>
  </w:endnote>
  <w:endnote w:type="continuationNotice" w:id="1">
    <w:p w14:paraId="2A1C05D0" w14:textId="77777777" w:rsidR="0014622B" w:rsidRDefault="00146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076122"/>
      <w:docPartObj>
        <w:docPartGallery w:val="Page Numbers (Bottom of Page)"/>
        <w:docPartUnique/>
      </w:docPartObj>
    </w:sdtPr>
    <w:sdtEndPr>
      <w:rPr>
        <w:noProof/>
      </w:rPr>
    </w:sdtEndPr>
    <w:sdtContent>
      <w:p w14:paraId="66D88165" w14:textId="64DC2B4F" w:rsidR="0008510C" w:rsidRDefault="0008510C">
        <w:pPr>
          <w:pStyle w:val="Footer"/>
        </w:pPr>
        <w:r>
          <w:fldChar w:fldCharType="begin"/>
        </w:r>
        <w:r>
          <w:instrText xml:space="preserve"> PAGE   \* MERGEFORMAT </w:instrText>
        </w:r>
        <w:r>
          <w:fldChar w:fldCharType="separate"/>
        </w:r>
        <w:r>
          <w:rPr>
            <w:noProof/>
          </w:rPr>
          <w:t>2</w:t>
        </w:r>
        <w:r>
          <w:rPr>
            <w:noProof/>
          </w:rPr>
          <w:fldChar w:fldCharType="end"/>
        </w:r>
      </w:p>
    </w:sdtContent>
  </w:sdt>
  <w:p w14:paraId="7A020DC8" w14:textId="365B47A6" w:rsidR="00EA5F98" w:rsidRPr="00B57FD5" w:rsidRDefault="00EA5F98"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8F64" w14:textId="77777777" w:rsidR="0014622B" w:rsidRDefault="0014622B" w:rsidP="00403260">
      <w:pPr>
        <w:spacing w:after="0" w:line="240" w:lineRule="auto"/>
      </w:pPr>
      <w:r>
        <w:separator/>
      </w:r>
    </w:p>
  </w:footnote>
  <w:footnote w:type="continuationSeparator" w:id="0">
    <w:p w14:paraId="730B136A" w14:textId="77777777" w:rsidR="0014622B" w:rsidRDefault="0014622B" w:rsidP="00403260">
      <w:pPr>
        <w:spacing w:after="0" w:line="240" w:lineRule="auto"/>
      </w:pPr>
      <w:r>
        <w:continuationSeparator/>
      </w:r>
    </w:p>
  </w:footnote>
  <w:footnote w:type="continuationNotice" w:id="1">
    <w:p w14:paraId="6778D013" w14:textId="77777777" w:rsidR="0014622B" w:rsidRDefault="001462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559" w:themeColor="accent1"/>
      </w:rPr>
      <w:alias w:val="Title"/>
      <w:tag w:val=""/>
      <w:id w:val="153195670"/>
      <w:placeholder>
        <w:docPart w:val="4428077394964857AB3CA30EC6E2C407"/>
      </w:placeholder>
      <w:dataBinding w:prefixMappings="xmlns:ns0='http://purl.org/dc/elements/1.1/' xmlns:ns1='http://schemas.openxmlformats.org/package/2006/metadata/core-properties' " w:xpath="/ns1:coreProperties[1]/ns0:title[1]" w:storeItemID="{6C3C8BC8-F283-45AE-878A-BAB7291924A1}"/>
      <w:text/>
    </w:sdtPr>
    <w:sdtContent>
      <w:p w14:paraId="03D94CD7" w14:textId="1A1A47AC" w:rsidR="00EA5F98" w:rsidRPr="004F02E7" w:rsidRDefault="00121C7E" w:rsidP="000C50E2">
        <w:pPr>
          <w:pBdr>
            <w:left w:val="single" w:sz="12" w:space="11" w:color="007559" w:themeColor="accent1"/>
          </w:pBdr>
          <w:tabs>
            <w:tab w:val="left" w:pos="3620"/>
            <w:tab w:val="left" w:pos="3964"/>
          </w:tabs>
          <w:spacing w:after="0"/>
          <w:rPr>
            <w:color w:val="007559" w:themeColor="accent1"/>
          </w:rPr>
        </w:pPr>
        <w:r>
          <w:rPr>
            <w:color w:val="007559" w:themeColor="accent1"/>
          </w:rPr>
          <w:t>ECT Programme Y2 Mentor materials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559" w:themeColor="accent1"/>
      </w:rPr>
      <w:alias w:val="Title"/>
      <w:tag w:val=""/>
      <w:id w:val="-17935596"/>
      <w:placeholder>
        <w:docPart w:val="2F7C43E27D7D4A56AE805D3A80A62BB8"/>
      </w:placeholder>
      <w:dataBinding w:prefixMappings="xmlns:ns0='http://purl.org/dc/elements/1.1/' xmlns:ns1='http://schemas.openxmlformats.org/package/2006/metadata/core-properties' " w:xpath="/ns1:coreProperties[1]/ns0:title[1]" w:storeItemID="{6C3C8BC8-F283-45AE-878A-BAB7291924A1}"/>
      <w:text/>
    </w:sdtPr>
    <w:sdtContent>
      <w:p w14:paraId="3FD838FC" w14:textId="0C7EDF6C" w:rsidR="00B14350" w:rsidRPr="004F02E7" w:rsidRDefault="00121C7E" w:rsidP="00B14350">
        <w:pPr>
          <w:pBdr>
            <w:left w:val="single" w:sz="12" w:space="11" w:color="007559" w:themeColor="accent1"/>
          </w:pBdr>
          <w:tabs>
            <w:tab w:val="left" w:pos="3620"/>
            <w:tab w:val="left" w:pos="3964"/>
          </w:tabs>
          <w:spacing w:after="0"/>
          <w:rPr>
            <w:color w:val="007559" w:themeColor="accent1"/>
          </w:rPr>
        </w:pPr>
        <w:r>
          <w:rPr>
            <w:color w:val="007559" w:themeColor="accent1"/>
          </w:rPr>
          <w:t>ECT Programme Y2 Mentor materials</w:t>
        </w:r>
      </w:p>
    </w:sdtContent>
  </w:sdt>
  <w:p w14:paraId="4930AA7D" w14:textId="77777777" w:rsidR="00B14350" w:rsidRDefault="00B14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D2"/>
    <w:multiLevelType w:val="hybridMultilevel"/>
    <w:tmpl w:val="F61E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F3040"/>
    <w:multiLevelType w:val="hybridMultilevel"/>
    <w:tmpl w:val="3D043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739F2"/>
    <w:multiLevelType w:val="hybridMultilevel"/>
    <w:tmpl w:val="508ED578"/>
    <w:lvl w:ilvl="0" w:tplc="FF087D9A">
      <w:start w:val="1"/>
      <w:numFmt w:val="bullet"/>
      <w:lvlText w:val=""/>
      <w:lvlJc w:val="left"/>
      <w:pPr>
        <w:ind w:left="1080" w:hanging="360"/>
      </w:pPr>
      <w:rPr>
        <w:rFonts w:ascii="Symbol" w:hAnsi="Symbol"/>
      </w:rPr>
    </w:lvl>
    <w:lvl w:ilvl="1" w:tplc="04045C16">
      <w:start w:val="1"/>
      <w:numFmt w:val="bullet"/>
      <w:lvlText w:val=""/>
      <w:lvlJc w:val="left"/>
      <w:pPr>
        <w:ind w:left="1080" w:hanging="360"/>
      </w:pPr>
      <w:rPr>
        <w:rFonts w:ascii="Symbol" w:hAnsi="Symbol"/>
      </w:rPr>
    </w:lvl>
    <w:lvl w:ilvl="2" w:tplc="2EF4D53A">
      <w:start w:val="1"/>
      <w:numFmt w:val="bullet"/>
      <w:lvlText w:val=""/>
      <w:lvlJc w:val="left"/>
      <w:pPr>
        <w:ind w:left="1080" w:hanging="360"/>
      </w:pPr>
      <w:rPr>
        <w:rFonts w:ascii="Symbol" w:hAnsi="Symbol"/>
      </w:rPr>
    </w:lvl>
    <w:lvl w:ilvl="3" w:tplc="A7FE3162">
      <w:start w:val="1"/>
      <w:numFmt w:val="bullet"/>
      <w:lvlText w:val=""/>
      <w:lvlJc w:val="left"/>
      <w:pPr>
        <w:ind w:left="1080" w:hanging="360"/>
      </w:pPr>
      <w:rPr>
        <w:rFonts w:ascii="Symbol" w:hAnsi="Symbol"/>
      </w:rPr>
    </w:lvl>
    <w:lvl w:ilvl="4" w:tplc="D666AEB4">
      <w:start w:val="1"/>
      <w:numFmt w:val="bullet"/>
      <w:lvlText w:val=""/>
      <w:lvlJc w:val="left"/>
      <w:pPr>
        <w:ind w:left="1080" w:hanging="360"/>
      </w:pPr>
      <w:rPr>
        <w:rFonts w:ascii="Symbol" w:hAnsi="Symbol"/>
      </w:rPr>
    </w:lvl>
    <w:lvl w:ilvl="5" w:tplc="CDE4320C">
      <w:start w:val="1"/>
      <w:numFmt w:val="bullet"/>
      <w:lvlText w:val=""/>
      <w:lvlJc w:val="left"/>
      <w:pPr>
        <w:ind w:left="1080" w:hanging="360"/>
      </w:pPr>
      <w:rPr>
        <w:rFonts w:ascii="Symbol" w:hAnsi="Symbol"/>
      </w:rPr>
    </w:lvl>
    <w:lvl w:ilvl="6" w:tplc="8514BF60">
      <w:start w:val="1"/>
      <w:numFmt w:val="bullet"/>
      <w:lvlText w:val=""/>
      <w:lvlJc w:val="left"/>
      <w:pPr>
        <w:ind w:left="1080" w:hanging="360"/>
      </w:pPr>
      <w:rPr>
        <w:rFonts w:ascii="Symbol" w:hAnsi="Symbol"/>
      </w:rPr>
    </w:lvl>
    <w:lvl w:ilvl="7" w:tplc="518E0F1E">
      <w:start w:val="1"/>
      <w:numFmt w:val="bullet"/>
      <w:lvlText w:val=""/>
      <w:lvlJc w:val="left"/>
      <w:pPr>
        <w:ind w:left="1080" w:hanging="360"/>
      </w:pPr>
      <w:rPr>
        <w:rFonts w:ascii="Symbol" w:hAnsi="Symbol"/>
      </w:rPr>
    </w:lvl>
    <w:lvl w:ilvl="8" w:tplc="60D09964">
      <w:start w:val="1"/>
      <w:numFmt w:val="bullet"/>
      <w:lvlText w:val=""/>
      <w:lvlJc w:val="left"/>
      <w:pPr>
        <w:ind w:left="1080" w:hanging="360"/>
      </w:pPr>
      <w:rPr>
        <w:rFonts w:ascii="Symbol" w:hAnsi="Symbol"/>
      </w:rPr>
    </w:lvl>
  </w:abstractNum>
  <w:abstractNum w:abstractNumId="3" w15:restartNumberingAfterBreak="0">
    <w:nsid w:val="04113EAC"/>
    <w:multiLevelType w:val="hybridMultilevel"/>
    <w:tmpl w:val="0828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00A4A"/>
    <w:multiLevelType w:val="hybridMultilevel"/>
    <w:tmpl w:val="EC22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D67C6"/>
    <w:multiLevelType w:val="hybridMultilevel"/>
    <w:tmpl w:val="F56AAE48"/>
    <w:lvl w:ilvl="0" w:tplc="C72EE1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9C66CC"/>
    <w:multiLevelType w:val="hybridMultilevel"/>
    <w:tmpl w:val="D1F6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10020"/>
    <w:multiLevelType w:val="hybridMultilevel"/>
    <w:tmpl w:val="E8EC2712"/>
    <w:lvl w:ilvl="0" w:tplc="FFFFFFFF">
      <w:start w:val="1"/>
      <w:numFmt w:val="decimal"/>
      <w:lvlText w:val="%1."/>
      <w:lvlJc w:val="left"/>
      <w:pPr>
        <w:ind w:left="720" w:hanging="360"/>
      </w:pPr>
      <w:rPr>
        <w:rFonts w:hint="default"/>
      </w:rPr>
    </w:lvl>
    <w:lvl w:ilvl="1" w:tplc="08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172D52"/>
    <w:multiLevelType w:val="hybridMultilevel"/>
    <w:tmpl w:val="1BFE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741C2"/>
    <w:multiLevelType w:val="hybridMultilevel"/>
    <w:tmpl w:val="FAD68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833C1E"/>
    <w:multiLevelType w:val="hybridMultilevel"/>
    <w:tmpl w:val="1D76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422EFF"/>
    <w:multiLevelType w:val="hybridMultilevel"/>
    <w:tmpl w:val="3354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D716AF"/>
    <w:multiLevelType w:val="hybridMultilevel"/>
    <w:tmpl w:val="E454E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56C74"/>
    <w:multiLevelType w:val="hybridMultilevel"/>
    <w:tmpl w:val="EFB0E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C0A96"/>
    <w:multiLevelType w:val="hybridMultilevel"/>
    <w:tmpl w:val="C1A217D4"/>
    <w:lvl w:ilvl="0" w:tplc="5DD8C07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471AA"/>
    <w:multiLevelType w:val="hybridMultilevel"/>
    <w:tmpl w:val="2B74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CD5BEF"/>
    <w:multiLevelType w:val="hybridMultilevel"/>
    <w:tmpl w:val="3C32C244"/>
    <w:lvl w:ilvl="0" w:tplc="33883E9C">
      <w:start w:val="1"/>
      <w:numFmt w:val="bullet"/>
      <w:lvlText w:val=""/>
      <w:lvlJc w:val="left"/>
      <w:pPr>
        <w:ind w:left="1080" w:hanging="360"/>
      </w:pPr>
      <w:rPr>
        <w:rFonts w:ascii="Symbol" w:hAnsi="Symbol"/>
      </w:rPr>
    </w:lvl>
    <w:lvl w:ilvl="1" w:tplc="35CE80E4">
      <w:start w:val="1"/>
      <w:numFmt w:val="bullet"/>
      <w:lvlText w:val=""/>
      <w:lvlJc w:val="left"/>
      <w:pPr>
        <w:ind w:left="1080" w:hanging="360"/>
      </w:pPr>
      <w:rPr>
        <w:rFonts w:ascii="Symbol" w:hAnsi="Symbol"/>
      </w:rPr>
    </w:lvl>
    <w:lvl w:ilvl="2" w:tplc="453CA1A8">
      <w:start w:val="1"/>
      <w:numFmt w:val="bullet"/>
      <w:lvlText w:val=""/>
      <w:lvlJc w:val="left"/>
      <w:pPr>
        <w:ind w:left="1080" w:hanging="360"/>
      </w:pPr>
      <w:rPr>
        <w:rFonts w:ascii="Symbol" w:hAnsi="Symbol"/>
      </w:rPr>
    </w:lvl>
    <w:lvl w:ilvl="3" w:tplc="2ABA7006">
      <w:start w:val="1"/>
      <w:numFmt w:val="bullet"/>
      <w:lvlText w:val=""/>
      <w:lvlJc w:val="left"/>
      <w:pPr>
        <w:ind w:left="1080" w:hanging="360"/>
      </w:pPr>
      <w:rPr>
        <w:rFonts w:ascii="Symbol" w:hAnsi="Symbol"/>
      </w:rPr>
    </w:lvl>
    <w:lvl w:ilvl="4" w:tplc="F3885F30">
      <w:start w:val="1"/>
      <w:numFmt w:val="bullet"/>
      <w:lvlText w:val=""/>
      <w:lvlJc w:val="left"/>
      <w:pPr>
        <w:ind w:left="1080" w:hanging="360"/>
      </w:pPr>
      <w:rPr>
        <w:rFonts w:ascii="Symbol" w:hAnsi="Symbol"/>
      </w:rPr>
    </w:lvl>
    <w:lvl w:ilvl="5" w:tplc="4F9EEA8E">
      <w:start w:val="1"/>
      <w:numFmt w:val="bullet"/>
      <w:lvlText w:val=""/>
      <w:lvlJc w:val="left"/>
      <w:pPr>
        <w:ind w:left="1080" w:hanging="360"/>
      </w:pPr>
      <w:rPr>
        <w:rFonts w:ascii="Symbol" w:hAnsi="Symbol"/>
      </w:rPr>
    </w:lvl>
    <w:lvl w:ilvl="6" w:tplc="E2FED500">
      <w:start w:val="1"/>
      <w:numFmt w:val="bullet"/>
      <w:lvlText w:val=""/>
      <w:lvlJc w:val="left"/>
      <w:pPr>
        <w:ind w:left="1080" w:hanging="360"/>
      </w:pPr>
      <w:rPr>
        <w:rFonts w:ascii="Symbol" w:hAnsi="Symbol"/>
      </w:rPr>
    </w:lvl>
    <w:lvl w:ilvl="7" w:tplc="EC7C1008">
      <w:start w:val="1"/>
      <w:numFmt w:val="bullet"/>
      <w:lvlText w:val=""/>
      <w:lvlJc w:val="left"/>
      <w:pPr>
        <w:ind w:left="1080" w:hanging="360"/>
      </w:pPr>
      <w:rPr>
        <w:rFonts w:ascii="Symbol" w:hAnsi="Symbol"/>
      </w:rPr>
    </w:lvl>
    <w:lvl w:ilvl="8" w:tplc="56380B98">
      <w:start w:val="1"/>
      <w:numFmt w:val="bullet"/>
      <w:lvlText w:val=""/>
      <w:lvlJc w:val="left"/>
      <w:pPr>
        <w:ind w:left="1080" w:hanging="360"/>
      </w:pPr>
      <w:rPr>
        <w:rFonts w:ascii="Symbol" w:hAnsi="Symbol"/>
      </w:rPr>
    </w:lvl>
  </w:abstractNum>
  <w:abstractNum w:abstractNumId="17" w15:restartNumberingAfterBreak="0">
    <w:nsid w:val="20202EC5"/>
    <w:multiLevelType w:val="hybridMultilevel"/>
    <w:tmpl w:val="426E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353DC"/>
    <w:multiLevelType w:val="hybridMultilevel"/>
    <w:tmpl w:val="CE4CF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A27E87"/>
    <w:multiLevelType w:val="hybridMultilevel"/>
    <w:tmpl w:val="BEA0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AA0DAD"/>
    <w:multiLevelType w:val="hybridMultilevel"/>
    <w:tmpl w:val="CE3EA8C0"/>
    <w:lvl w:ilvl="0" w:tplc="064CE7F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13495A"/>
    <w:multiLevelType w:val="hybridMultilevel"/>
    <w:tmpl w:val="77F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E62B30"/>
    <w:multiLevelType w:val="hybridMultilevel"/>
    <w:tmpl w:val="522CBF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A2A464E"/>
    <w:multiLevelType w:val="hybridMultilevel"/>
    <w:tmpl w:val="E4EC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162C3C"/>
    <w:multiLevelType w:val="hybridMultilevel"/>
    <w:tmpl w:val="29CA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23439B"/>
    <w:multiLevelType w:val="hybridMultilevel"/>
    <w:tmpl w:val="9938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4F38CF"/>
    <w:multiLevelType w:val="hybridMultilevel"/>
    <w:tmpl w:val="2BFCB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3D2946"/>
    <w:multiLevelType w:val="hybridMultilevel"/>
    <w:tmpl w:val="395C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D33BB"/>
    <w:multiLevelType w:val="hybridMultilevel"/>
    <w:tmpl w:val="9B6E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EE78E9"/>
    <w:multiLevelType w:val="hybridMultilevel"/>
    <w:tmpl w:val="3DCE96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4F3436"/>
    <w:multiLevelType w:val="hybridMultilevel"/>
    <w:tmpl w:val="50C8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9A2BC1"/>
    <w:multiLevelType w:val="hybridMultilevel"/>
    <w:tmpl w:val="B27CC28C"/>
    <w:lvl w:ilvl="0" w:tplc="F3F6BB5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EE07A0"/>
    <w:multiLevelType w:val="hybridMultilevel"/>
    <w:tmpl w:val="E1B0A3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0808F8"/>
    <w:multiLevelType w:val="hybridMultilevel"/>
    <w:tmpl w:val="C532A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09314E"/>
    <w:multiLevelType w:val="hybridMultilevel"/>
    <w:tmpl w:val="96E4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FE4CDF"/>
    <w:multiLevelType w:val="hybridMultilevel"/>
    <w:tmpl w:val="B60C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375944"/>
    <w:multiLevelType w:val="hybridMultilevel"/>
    <w:tmpl w:val="B9CE99E8"/>
    <w:lvl w:ilvl="0" w:tplc="C72EE1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0176D5"/>
    <w:multiLevelType w:val="hybridMultilevel"/>
    <w:tmpl w:val="8348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1D0369"/>
    <w:multiLevelType w:val="hybridMultilevel"/>
    <w:tmpl w:val="67046DC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CDA0BF4"/>
    <w:multiLevelType w:val="hybridMultilevel"/>
    <w:tmpl w:val="8DB6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4D0469"/>
    <w:multiLevelType w:val="hybridMultilevel"/>
    <w:tmpl w:val="B13C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A1001C"/>
    <w:multiLevelType w:val="hybridMultilevel"/>
    <w:tmpl w:val="CE0C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A52146"/>
    <w:multiLevelType w:val="hybridMultilevel"/>
    <w:tmpl w:val="BC3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9F137F"/>
    <w:multiLevelType w:val="hybridMultilevel"/>
    <w:tmpl w:val="823C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2101D6"/>
    <w:multiLevelType w:val="hybridMultilevel"/>
    <w:tmpl w:val="6B285734"/>
    <w:lvl w:ilvl="0" w:tplc="E4F0846A">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6D91BC4"/>
    <w:multiLevelType w:val="hybridMultilevel"/>
    <w:tmpl w:val="067AE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91E19B2"/>
    <w:multiLevelType w:val="hybridMultilevel"/>
    <w:tmpl w:val="FDD2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386419"/>
    <w:multiLevelType w:val="hybridMultilevel"/>
    <w:tmpl w:val="A87A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F5729D"/>
    <w:multiLevelType w:val="hybridMultilevel"/>
    <w:tmpl w:val="B472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D64DB9"/>
    <w:multiLevelType w:val="hybridMultilevel"/>
    <w:tmpl w:val="FC68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151822"/>
    <w:multiLevelType w:val="hybridMultilevel"/>
    <w:tmpl w:val="01C8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521CBD"/>
    <w:multiLevelType w:val="hybridMultilevel"/>
    <w:tmpl w:val="4954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CC5F93"/>
    <w:multiLevelType w:val="hybridMultilevel"/>
    <w:tmpl w:val="8590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A13390"/>
    <w:multiLevelType w:val="hybridMultilevel"/>
    <w:tmpl w:val="90F6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A364F0"/>
    <w:multiLevelType w:val="hybridMultilevel"/>
    <w:tmpl w:val="2CCC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5B73B6"/>
    <w:multiLevelType w:val="multilevel"/>
    <w:tmpl w:val="C52A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C87DB9"/>
    <w:multiLevelType w:val="hybridMultilevel"/>
    <w:tmpl w:val="E8D6E1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10F0CFE"/>
    <w:multiLevelType w:val="hybridMultilevel"/>
    <w:tmpl w:val="31608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2546368"/>
    <w:multiLevelType w:val="hybridMultilevel"/>
    <w:tmpl w:val="F3BC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74AB07A6"/>
    <w:multiLevelType w:val="hybridMultilevel"/>
    <w:tmpl w:val="5DBA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D725A5"/>
    <w:multiLevelType w:val="hybridMultilevel"/>
    <w:tmpl w:val="B3CA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6254845"/>
    <w:multiLevelType w:val="hybridMultilevel"/>
    <w:tmpl w:val="6200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67073E2"/>
    <w:multiLevelType w:val="hybridMultilevel"/>
    <w:tmpl w:val="06CC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233D37"/>
    <w:multiLevelType w:val="hybridMultilevel"/>
    <w:tmpl w:val="3EB8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2D4B92"/>
    <w:multiLevelType w:val="hybridMultilevel"/>
    <w:tmpl w:val="AAAE740A"/>
    <w:lvl w:ilvl="0" w:tplc="08090001">
      <w:start w:val="1"/>
      <w:numFmt w:val="bullet"/>
      <w:lvlText w:val=""/>
      <w:lvlJc w:val="left"/>
      <w:pPr>
        <w:ind w:left="720" w:hanging="360"/>
      </w:pPr>
      <w:rPr>
        <w:rFonts w:ascii="Symbol" w:hAnsi="Symbol" w:hint="default"/>
      </w:rPr>
    </w:lvl>
    <w:lvl w:ilvl="1" w:tplc="46383E8C">
      <w:numFmt w:val="bullet"/>
      <w:lvlText w:val="•"/>
      <w:lvlJc w:val="left"/>
      <w:pPr>
        <w:ind w:left="1440" w:hanging="360"/>
      </w:pPr>
      <w:rPr>
        <w:rFonts w:ascii="Tahoma" w:eastAsiaTheme="minorEastAsi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1D2EC9"/>
    <w:multiLevelType w:val="hybridMultilevel"/>
    <w:tmpl w:val="19EA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DC678E"/>
    <w:multiLevelType w:val="hybridMultilevel"/>
    <w:tmpl w:val="1578F3C2"/>
    <w:lvl w:ilvl="0" w:tplc="E22425D2">
      <w:start w:val="1"/>
      <w:numFmt w:val="bullet"/>
      <w:lvlText w:val=""/>
      <w:lvlJc w:val="left"/>
      <w:pPr>
        <w:ind w:left="1080" w:hanging="360"/>
      </w:pPr>
      <w:rPr>
        <w:rFonts w:ascii="Symbol" w:hAnsi="Symbol"/>
      </w:rPr>
    </w:lvl>
    <w:lvl w:ilvl="1" w:tplc="6CEC2D50">
      <w:start w:val="1"/>
      <w:numFmt w:val="bullet"/>
      <w:lvlText w:val=""/>
      <w:lvlJc w:val="left"/>
      <w:pPr>
        <w:ind w:left="1080" w:hanging="360"/>
      </w:pPr>
      <w:rPr>
        <w:rFonts w:ascii="Symbol" w:hAnsi="Symbol"/>
      </w:rPr>
    </w:lvl>
    <w:lvl w:ilvl="2" w:tplc="D788130C">
      <w:start w:val="1"/>
      <w:numFmt w:val="bullet"/>
      <w:lvlText w:val=""/>
      <w:lvlJc w:val="left"/>
      <w:pPr>
        <w:ind w:left="1080" w:hanging="360"/>
      </w:pPr>
      <w:rPr>
        <w:rFonts w:ascii="Symbol" w:hAnsi="Symbol"/>
      </w:rPr>
    </w:lvl>
    <w:lvl w:ilvl="3" w:tplc="24181FD6">
      <w:start w:val="1"/>
      <w:numFmt w:val="bullet"/>
      <w:lvlText w:val=""/>
      <w:lvlJc w:val="left"/>
      <w:pPr>
        <w:ind w:left="1080" w:hanging="360"/>
      </w:pPr>
      <w:rPr>
        <w:rFonts w:ascii="Symbol" w:hAnsi="Symbol"/>
      </w:rPr>
    </w:lvl>
    <w:lvl w:ilvl="4" w:tplc="95FED7A6">
      <w:start w:val="1"/>
      <w:numFmt w:val="bullet"/>
      <w:lvlText w:val=""/>
      <w:lvlJc w:val="left"/>
      <w:pPr>
        <w:ind w:left="1080" w:hanging="360"/>
      </w:pPr>
      <w:rPr>
        <w:rFonts w:ascii="Symbol" w:hAnsi="Symbol"/>
      </w:rPr>
    </w:lvl>
    <w:lvl w:ilvl="5" w:tplc="9858E29C">
      <w:start w:val="1"/>
      <w:numFmt w:val="bullet"/>
      <w:lvlText w:val=""/>
      <w:lvlJc w:val="left"/>
      <w:pPr>
        <w:ind w:left="1080" w:hanging="360"/>
      </w:pPr>
      <w:rPr>
        <w:rFonts w:ascii="Symbol" w:hAnsi="Symbol"/>
      </w:rPr>
    </w:lvl>
    <w:lvl w:ilvl="6" w:tplc="18E0AE96">
      <w:start w:val="1"/>
      <w:numFmt w:val="bullet"/>
      <w:lvlText w:val=""/>
      <w:lvlJc w:val="left"/>
      <w:pPr>
        <w:ind w:left="1080" w:hanging="360"/>
      </w:pPr>
      <w:rPr>
        <w:rFonts w:ascii="Symbol" w:hAnsi="Symbol"/>
      </w:rPr>
    </w:lvl>
    <w:lvl w:ilvl="7" w:tplc="2348DD4A">
      <w:start w:val="1"/>
      <w:numFmt w:val="bullet"/>
      <w:lvlText w:val=""/>
      <w:lvlJc w:val="left"/>
      <w:pPr>
        <w:ind w:left="1080" w:hanging="360"/>
      </w:pPr>
      <w:rPr>
        <w:rFonts w:ascii="Symbol" w:hAnsi="Symbol"/>
      </w:rPr>
    </w:lvl>
    <w:lvl w:ilvl="8" w:tplc="23F4CC4A">
      <w:start w:val="1"/>
      <w:numFmt w:val="bullet"/>
      <w:lvlText w:val=""/>
      <w:lvlJc w:val="left"/>
      <w:pPr>
        <w:ind w:left="1080" w:hanging="360"/>
      </w:pPr>
      <w:rPr>
        <w:rFonts w:ascii="Symbol" w:hAnsi="Symbol"/>
      </w:rPr>
    </w:lvl>
  </w:abstractNum>
  <w:num w:numId="1" w16cid:durableId="831334646">
    <w:abstractNumId w:val="59"/>
  </w:num>
  <w:num w:numId="2" w16cid:durableId="1153179428">
    <w:abstractNumId w:val="48"/>
  </w:num>
  <w:num w:numId="3" w16cid:durableId="1096094031">
    <w:abstractNumId w:val="55"/>
  </w:num>
  <w:num w:numId="4" w16cid:durableId="1879585177">
    <w:abstractNumId w:val="56"/>
  </w:num>
  <w:num w:numId="5" w16cid:durableId="1440955270">
    <w:abstractNumId w:val="42"/>
  </w:num>
  <w:num w:numId="6" w16cid:durableId="741098660">
    <w:abstractNumId w:val="11"/>
  </w:num>
  <w:num w:numId="7" w16cid:durableId="1413163058">
    <w:abstractNumId w:val="27"/>
  </w:num>
  <w:num w:numId="8" w16cid:durableId="1384602017">
    <w:abstractNumId w:val="37"/>
  </w:num>
  <w:num w:numId="9" w16cid:durableId="1454054881">
    <w:abstractNumId w:val="66"/>
  </w:num>
  <w:num w:numId="10" w16cid:durableId="48307842">
    <w:abstractNumId w:val="19"/>
  </w:num>
  <w:num w:numId="11" w16cid:durableId="2070228691">
    <w:abstractNumId w:val="15"/>
  </w:num>
  <w:num w:numId="12" w16cid:durableId="1634018313">
    <w:abstractNumId w:val="17"/>
  </w:num>
  <w:num w:numId="13" w16cid:durableId="374278069">
    <w:abstractNumId w:val="33"/>
  </w:num>
  <w:num w:numId="14" w16cid:durableId="352457195">
    <w:abstractNumId w:val="12"/>
  </w:num>
  <w:num w:numId="15" w16cid:durableId="2122453076">
    <w:abstractNumId w:val="29"/>
  </w:num>
  <w:num w:numId="16" w16cid:durableId="2090734897">
    <w:abstractNumId w:val="38"/>
  </w:num>
  <w:num w:numId="17" w16cid:durableId="1639721995">
    <w:abstractNumId w:val="39"/>
  </w:num>
  <w:num w:numId="18" w16cid:durableId="767165479">
    <w:abstractNumId w:val="8"/>
  </w:num>
  <w:num w:numId="19" w16cid:durableId="1123690084">
    <w:abstractNumId w:val="58"/>
  </w:num>
  <w:num w:numId="20" w16cid:durableId="560679816">
    <w:abstractNumId w:val="47"/>
  </w:num>
  <w:num w:numId="21" w16cid:durableId="643437406">
    <w:abstractNumId w:val="25"/>
  </w:num>
  <w:num w:numId="22" w16cid:durableId="278605258">
    <w:abstractNumId w:val="46"/>
  </w:num>
  <w:num w:numId="23" w16cid:durableId="1897815196">
    <w:abstractNumId w:val="10"/>
  </w:num>
  <w:num w:numId="24" w16cid:durableId="419178403">
    <w:abstractNumId w:val="34"/>
  </w:num>
  <w:num w:numId="25" w16cid:durableId="612324256">
    <w:abstractNumId w:val="52"/>
  </w:num>
  <w:num w:numId="26" w16cid:durableId="887376937">
    <w:abstractNumId w:val="64"/>
  </w:num>
  <w:num w:numId="27" w16cid:durableId="1418553610">
    <w:abstractNumId w:val="3"/>
  </w:num>
  <w:num w:numId="28" w16cid:durableId="843209163">
    <w:abstractNumId w:val="0"/>
  </w:num>
  <w:num w:numId="29" w16cid:durableId="1245066026">
    <w:abstractNumId w:val="13"/>
  </w:num>
  <w:num w:numId="30" w16cid:durableId="2008166116">
    <w:abstractNumId w:val="1"/>
  </w:num>
  <w:num w:numId="31" w16cid:durableId="1928883376">
    <w:abstractNumId w:val="61"/>
  </w:num>
  <w:num w:numId="32" w16cid:durableId="112482616">
    <w:abstractNumId w:val="32"/>
  </w:num>
  <w:num w:numId="33" w16cid:durableId="823592328">
    <w:abstractNumId w:val="44"/>
  </w:num>
  <w:num w:numId="34" w16cid:durableId="377358707">
    <w:abstractNumId w:val="21"/>
  </w:num>
  <w:num w:numId="35" w16cid:durableId="877543515">
    <w:abstractNumId w:val="23"/>
  </w:num>
  <w:num w:numId="36" w16cid:durableId="1459028414">
    <w:abstractNumId w:val="62"/>
  </w:num>
  <w:num w:numId="37" w16cid:durableId="1743025052">
    <w:abstractNumId w:val="4"/>
  </w:num>
  <w:num w:numId="38" w16cid:durableId="584849270">
    <w:abstractNumId w:val="31"/>
  </w:num>
  <w:num w:numId="39" w16cid:durableId="870800716">
    <w:abstractNumId w:val="57"/>
  </w:num>
  <w:num w:numId="40" w16cid:durableId="1437675755">
    <w:abstractNumId w:val="63"/>
  </w:num>
  <w:num w:numId="41" w16cid:durableId="41946475">
    <w:abstractNumId w:val="60"/>
  </w:num>
  <w:num w:numId="42" w16cid:durableId="685640659">
    <w:abstractNumId w:val="43"/>
  </w:num>
  <w:num w:numId="43" w16cid:durableId="1811051008">
    <w:abstractNumId w:val="22"/>
  </w:num>
  <w:num w:numId="44" w16cid:durableId="459687059">
    <w:abstractNumId w:val="6"/>
  </w:num>
  <w:num w:numId="45" w16cid:durableId="1390882436">
    <w:abstractNumId w:val="36"/>
  </w:num>
  <w:num w:numId="46" w16cid:durableId="555245277">
    <w:abstractNumId w:val="5"/>
  </w:num>
  <w:num w:numId="47" w16cid:durableId="854459010">
    <w:abstractNumId w:val="53"/>
  </w:num>
  <w:num w:numId="48" w16cid:durableId="940258404">
    <w:abstractNumId w:val="9"/>
  </w:num>
  <w:num w:numId="49" w16cid:durableId="2090811363">
    <w:abstractNumId w:val="18"/>
  </w:num>
  <w:num w:numId="50" w16cid:durableId="721055100">
    <w:abstractNumId w:val="65"/>
  </w:num>
  <w:num w:numId="51" w16cid:durableId="1109273057">
    <w:abstractNumId w:val="40"/>
  </w:num>
  <w:num w:numId="52" w16cid:durableId="178811639">
    <w:abstractNumId w:val="24"/>
  </w:num>
  <w:num w:numId="53" w16cid:durableId="1469087526">
    <w:abstractNumId w:val="30"/>
  </w:num>
  <w:num w:numId="54" w16cid:durableId="33191012">
    <w:abstractNumId w:val="51"/>
  </w:num>
  <w:num w:numId="55" w16cid:durableId="521629735">
    <w:abstractNumId w:val="41"/>
  </w:num>
  <w:num w:numId="56" w16cid:durableId="196821986">
    <w:abstractNumId w:val="54"/>
  </w:num>
  <w:num w:numId="57" w16cid:durableId="1261062833">
    <w:abstractNumId w:val="28"/>
  </w:num>
  <w:num w:numId="58" w16cid:durableId="1372421631">
    <w:abstractNumId w:val="50"/>
  </w:num>
  <w:num w:numId="59" w16cid:durableId="1803424934">
    <w:abstractNumId w:val="67"/>
  </w:num>
  <w:num w:numId="60" w16cid:durableId="459496959">
    <w:abstractNumId w:val="2"/>
  </w:num>
  <w:num w:numId="61" w16cid:durableId="590622553">
    <w:abstractNumId w:val="16"/>
  </w:num>
  <w:num w:numId="62" w16cid:durableId="42604536">
    <w:abstractNumId w:val="35"/>
  </w:num>
  <w:num w:numId="63" w16cid:durableId="1837071352">
    <w:abstractNumId w:val="26"/>
  </w:num>
  <w:num w:numId="64" w16cid:durableId="1890798837">
    <w:abstractNumId w:val="14"/>
  </w:num>
  <w:num w:numId="65" w16cid:durableId="23408105">
    <w:abstractNumId w:val="7"/>
  </w:num>
  <w:num w:numId="66" w16cid:durableId="1790121733">
    <w:abstractNumId w:val="45"/>
  </w:num>
  <w:num w:numId="67" w16cid:durableId="1324238529">
    <w:abstractNumId w:val="20"/>
  </w:num>
  <w:num w:numId="68" w16cid:durableId="627274248">
    <w:abstractNumId w:val="4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708"/>
    <w:rsid w:val="00003092"/>
    <w:rsid w:val="0000581E"/>
    <w:rsid w:val="000062A7"/>
    <w:rsid w:val="00006348"/>
    <w:rsid w:val="00010841"/>
    <w:rsid w:val="00011249"/>
    <w:rsid w:val="00011606"/>
    <w:rsid w:val="00011A64"/>
    <w:rsid w:val="00012AD4"/>
    <w:rsid w:val="000133E7"/>
    <w:rsid w:val="00013A5C"/>
    <w:rsid w:val="000150E0"/>
    <w:rsid w:val="0001592A"/>
    <w:rsid w:val="00015F62"/>
    <w:rsid w:val="000162A4"/>
    <w:rsid w:val="00017061"/>
    <w:rsid w:val="00017947"/>
    <w:rsid w:val="00020B26"/>
    <w:rsid w:val="00020C54"/>
    <w:rsid w:val="0002229D"/>
    <w:rsid w:val="000225D6"/>
    <w:rsid w:val="00022ADF"/>
    <w:rsid w:val="000230DE"/>
    <w:rsid w:val="00023519"/>
    <w:rsid w:val="00023762"/>
    <w:rsid w:val="00026FD2"/>
    <w:rsid w:val="00031DA1"/>
    <w:rsid w:val="00031E9A"/>
    <w:rsid w:val="00032651"/>
    <w:rsid w:val="00033235"/>
    <w:rsid w:val="00033822"/>
    <w:rsid w:val="000346EE"/>
    <w:rsid w:val="00035673"/>
    <w:rsid w:val="00035B70"/>
    <w:rsid w:val="000362A9"/>
    <w:rsid w:val="000366B7"/>
    <w:rsid w:val="00036E46"/>
    <w:rsid w:val="00036F9F"/>
    <w:rsid w:val="00037728"/>
    <w:rsid w:val="00037F34"/>
    <w:rsid w:val="00040249"/>
    <w:rsid w:val="000405D9"/>
    <w:rsid w:val="000410AF"/>
    <w:rsid w:val="00042517"/>
    <w:rsid w:val="0004278B"/>
    <w:rsid w:val="00043B0D"/>
    <w:rsid w:val="00043F1C"/>
    <w:rsid w:val="000465ED"/>
    <w:rsid w:val="00046784"/>
    <w:rsid w:val="000475D3"/>
    <w:rsid w:val="00047CE1"/>
    <w:rsid w:val="0005043E"/>
    <w:rsid w:val="00050776"/>
    <w:rsid w:val="000522A4"/>
    <w:rsid w:val="0005290A"/>
    <w:rsid w:val="0005316E"/>
    <w:rsid w:val="00054ADF"/>
    <w:rsid w:val="0005732B"/>
    <w:rsid w:val="000576AF"/>
    <w:rsid w:val="000600C8"/>
    <w:rsid w:val="000610C7"/>
    <w:rsid w:val="000634FB"/>
    <w:rsid w:val="0006396F"/>
    <w:rsid w:val="00064634"/>
    <w:rsid w:val="000667BB"/>
    <w:rsid w:val="00067B5C"/>
    <w:rsid w:val="0007054B"/>
    <w:rsid w:val="00070D98"/>
    <w:rsid w:val="00071329"/>
    <w:rsid w:val="00071AEF"/>
    <w:rsid w:val="00071FA7"/>
    <w:rsid w:val="000725B9"/>
    <w:rsid w:val="00074559"/>
    <w:rsid w:val="0007562E"/>
    <w:rsid w:val="00076CA4"/>
    <w:rsid w:val="00076CD1"/>
    <w:rsid w:val="00080DF3"/>
    <w:rsid w:val="0008265D"/>
    <w:rsid w:val="00082DC3"/>
    <w:rsid w:val="000834FE"/>
    <w:rsid w:val="000845D0"/>
    <w:rsid w:val="0008510C"/>
    <w:rsid w:val="00086497"/>
    <w:rsid w:val="00086817"/>
    <w:rsid w:val="00086C99"/>
    <w:rsid w:val="000909BD"/>
    <w:rsid w:val="000909F3"/>
    <w:rsid w:val="00090FEE"/>
    <w:rsid w:val="00091241"/>
    <w:rsid w:val="00092103"/>
    <w:rsid w:val="00092DD0"/>
    <w:rsid w:val="00093F3C"/>
    <w:rsid w:val="0009401B"/>
    <w:rsid w:val="000940D1"/>
    <w:rsid w:val="000948D5"/>
    <w:rsid w:val="000965E1"/>
    <w:rsid w:val="00096F83"/>
    <w:rsid w:val="00097E89"/>
    <w:rsid w:val="000A0236"/>
    <w:rsid w:val="000A142E"/>
    <w:rsid w:val="000A2C09"/>
    <w:rsid w:val="000A3B74"/>
    <w:rsid w:val="000A3EF9"/>
    <w:rsid w:val="000A674A"/>
    <w:rsid w:val="000A6862"/>
    <w:rsid w:val="000A703F"/>
    <w:rsid w:val="000A76A8"/>
    <w:rsid w:val="000A771E"/>
    <w:rsid w:val="000B1FB5"/>
    <w:rsid w:val="000B28D2"/>
    <w:rsid w:val="000B2C4E"/>
    <w:rsid w:val="000B31C1"/>
    <w:rsid w:val="000B393A"/>
    <w:rsid w:val="000B4FDE"/>
    <w:rsid w:val="000B5388"/>
    <w:rsid w:val="000B55EF"/>
    <w:rsid w:val="000B5F59"/>
    <w:rsid w:val="000B6617"/>
    <w:rsid w:val="000B6729"/>
    <w:rsid w:val="000C013D"/>
    <w:rsid w:val="000C2807"/>
    <w:rsid w:val="000C4197"/>
    <w:rsid w:val="000C50E2"/>
    <w:rsid w:val="000C5437"/>
    <w:rsid w:val="000C5F43"/>
    <w:rsid w:val="000C6494"/>
    <w:rsid w:val="000C66C3"/>
    <w:rsid w:val="000D10F9"/>
    <w:rsid w:val="000D1F92"/>
    <w:rsid w:val="000D4A19"/>
    <w:rsid w:val="000D4C10"/>
    <w:rsid w:val="000D5203"/>
    <w:rsid w:val="000D5ECA"/>
    <w:rsid w:val="000D79EC"/>
    <w:rsid w:val="000D7D4F"/>
    <w:rsid w:val="000D7E26"/>
    <w:rsid w:val="000E1E38"/>
    <w:rsid w:val="000E27C8"/>
    <w:rsid w:val="000E27F9"/>
    <w:rsid w:val="000E4875"/>
    <w:rsid w:val="000E53D1"/>
    <w:rsid w:val="000E5E71"/>
    <w:rsid w:val="000E60D0"/>
    <w:rsid w:val="000E63EF"/>
    <w:rsid w:val="000E7858"/>
    <w:rsid w:val="000E789F"/>
    <w:rsid w:val="000F1CD7"/>
    <w:rsid w:val="000F37BF"/>
    <w:rsid w:val="000F5048"/>
    <w:rsid w:val="000F5803"/>
    <w:rsid w:val="000F65CD"/>
    <w:rsid w:val="001000B6"/>
    <w:rsid w:val="001000FC"/>
    <w:rsid w:val="00100788"/>
    <w:rsid w:val="001016B9"/>
    <w:rsid w:val="00102411"/>
    <w:rsid w:val="00102474"/>
    <w:rsid w:val="0010265C"/>
    <w:rsid w:val="00103431"/>
    <w:rsid w:val="00103704"/>
    <w:rsid w:val="00103BF9"/>
    <w:rsid w:val="001045DC"/>
    <w:rsid w:val="0010475B"/>
    <w:rsid w:val="001056A8"/>
    <w:rsid w:val="00105ABC"/>
    <w:rsid w:val="00105CE9"/>
    <w:rsid w:val="00106090"/>
    <w:rsid w:val="00106D2A"/>
    <w:rsid w:val="00106D2C"/>
    <w:rsid w:val="00107FAE"/>
    <w:rsid w:val="001105C0"/>
    <w:rsid w:val="00111F21"/>
    <w:rsid w:val="0011283C"/>
    <w:rsid w:val="0011383A"/>
    <w:rsid w:val="00114019"/>
    <w:rsid w:val="00114673"/>
    <w:rsid w:val="001147D3"/>
    <w:rsid w:val="00115AA4"/>
    <w:rsid w:val="0011703E"/>
    <w:rsid w:val="001173C4"/>
    <w:rsid w:val="00117ED7"/>
    <w:rsid w:val="00120B6B"/>
    <w:rsid w:val="001210B1"/>
    <w:rsid w:val="001216D4"/>
    <w:rsid w:val="00121C7E"/>
    <w:rsid w:val="001227B8"/>
    <w:rsid w:val="00126380"/>
    <w:rsid w:val="00131D6C"/>
    <w:rsid w:val="001330A5"/>
    <w:rsid w:val="00133314"/>
    <w:rsid w:val="00133957"/>
    <w:rsid w:val="00133EE7"/>
    <w:rsid w:val="001346E8"/>
    <w:rsid w:val="00134A78"/>
    <w:rsid w:val="00134E5B"/>
    <w:rsid w:val="001350A9"/>
    <w:rsid w:val="00135A44"/>
    <w:rsid w:val="00135AC3"/>
    <w:rsid w:val="00136D8C"/>
    <w:rsid w:val="0013753F"/>
    <w:rsid w:val="00140863"/>
    <w:rsid w:val="00140DDC"/>
    <w:rsid w:val="00140FB0"/>
    <w:rsid w:val="00141E07"/>
    <w:rsid w:val="00142FBF"/>
    <w:rsid w:val="0014315C"/>
    <w:rsid w:val="00143697"/>
    <w:rsid w:val="0014386D"/>
    <w:rsid w:val="00143993"/>
    <w:rsid w:val="00143F03"/>
    <w:rsid w:val="0014509D"/>
    <w:rsid w:val="00145868"/>
    <w:rsid w:val="0014622B"/>
    <w:rsid w:val="00146A49"/>
    <w:rsid w:val="00146A65"/>
    <w:rsid w:val="00150722"/>
    <w:rsid w:val="00150BE5"/>
    <w:rsid w:val="00150DAB"/>
    <w:rsid w:val="00151A9C"/>
    <w:rsid w:val="00151AA2"/>
    <w:rsid w:val="00151B38"/>
    <w:rsid w:val="00152196"/>
    <w:rsid w:val="001522A7"/>
    <w:rsid w:val="00152C99"/>
    <w:rsid w:val="00153999"/>
    <w:rsid w:val="00154409"/>
    <w:rsid w:val="00156AE9"/>
    <w:rsid w:val="00163979"/>
    <w:rsid w:val="00164769"/>
    <w:rsid w:val="00164779"/>
    <w:rsid w:val="001647F2"/>
    <w:rsid w:val="00165212"/>
    <w:rsid w:val="001659FF"/>
    <w:rsid w:val="00166BED"/>
    <w:rsid w:val="00167DAD"/>
    <w:rsid w:val="001706A7"/>
    <w:rsid w:val="00171EA7"/>
    <w:rsid w:val="00172450"/>
    <w:rsid w:val="00173221"/>
    <w:rsid w:val="00173416"/>
    <w:rsid w:val="00173B3B"/>
    <w:rsid w:val="00175F80"/>
    <w:rsid w:val="00177015"/>
    <w:rsid w:val="00177746"/>
    <w:rsid w:val="00181519"/>
    <w:rsid w:val="0018175C"/>
    <w:rsid w:val="00182229"/>
    <w:rsid w:val="001829DA"/>
    <w:rsid w:val="00185056"/>
    <w:rsid w:val="00185E15"/>
    <w:rsid w:val="001866E1"/>
    <w:rsid w:val="001912D9"/>
    <w:rsid w:val="0019156E"/>
    <w:rsid w:val="00192703"/>
    <w:rsid w:val="001937C3"/>
    <w:rsid w:val="00193AF1"/>
    <w:rsid w:val="0019447F"/>
    <w:rsid w:val="00194A3F"/>
    <w:rsid w:val="00194ADF"/>
    <w:rsid w:val="001953A1"/>
    <w:rsid w:val="0019565F"/>
    <w:rsid w:val="001A0B97"/>
    <w:rsid w:val="001A20AF"/>
    <w:rsid w:val="001A2BB5"/>
    <w:rsid w:val="001A68C9"/>
    <w:rsid w:val="001A72CF"/>
    <w:rsid w:val="001A7F1E"/>
    <w:rsid w:val="001B0E6F"/>
    <w:rsid w:val="001B1B7C"/>
    <w:rsid w:val="001B27F7"/>
    <w:rsid w:val="001B3E3C"/>
    <w:rsid w:val="001B5C46"/>
    <w:rsid w:val="001B5D05"/>
    <w:rsid w:val="001B738F"/>
    <w:rsid w:val="001C0297"/>
    <w:rsid w:val="001C22FC"/>
    <w:rsid w:val="001C3462"/>
    <w:rsid w:val="001C485B"/>
    <w:rsid w:val="001C4B99"/>
    <w:rsid w:val="001C5E64"/>
    <w:rsid w:val="001C6292"/>
    <w:rsid w:val="001C62DD"/>
    <w:rsid w:val="001C67B3"/>
    <w:rsid w:val="001C70DA"/>
    <w:rsid w:val="001D1793"/>
    <w:rsid w:val="001D283A"/>
    <w:rsid w:val="001D2D22"/>
    <w:rsid w:val="001D4361"/>
    <w:rsid w:val="001D569D"/>
    <w:rsid w:val="001D576E"/>
    <w:rsid w:val="001D741A"/>
    <w:rsid w:val="001E2AD2"/>
    <w:rsid w:val="001E30F9"/>
    <w:rsid w:val="001E369A"/>
    <w:rsid w:val="001E36BF"/>
    <w:rsid w:val="001E3F38"/>
    <w:rsid w:val="001E4151"/>
    <w:rsid w:val="001E4A0B"/>
    <w:rsid w:val="001E5C57"/>
    <w:rsid w:val="001E68F6"/>
    <w:rsid w:val="001E7C12"/>
    <w:rsid w:val="001F0A6A"/>
    <w:rsid w:val="001F0F0E"/>
    <w:rsid w:val="001F158A"/>
    <w:rsid w:val="001F2072"/>
    <w:rsid w:val="001F24FB"/>
    <w:rsid w:val="001F2BF0"/>
    <w:rsid w:val="001F352D"/>
    <w:rsid w:val="001F3A74"/>
    <w:rsid w:val="001F4021"/>
    <w:rsid w:val="001F49E0"/>
    <w:rsid w:val="001F4D22"/>
    <w:rsid w:val="001F5BBF"/>
    <w:rsid w:val="001F5EB5"/>
    <w:rsid w:val="001F66F5"/>
    <w:rsid w:val="001F7344"/>
    <w:rsid w:val="002015BB"/>
    <w:rsid w:val="00201D59"/>
    <w:rsid w:val="002022B7"/>
    <w:rsid w:val="00202CB2"/>
    <w:rsid w:val="00202F2A"/>
    <w:rsid w:val="0020370F"/>
    <w:rsid w:val="002042D1"/>
    <w:rsid w:val="00204E78"/>
    <w:rsid w:val="002071DE"/>
    <w:rsid w:val="00210C58"/>
    <w:rsid w:val="0021395B"/>
    <w:rsid w:val="002170A7"/>
    <w:rsid w:val="00217F51"/>
    <w:rsid w:val="002219CE"/>
    <w:rsid w:val="00222066"/>
    <w:rsid w:val="00226AD5"/>
    <w:rsid w:val="00227742"/>
    <w:rsid w:val="00227C33"/>
    <w:rsid w:val="00230D88"/>
    <w:rsid w:val="00232167"/>
    <w:rsid w:val="00232E68"/>
    <w:rsid w:val="0023353B"/>
    <w:rsid w:val="00234785"/>
    <w:rsid w:val="00234EA8"/>
    <w:rsid w:val="00236A17"/>
    <w:rsid w:val="00236FE6"/>
    <w:rsid w:val="002374D9"/>
    <w:rsid w:val="00237624"/>
    <w:rsid w:val="002377A7"/>
    <w:rsid w:val="00240DDD"/>
    <w:rsid w:val="0024353B"/>
    <w:rsid w:val="00243AFA"/>
    <w:rsid w:val="00243C8A"/>
    <w:rsid w:val="0024483B"/>
    <w:rsid w:val="00244ADE"/>
    <w:rsid w:val="002454A4"/>
    <w:rsid w:val="00246576"/>
    <w:rsid w:val="00246CBB"/>
    <w:rsid w:val="0024714F"/>
    <w:rsid w:val="002473F7"/>
    <w:rsid w:val="00247891"/>
    <w:rsid w:val="00247AFC"/>
    <w:rsid w:val="00251C40"/>
    <w:rsid w:val="00251DAB"/>
    <w:rsid w:val="0025357E"/>
    <w:rsid w:val="00254921"/>
    <w:rsid w:val="00254E6D"/>
    <w:rsid w:val="00255608"/>
    <w:rsid w:val="002568B0"/>
    <w:rsid w:val="00257416"/>
    <w:rsid w:val="00257E66"/>
    <w:rsid w:val="00260C7B"/>
    <w:rsid w:val="00261B2D"/>
    <w:rsid w:val="00263793"/>
    <w:rsid w:val="00263F50"/>
    <w:rsid w:val="0026485D"/>
    <w:rsid w:val="00264985"/>
    <w:rsid w:val="00264DB2"/>
    <w:rsid w:val="00265956"/>
    <w:rsid w:val="00267730"/>
    <w:rsid w:val="00267A82"/>
    <w:rsid w:val="00270E8E"/>
    <w:rsid w:val="00271B91"/>
    <w:rsid w:val="002722F6"/>
    <w:rsid w:val="0027331E"/>
    <w:rsid w:val="00273B5C"/>
    <w:rsid w:val="002745A5"/>
    <w:rsid w:val="002749E3"/>
    <w:rsid w:val="0027641D"/>
    <w:rsid w:val="0028079A"/>
    <w:rsid w:val="002810ED"/>
    <w:rsid w:val="0028144D"/>
    <w:rsid w:val="00281497"/>
    <w:rsid w:val="00282500"/>
    <w:rsid w:val="0028265B"/>
    <w:rsid w:val="00282A80"/>
    <w:rsid w:val="00282E2B"/>
    <w:rsid w:val="00284D28"/>
    <w:rsid w:val="00284DB7"/>
    <w:rsid w:val="0028543E"/>
    <w:rsid w:val="00285655"/>
    <w:rsid w:val="00286EFA"/>
    <w:rsid w:val="00286F8F"/>
    <w:rsid w:val="00286FA6"/>
    <w:rsid w:val="00287861"/>
    <w:rsid w:val="002878E2"/>
    <w:rsid w:val="00287B4C"/>
    <w:rsid w:val="00290D6B"/>
    <w:rsid w:val="00291F85"/>
    <w:rsid w:val="00292B82"/>
    <w:rsid w:val="0029529B"/>
    <w:rsid w:val="002965C8"/>
    <w:rsid w:val="0029765C"/>
    <w:rsid w:val="002976A9"/>
    <w:rsid w:val="00297ABA"/>
    <w:rsid w:val="002A1A66"/>
    <w:rsid w:val="002A1B58"/>
    <w:rsid w:val="002A1BC7"/>
    <w:rsid w:val="002A3F53"/>
    <w:rsid w:val="002A5C61"/>
    <w:rsid w:val="002A6820"/>
    <w:rsid w:val="002B0B6B"/>
    <w:rsid w:val="002B1CAC"/>
    <w:rsid w:val="002B3D33"/>
    <w:rsid w:val="002B3E1C"/>
    <w:rsid w:val="002B4017"/>
    <w:rsid w:val="002B4C3C"/>
    <w:rsid w:val="002B53B0"/>
    <w:rsid w:val="002B5829"/>
    <w:rsid w:val="002B5935"/>
    <w:rsid w:val="002B6873"/>
    <w:rsid w:val="002B7900"/>
    <w:rsid w:val="002B79F7"/>
    <w:rsid w:val="002B7D2F"/>
    <w:rsid w:val="002B7EE3"/>
    <w:rsid w:val="002C01F9"/>
    <w:rsid w:val="002C08A0"/>
    <w:rsid w:val="002C2356"/>
    <w:rsid w:val="002C3925"/>
    <w:rsid w:val="002C3A62"/>
    <w:rsid w:val="002C43ED"/>
    <w:rsid w:val="002C4E86"/>
    <w:rsid w:val="002C5731"/>
    <w:rsid w:val="002D1A55"/>
    <w:rsid w:val="002D531B"/>
    <w:rsid w:val="002D5FC5"/>
    <w:rsid w:val="002D6E3D"/>
    <w:rsid w:val="002D7F77"/>
    <w:rsid w:val="002E0319"/>
    <w:rsid w:val="002E0D59"/>
    <w:rsid w:val="002E1410"/>
    <w:rsid w:val="002E17B0"/>
    <w:rsid w:val="002E1EE7"/>
    <w:rsid w:val="002E3EAE"/>
    <w:rsid w:val="002E3F02"/>
    <w:rsid w:val="002E42FF"/>
    <w:rsid w:val="002E43CD"/>
    <w:rsid w:val="002E5BE2"/>
    <w:rsid w:val="002E6F84"/>
    <w:rsid w:val="002E76CB"/>
    <w:rsid w:val="002F06B5"/>
    <w:rsid w:val="002F0ED6"/>
    <w:rsid w:val="002F1231"/>
    <w:rsid w:val="002F2419"/>
    <w:rsid w:val="002F300F"/>
    <w:rsid w:val="002F4729"/>
    <w:rsid w:val="002F5987"/>
    <w:rsid w:val="002F620D"/>
    <w:rsid w:val="002F6CA1"/>
    <w:rsid w:val="002F7AD7"/>
    <w:rsid w:val="00303EDC"/>
    <w:rsid w:val="00303FDD"/>
    <w:rsid w:val="00304721"/>
    <w:rsid w:val="00306339"/>
    <w:rsid w:val="0030773B"/>
    <w:rsid w:val="003103BC"/>
    <w:rsid w:val="00311EC7"/>
    <w:rsid w:val="00312EE6"/>
    <w:rsid w:val="003139D0"/>
    <w:rsid w:val="00314592"/>
    <w:rsid w:val="0031605F"/>
    <w:rsid w:val="003171E3"/>
    <w:rsid w:val="00320919"/>
    <w:rsid w:val="00320C35"/>
    <w:rsid w:val="00321619"/>
    <w:rsid w:val="003229CD"/>
    <w:rsid w:val="00322FCC"/>
    <w:rsid w:val="003243F5"/>
    <w:rsid w:val="003246B8"/>
    <w:rsid w:val="003258EE"/>
    <w:rsid w:val="0032631C"/>
    <w:rsid w:val="003263A1"/>
    <w:rsid w:val="00326E1D"/>
    <w:rsid w:val="003275DE"/>
    <w:rsid w:val="00327A42"/>
    <w:rsid w:val="00327C6E"/>
    <w:rsid w:val="0033002E"/>
    <w:rsid w:val="00330F64"/>
    <w:rsid w:val="00331408"/>
    <w:rsid w:val="00331D20"/>
    <w:rsid w:val="00332DCB"/>
    <w:rsid w:val="00333439"/>
    <w:rsid w:val="00335182"/>
    <w:rsid w:val="00336D9C"/>
    <w:rsid w:val="00336E6B"/>
    <w:rsid w:val="0033739B"/>
    <w:rsid w:val="0033796A"/>
    <w:rsid w:val="003403C8"/>
    <w:rsid w:val="0034060B"/>
    <w:rsid w:val="0034215F"/>
    <w:rsid w:val="003423C6"/>
    <w:rsid w:val="0034305F"/>
    <w:rsid w:val="0034337B"/>
    <w:rsid w:val="00345397"/>
    <w:rsid w:val="003457D9"/>
    <w:rsid w:val="0034608A"/>
    <w:rsid w:val="00347187"/>
    <w:rsid w:val="0034761F"/>
    <w:rsid w:val="003478E6"/>
    <w:rsid w:val="00350392"/>
    <w:rsid w:val="003508F2"/>
    <w:rsid w:val="00351443"/>
    <w:rsid w:val="003527C8"/>
    <w:rsid w:val="00352F0E"/>
    <w:rsid w:val="00352F19"/>
    <w:rsid w:val="00354EE8"/>
    <w:rsid w:val="00354FF4"/>
    <w:rsid w:val="003553EF"/>
    <w:rsid w:val="003561BC"/>
    <w:rsid w:val="00356787"/>
    <w:rsid w:val="003569F4"/>
    <w:rsid w:val="00357A13"/>
    <w:rsid w:val="00357B74"/>
    <w:rsid w:val="003605AB"/>
    <w:rsid w:val="00361191"/>
    <w:rsid w:val="00362928"/>
    <w:rsid w:val="003634BE"/>
    <w:rsid w:val="0036685D"/>
    <w:rsid w:val="003719B6"/>
    <w:rsid w:val="00372C49"/>
    <w:rsid w:val="003742C6"/>
    <w:rsid w:val="00375139"/>
    <w:rsid w:val="00377804"/>
    <w:rsid w:val="00377889"/>
    <w:rsid w:val="003801DD"/>
    <w:rsid w:val="00380BD3"/>
    <w:rsid w:val="0038135B"/>
    <w:rsid w:val="003816D9"/>
    <w:rsid w:val="00382A43"/>
    <w:rsid w:val="00382CDF"/>
    <w:rsid w:val="00384081"/>
    <w:rsid w:val="00385976"/>
    <w:rsid w:val="00386F7E"/>
    <w:rsid w:val="00387442"/>
    <w:rsid w:val="0039046C"/>
    <w:rsid w:val="0039065E"/>
    <w:rsid w:val="00390E72"/>
    <w:rsid w:val="00391737"/>
    <w:rsid w:val="0039426C"/>
    <w:rsid w:val="00394835"/>
    <w:rsid w:val="00394B07"/>
    <w:rsid w:val="003966C0"/>
    <w:rsid w:val="0039774D"/>
    <w:rsid w:val="003A0235"/>
    <w:rsid w:val="003A06F2"/>
    <w:rsid w:val="003A1D4A"/>
    <w:rsid w:val="003A1DA2"/>
    <w:rsid w:val="003A2D9D"/>
    <w:rsid w:val="003A344D"/>
    <w:rsid w:val="003A3F62"/>
    <w:rsid w:val="003A4056"/>
    <w:rsid w:val="003A43BC"/>
    <w:rsid w:val="003A466C"/>
    <w:rsid w:val="003A5D7A"/>
    <w:rsid w:val="003A62A9"/>
    <w:rsid w:val="003A6F86"/>
    <w:rsid w:val="003B08EE"/>
    <w:rsid w:val="003B0F35"/>
    <w:rsid w:val="003B1408"/>
    <w:rsid w:val="003B33F3"/>
    <w:rsid w:val="003B5370"/>
    <w:rsid w:val="003B5A3F"/>
    <w:rsid w:val="003B5F3C"/>
    <w:rsid w:val="003B793B"/>
    <w:rsid w:val="003B7C39"/>
    <w:rsid w:val="003C2001"/>
    <w:rsid w:val="003C2EA7"/>
    <w:rsid w:val="003C35F5"/>
    <w:rsid w:val="003C4280"/>
    <w:rsid w:val="003C485C"/>
    <w:rsid w:val="003C4921"/>
    <w:rsid w:val="003C5B94"/>
    <w:rsid w:val="003C5D8B"/>
    <w:rsid w:val="003C776E"/>
    <w:rsid w:val="003C77E6"/>
    <w:rsid w:val="003C7BA8"/>
    <w:rsid w:val="003C7D91"/>
    <w:rsid w:val="003D0415"/>
    <w:rsid w:val="003D1755"/>
    <w:rsid w:val="003D2125"/>
    <w:rsid w:val="003D274E"/>
    <w:rsid w:val="003D2A62"/>
    <w:rsid w:val="003D2CA4"/>
    <w:rsid w:val="003D3358"/>
    <w:rsid w:val="003D50EE"/>
    <w:rsid w:val="003D5118"/>
    <w:rsid w:val="003D6C9D"/>
    <w:rsid w:val="003E1547"/>
    <w:rsid w:val="003E24F3"/>
    <w:rsid w:val="003E257E"/>
    <w:rsid w:val="003E25E8"/>
    <w:rsid w:val="003E2C34"/>
    <w:rsid w:val="003E3F62"/>
    <w:rsid w:val="003E4221"/>
    <w:rsid w:val="003E4D13"/>
    <w:rsid w:val="003E5BB6"/>
    <w:rsid w:val="003E62FC"/>
    <w:rsid w:val="003E63AB"/>
    <w:rsid w:val="003F037C"/>
    <w:rsid w:val="003F05F9"/>
    <w:rsid w:val="003F3763"/>
    <w:rsid w:val="003F3D87"/>
    <w:rsid w:val="003F512F"/>
    <w:rsid w:val="003F5B3A"/>
    <w:rsid w:val="003F75B9"/>
    <w:rsid w:val="003F7F64"/>
    <w:rsid w:val="004000C8"/>
    <w:rsid w:val="00400F84"/>
    <w:rsid w:val="00403260"/>
    <w:rsid w:val="00404D00"/>
    <w:rsid w:val="00405CC6"/>
    <w:rsid w:val="00406B57"/>
    <w:rsid w:val="00406C03"/>
    <w:rsid w:val="00407810"/>
    <w:rsid w:val="00410046"/>
    <w:rsid w:val="0041064A"/>
    <w:rsid w:val="00411C0C"/>
    <w:rsid w:val="004120D6"/>
    <w:rsid w:val="004123C1"/>
    <w:rsid w:val="00413248"/>
    <w:rsid w:val="004134D7"/>
    <w:rsid w:val="0041384D"/>
    <w:rsid w:val="0041391F"/>
    <w:rsid w:val="00413DBA"/>
    <w:rsid w:val="00415A9B"/>
    <w:rsid w:val="00416304"/>
    <w:rsid w:val="00416881"/>
    <w:rsid w:val="00416977"/>
    <w:rsid w:val="0041792B"/>
    <w:rsid w:val="0042030A"/>
    <w:rsid w:val="004204AE"/>
    <w:rsid w:val="00420BAD"/>
    <w:rsid w:val="00421EE4"/>
    <w:rsid w:val="004229E2"/>
    <w:rsid w:val="00423E5A"/>
    <w:rsid w:val="0042463B"/>
    <w:rsid w:val="00424B12"/>
    <w:rsid w:val="004255E0"/>
    <w:rsid w:val="00425DB8"/>
    <w:rsid w:val="00426541"/>
    <w:rsid w:val="00426D0D"/>
    <w:rsid w:val="00427A98"/>
    <w:rsid w:val="00427D1A"/>
    <w:rsid w:val="004317A8"/>
    <w:rsid w:val="004319D7"/>
    <w:rsid w:val="00431E1F"/>
    <w:rsid w:val="00434B5A"/>
    <w:rsid w:val="004356A4"/>
    <w:rsid w:val="00436034"/>
    <w:rsid w:val="0044122E"/>
    <w:rsid w:val="00441A58"/>
    <w:rsid w:val="00442F17"/>
    <w:rsid w:val="00445053"/>
    <w:rsid w:val="0044684A"/>
    <w:rsid w:val="004479B9"/>
    <w:rsid w:val="00447D91"/>
    <w:rsid w:val="00451438"/>
    <w:rsid w:val="004521D0"/>
    <w:rsid w:val="00452C92"/>
    <w:rsid w:val="004536B3"/>
    <w:rsid w:val="00454C0F"/>
    <w:rsid w:val="0046035C"/>
    <w:rsid w:val="004612D0"/>
    <w:rsid w:val="00461EA2"/>
    <w:rsid w:val="00462915"/>
    <w:rsid w:val="004631B1"/>
    <w:rsid w:val="0046380B"/>
    <w:rsid w:val="004673BF"/>
    <w:rsid w:val="00467C16"/>
    <w:rsid w:val="00470509"/>
    <w:rsid w:val="004718F2"/>
    <w:rsid w:val="00471EE2"/>
    <w:rsid w:val="0047268E"/>
    <w:rsid w:val="00474697"/>
    <w:rsid w:val="00474B38"/>
    <w:rsid w:val="0047536C"/>
    <w:rsid w:val="004765BF"/>
    <w:rsid w:val="00476FCC"/>
    <w:rsid w:val="00480204"/>
    <w:rsid w:val="00481184"/>
    <w:rsid w:val="004814A9"/>
    <w:rsid w:val="00483261"/>
    <w:rsid w:val="00484C71"/>
    <w:rsid w:val="004850E4"/>
    <w:rsid w:val="004911E7"/>
    <w:rsid w:val="00491E33"/>
    <w:rsid w:val="0049450B"/>
    <w:rsid w:val="00495005"/>
    <w:rsid w:val="00496AED"/>
    <w:rsid w:val="0049727B"/>
    <w:rsid w:val="004972CE"/>
    <w:rsid w:val="004A02A0"/>
    <w:rsid w:val="004A10BD"/>
    <w:rsid w:val="004A1A91"/>
    <w:rsid w:val="004A1B24"/>
    <w:rsid w:val="004A2140"/>
    <w:rsid w:val="004A3A90"/>
    <w:rsid w:val="004A4E0D"/>
    <w:rsid w:val="004A7AE2"/>
    <w:rsid w:val="004B0D7B"/>
    <w:rsid w:val="004B1C15"/>
    <w:rsid w:val="004B1E1A"/>
    <w:rsid w:val="004B22AE"/>
    <w:rsid w:val="004B23B4"/>
    <w:rsid w:val="004B2E3E"/>
    <w:rsid w:val="004B5A15"/>
    <w:rsid w:val="004B65ED"/>
    <w:rsid w:val="004C0E52"/>
    <w:rsid w:val="004C18A9"/>
    <w:rsid w:val="004C3E44"/>
    <w:rsid w:val="004C3F26"/>
    <w:rsid w:val="004C3F5B"/>
    <w:rsid w:val="004C4495"/>
    <w:rsid w:val="004C4711"/>
    <w:rsid w:val="004C4DD1"/>
    <w:rsid w:val="004C539D"/>
    <w:rsid w:val="004C6CDC"/>
    <w:rsid w:val="004C7731"/>
    <w:rsid w:val="004D00C0"/>
    <w:rsid w:val="004D0348"/>
    <w:rsid w:val="004D08FC"/>
    <w:rsid w:val="004D1192"/>
    <w:rsid w:val="004D136A"/>
    <w:rsid w:val="004D2814"/>
    <w:rsid w:val="004D2C0C"/>
    <w:rsid w:val="004D2E4E"/>
    <w:rsid w:val="004D363B"/>
    <w:rsid w:val="004D5896"/>
    <w:rsid w:val="004D60AF"/>
    <w:rsid w:val="004D6D2D"/>
    <w:rsid w:val="004D6D71"/>
    <w:rsid w:val="004D74B3"/>
    <w:rsid w:val="004D74E0"/>
    <w:rsid w:val="004E0069"/>
    <w:rsid w:val="004E00B8"/>
    <w:rsid w:val="004E5BAA"/>
    <w:rsid w:val="004E5C1C"/>
    <w:rsid w:val="004E6483"/>
    <w:rsid w:val="004E733A"/>
    <w:rsid w:val="004E7E90"/>
    <w:rsid w:val="004F01F8"/>
    <w:rsid w:val="004F02E7"/>
    <w:rsid w:val="004F0CC7"/>
    <w:rsid w:val="004F2103"/>
    <w:rsid w:val="004F2A91"/>
    <w:rsid w:val="004F3C17"/>
    <w:rsid w:val="004F4778"/>
    <w:rsid w:val="004F5851"/>
    <w:rsid w:val="004F65FC"/>
    <w:rsid w:val="004F7CCE"/>
    <w:rsid w:val="00500AA6"/>
    <w:rsid w:val="00500C59"/>
    <w:rsid w:val="00501CB9"/>
    <w:rsid w:val="0050233F"/>
    <w:rsid w:val="005025B1"/>
    <w:rsid w:val="00503A5E"/>
    <w:rsid w:val="00503DB2"/>
    <w:rsid w:val="00505014"/>
    <w:rsid w:val="00505186"/>
    <w:rsid w:val="00510260"/>
    <w:rsid w:val="00513308"/>
    <w:rsid w:val="005135CA"/>
    <w:rsid w:val="00514256"/>
    <w:rsid w:val="00514402"/>
    <w:rsid w:val="00514593"/>
    <w:rsid w:val="00514613"/>
    <w:rsid w:val="00515121"/>
    <w:rsid w:val="005151F3"/>
    <w:rsid w:val="00515E53"/>
    <w:rsid w:val="00515FBD"/>
    <w:rsid w:val="0051614B"/>
    <w:rsid w:val="00516A15"/>
    <w:rsid w:val="0052086C"/>
    <w:rsid w:val="00520A49"/>
    <w:rsid w:val="005214EF"/>
    <w:rsid w:val="00522751"/>
    <w:rsid w:val="005238E0"/>
    <w:rsid w:val="00524650"/>
    <w:rsid w:val="00524956"/>
    <w:rsid w:val="005266C1"/>
    <w:rsid w:val="00527194"/>
    <w:rsid w:val="00530901"/>
    <w:rsid w:val="00531C9E"/>
    <w:rsid w:val="005327D6"/>
    <w:rsid w:val="00533B3C"/>
    <w:rsid w:val="0053620E"/>
    <w:rsid w:val="005424BD"/>
    <w:rsid w:val="00542783"/>
    <w:rsid w:val="005429E0"/>
    <w:rsid w:val="00542EB6"/>
    <w:rsid w:val="00543926"/>
    <w:rsid w:val="005508DC"/>
    <w:rsid w:val="005510CE"/>
    <w:rsid w:val="00551CF0"/>
    <w:rsid w:val="00552D2F"/>
    <w:rsid w:val="00553BE7"/>
    <w:rsid w:val="00553E2D"/>
    <w:rsid w:val="005545F7"/>
    <w:rsid w:val="00554D8B"/>
    <w:rsid w:val="00555073"/>
    <w:rsid w:val="00556391"/>
    <w:rsid w:val="005571A9"/>
    <w:rsid w:val="0056011D"/>
    <w:rsid w:val="005602B1"/>
    <w:rsid w:val="00561CCC"/>
    <w:rsid w:val="00563313"/>
    <w:rsid w:val="005638E6"/>
    <w:rsid w:val="00565BA1"/>
    <w:rsid w:val="005665B7"/>
    <w:rsid w:val="00566861"/>
    <w:rsid w:val="00566AD7"/>
    <w:rsid w:val="005675E3"/>
    <w:rsid w:val="00570F3C"/>
    <w:rsid w:val="0057195D"/>
    <w:rsid w:val="005720B8"/>
    <w:rsid w:val="00572829"/>
    <w:rsid w:val="00572A40"/>
    <w:rsid w:val="005731AB"/>
    <w:rsid w:val="00573398"/>
    <w:rsid w:val="0057423C"/>
    <w:rsid w:val="00574552"/>
    <w:rsid w:val="00574FED"/>
    <w:rsid w:val="005767CB"/>
    <w:rsid w:val="00577B33"/>
    <w:rsid w:val="0058026C"/>
    <w:rsid w:val="005817B5"/>
    <w:rsid w:val="005820EC"/>
    <w:rsid w:val="00583197"/>
    <w:rsid w:val="00583892"/>
    <w:rsid w:val="00585051"/>
    <w:rsid w:val="005854A6"/>
    <w:rsid w:val="00586374"/>
    <w:rsid w:val="00586423"/>
    <w:rsid w:val="00586ACD"/>
    <w:rsid w:val="00586ED0"/>
    <w:rsid w:val="00586EFC"/>
    <w:rsid w:val="00587580"/>
    <w:rsid w:val="005905B4"/>
    <w:rsid w:val="005920A0"/>
    <w:rsid w:val="00593015"/>
    <w:rsid w:val="00595300"/>
    <w:rsid w:val="005956F8"/>
    <w:rsid w:val="00595E20"/>
    <w:rsid w:val="0059620A"/>
    <w:rsid w:val="00596EB7"/>
    <w:rsid w:val="00597559"/>
    <w:rsid w:val="005975C3"/>
    <w:rsid w:val="005A0B44"/>
    <w:rsid w:val="005A1A9C"/>
    <w:rsid w:val="005A2E71"/>
    <w:rsid w:val="005A2FC1"/>
    <w:rsid w:val="005A317D"/>
    <w:rsid w:val="005A77C0"/>
    <w:rsid w:val="005A7C6D"/>
    <w:rsid w:val="005B27A9"/>
    <w:rsid w:val="005B41CA"/>
    <w:rsid w:val="005B41F7"/>
    <w:rsid w:val="005B4244"/>
    <w:rsid w:val="005B64D9"/>
    <w:rsid w:val="005B763C"/>
    <w:rsid w:val="005C083C"/>
    <w:rsid w:val="005C0A2E"/>
    <w:rsid w:val="005C1B9D"/>
    <w:rsid w:val="005C3AD8"/>
    <w:rsid w:val="005C3B4E"/>
    <w:rsid w:val="005C3F6A"/>
    <w:rsid w:val="005C4CAA"/>
    <w:rsid w:val="005C58A8"/>
    <w:rsid w:val="005C6852"/>
    <w:rsid w:val="005C72B1"/>
    <w:rsid w:val="005C7A53"/>
    <w:rsid w:val="005D0DBC"/>
    <w:rsid w:val="005D14B4"/>
    <w:rsid w:val="005D21FB"/>
    <w:rsid w:val="005D263F"/>
    <w:rsid w:val="005D358A"/>
    <w:rsid w:val="005D4163"/>
    <w:rsid w:val="005D4E77"/>
    <w:rsid w:val="005D5B7B"/>
    <w:rsid w:val="005D6F88"/>
    <w:rsid w:val="005D724F"/>
    <w:rsid w:val="005E002A"/>
    <w:rsid w:val="005E0145"/>
    <w:rsid w:val="005E01CD"/>
    <w:rsid w:val="005E09E0"/>
    <w:rsid w:val="005E16C8"/>
    <w:rsid w:val="005E195A"/>
    <w:rsid w:val="005E1FFF"/>
    <w:rsid w:val="005E3704"/>
    <w:rsid w:val="005E3897"/>
    <w:rsid w:val="005E38EA"/>
    <w:rsid w:val="005E4E6D"/>
    <w:rsid w:val="005E5DE1"/>
    <w:rsid w:val="005E6550"/>
    <w:rsid w:val="005E76B4"/>
    <w:rsid w:val="005F03D0"/>
    <w:rsid w:val="005F0627"/>
    <w:rsid w:val="005F1779"/>
    <w:rsid w:val="005F29AD"/>
    <w:rsid w:val="005F44F6"/>
    <w:rsid w:val="005F49AD"/>
    <w:rsid w:val="005F5949"/>
    <w:rsid w:val="005F6999"/>
    <w:rsid w:val="005F70E0"/>
    <w:rsid w:val="005F7ED7"/>
    <w:rsid w:val="005F7EE4"/>
    <w:rsid w:val="005F7EF6"/>
    <w:rsid w:val="00600391"/>
    <w:rsid w:val="00601528"/>
    <w:rsid w:val="006016F6"/>
    <w:rsid w:val="00601A23"/>
    <w:rsid w:val="00603C75"/>
    <w:rsid w:val="006048EF"/>
    <w:rsid w:val="00604DF6"/>
    <w:rsid w:val="006053E3"/>
    <w:rsid w:val="00605A9D"/>
    <w:rsid w:val="00606037"/>
    <w:rsid w:val="006062B5"/>
    <w:rsid w:val="00606A29"/>
    <w:rsid w:val="00606A64"/>
    <w:rsid w:val="00606F00"/>
    <w:rsid w:val="00607B1D"/>
    <w:rsid w:val="00610196"/>
    <w:rsid w:val="00610696"/>
    <w:rsid w:val="00610810"/>
    <w:rsid w:val="0061084D"/>
    <w:rsid w:val="0061087F"/>
    <w:rsid w:val="00610F8F"/>
    <w:rsid w:val="00611BAE"/>
    <w:rsid w:val="006123F7"/>
    <w:rsid w:val="00613381"/>
    <w:rsid w:val="00613560"/>
    <w:rsid w:val="00613648"/>
    <w:rsid w:val="00613C64"/>
    <w:rsid w:val="0061506A"/>
    <w:rsid w:val="0061680B"/>
    <w:rsid w:val="00616A19"/>
    <w:rsid w:val="006173EA"/>
    <w:rsid w:val="00617D4F"/>
    <w:rsid w:val="00621E92"/>
    <w:rsid w:val="00621F40"/>
    <w:rsid w:val="006220E0"/>
    <w:rsid w:val="00623904"/>
    <w:rsid w:val="00623925"/>
    <w:rsid w:val="00623DE0"/>
    <w:rsid w:val="00624F51"/>
    <w:rsid w:val="006253E4"/>
    <w:rsid w:val="00631CB8"/>
    <w:rsid w:val="00636103"/>
    <w:rsid w:val="0063709D"/>
    <w:rsid w:val="00640303"/>
    <w:rsid w:val="00640524"/>
    <w:rsid w:val="00640B5E"/>
    <w:rsid w:val="006423B9"/>
    <w:rsid w:val="00643794"/>
    <w:rsid w:val="00645741"/>
    <w:rsid w:val="00645DF3"/>
    <w:rsid w:val="00646488"/>
    <w:rsid w:val="006468BE"/>
    <w:rsid w:val="0064707A"/>
    <w:rsid w:val="00647FD8"/>
    <w:rsid w:val="00650238"/>
    <w:rsid w:val="00650DEA"/>
    <w:rsid w:val="00651BD6"/>
    <w:rsid w:val="0065268C"/>
    <w:rsid w:val="00654BAC"/>
    <w:rsid w:val="00655347"/>
    <w:rsid w:val="00656604"/>
    <w:rsid w:val="0065731C"/>
    <w:rsid w:val="00657978"/>
    <w:rsid w:val="00660639"/>
    <w:rsid w:val="00660F7B"/>
    <w:rsid w:val="00660FE7"/>
    <w:rsid w:val="00662B52"/>
    <w:rsid w:val="00662F3D"/>
    <w:rsid w:val="00662F99"/>
    <w:rsid w:val="00663C53"/>
    <w:rsid w:val="00664084"/>
    <w:rsid w:val="00664C0E"/>
    <w:rsid w:val="00665059"/>
    <w:rsid w:val="00665623"/>
    <w:rsid w:val="00665DFF"/>
    <w:rsid w:val="00665E0A"/>
    <w:rsid w:val="006676A5"/>
    <w:rsid w:val="00667EA1"/>
    <w:rsid w:val="00672A43"/>
    <w:rsid w:val="00672C10"/>
    <w:rsid w:val="00673A6C"/>
    <w:rsid w:val="00673EF0"/>
    <w:rsid w:val="00674071"/>
    <w:rsid w:val="00674930"/>
    <w:rsid w:val="00674C6C"/>
    <w:rsid w:val="00676C85"/>
    <w:rsid w:val="0068026E"/>
    <w:rsid w:val="00680CBF"/>
    <w:rsid w:val="006822E1"/>
    <w:rsid w:val="006827D7"/>
    <w:rsid w:val="0068280F"/>
    <w:rsid w:val="00684368"/>
    <w:rsid w:val="00684607"/>
    <w:rsid w:val="0068469A"/>
    <w:rsid w:val="00685BBB"/>
    <w:rsid w:val="00685F8D"/>
    <w:rsid w:val="006864AE"/>
    <w:rsid w:val="00686E7E"/>
    <w:rsid w:val="00687973"/>
    <w:rsid w:val="0069288E"/>
    <w:rsid w:val="00693429"/>
    <w:rsid w:val="00693F23"/>
    <w:rsid w:val="00697698"/>
    <w:rsid w:val="006A0242"/>
    <w:rsid w:val="006A1ABD"/>
    <w:rsid w:val="006A209E"/>
    <w:rsid w:val="006A3C8A"/>
    <w:rsid w:val="006A5E9A"/>
    <w:rsid w:val="006A5F10"/>
    <w:rsid w:val="006A6573"/>
    <w:rsid w:val="006A6B10"/>
    <w:rsid w:val="006A74B5"/>
    <w:rsid w:val="006A756E"/>
    <w:rsid w:val="006B037D"/>
    <w:rsid w:val="006B04E3"/>
    <w:rsid w:val="006B08D1"/>
    <w:rsid w:val="006B1A6C"/>
    <w:rsid w:val="006B2140"/>
    <w:rsid w:val="006B2FB7"/>
    <w:rsid w:val="006B30D2"/>
    <w:rsid w:val="006B55AB"/>
    <w:rsid w:val="006C1C17"/>
    <w:rsid w:val="006C212D"/>
    <w:rsid w:val="006C2258"/>
    <w:rsid w:val="006C455D"/>
    <w:rsid w:val="006C45BA"/>
    <w:rsid w:val="006C4E6D"/>
    <w:rsid w:val="006C672F"/>
    <w:rsid w:val="006C688F"/>
    <w:rsid w:val="006C75CB"/>
    <w:rsid w:val="006C7963"/>
    <w:rsid w:val="006D036E"/>
    <w:rsid w:val="006D05DA"/>
    <w:rsid w:val="006D24D3"/>
    <w:rsid w:val="006D3063"/>
    <w:rsid w:val="006D3192"/>
    <w:rsid w:val="006D3706"/>
    <w:rsid w:val="006D5B6A"/>
    <w:rsid w:val="006D6291"/>
    <w:rsid w:val="006D6715"/>
    <w:rsid w:val="006D6777"/>
    <w:rsid w:val="006D6E08"/>
    <w:rsid w:val="006D7C7A"/>
    <w:rsid w:val="006E07CD"/>
    <w:rsid w:val="006E28FB"/>
    <w:rsid w:val="006E3291"/>
    <w:rsid w:val="006E3471"/>
    <w:rsid w:val="006E3A6B"/>
    <w:rsid w:val="006E3F6F"/>
    <w:rsid w:val="006E5544"/>
    <w:rsid w:val="006F130E"/>
    <w:rsid w:val="006F1590"/>
    <w:rsid w:val="006F1A5C"/>
    <w:rsid w:val="006F23B4"/>
    <w:rsid w:val="006F36B1"/>
    <w:rsid w:val="006F3912"/>
    <w:rsid w:val="006F39CD"/>
    <w:rsid w:val="00701332"/>
    <w:rsid w:val="00702AD4"/>
    <w:rsid w:val="00704552"/>
    <w:rsid w:val="007060CC"/>
    <w:rsid w:val="00706C12"/>
    <w:rsid w:val="00707A6B"/>
    <w:rsid w:val="00707E75"/>
    <w:rsid w:val="0071012B"/>
    <w:rsid w:val="0071127D"/>
    <w:rsid w:val="0071258A"/>
    <w:rsid w:val="00712F86"/>
    <w:rsid w:val="00714870"/>
    <w:rsid w:val="00714B3A"/>
    <w:rsid w:val="00715922"/>
    <w:rsid w:val="00715DCC"/>
    <w:rsid w:val="00717A0D"/>
    <w:rsid w:val="0072030B"/>
    <w:rsid w:val="00721268"/>
    <w:rsid w:val="0072149C"/>
    <w:rsid w:val="00722744"/>
    <w:rsid w:val="00722CED"/>
    <w:rsid w:val="0072315F"/>
    <w:rsid w:val="007244D6"/>
    <w:rsid w:val="007254D0"/>
    <w:rsid w:val="00726E4B"/>
    <w:rsid w:val="00727106"/>
    <w:rsid w:val="0072764C"/>
    <w:rsid w:val="00727696"/>
    <w:rsid w:val="00730BAF"/>
    <w:rsid w:val="00734690"/>
    <w:rsid w:val="007349F6"/>
    <w:rsid w:val="00736293"/>
    <w:rsid w:val="00736668"/>
    <w:rsid w:val="007376CE"/>
    <w:rsid w:val="00737CB7"/>
    <w:rsid w:val="007400C0"/>
    <w:rsid w:val="00740A3E"/>
    <w:rsid w:val="00742F56"/>
    <w:rsid w:val="0074301D"/>
    <w:rsid w:val="00744C78"/>
    <w:rsid w:val="00744F7B"/>
    <w:rsid w:val="00745D85"/>
    <w:rsid w:val="00746607"/>
    <w:rsid w:val="00752071"/>
    <w:rsid w:val="007525F4"/>
    <w:rsid w:val="00752A6F"/>
    <w:rsid w:val="00753EC2"/>
    <w:rsid w:val="007545FF"/>
    <w:rsid w:val="00754EBE"/>
    <w:rsid w:val="0075517A"/>
    <w:rsid w:val="007558DC"/>
    <w:rsid w:val="00756243"/>
    <w:rsid w:val="0075650F"/>
    <w:rsid w:val="007575B0"/>
    <w:rsid w:val="00757EB2"/>
    <w:rsid w:val="00757EF9"/>
    <w:rsid w:val="00760791"/>
    <w:rsid w:val="00760F82"/>
    <w:rsid w:val="00761D66"/>
    <w:rsid w:val="00763C71"/>
    <w:rsid w:val="007643FB"/>
    <w:rsid w:val="0076491A"/>
    <w:rsid w:val="00764FA8"/>
    <w:rsid w:val="00765533"/>
    <w:rsid w:val="007661DA"/>
    <w:rsid w:val="0076724A"/>
    <w:rsid w:val="007678F9"/>
    <w:rsid w:val="007702E4"/>
    <w:rsid w:val="007734E3"/>
    <w:rsid w:val="00774304"/>
    <w:rsid w:val="00775DD7"/>
    <w:rsid w:val="00780EE0"/>
    <w:rsid w:val="007816F8"/>
    <w:rsid w:val="007824E7"/>
    <w:rsid w:val="00785708"/>
    <w:rsid w:val="00785AAC"/>
    <w:rsid w:val="00786D50"/>
    <w:rsid w:val="007913F8"/>
    <w:rsid w:val="0079151C"/>
    <w:rsid w:val="00792DD6"/>
    <w:rsid w:val="00793A29"/>
    <w:rsid w:val="00793CFF"/>
    <w:rsid w:val="00794096"/>
    <w:rsid w:val="00797585"/>
    <w:rsid w:val="007975AF"/>
    <w:rsid w:val="00797A40"/>
    <w:rsid w:val="007A0B2D"/>
    <w:rsid w:val="007A1887"/>
    <w:rsid w:val="007A1F5C"/>
    <w:rsid w:val="007A21A1"/>
    <w:rsid w:val="007A2FB5"/>
    <w:rsid w:val="007A307A"/>
    <w:rsid w:val="007A43E9"/>
    <w:rsid w:val="007A48E5"/>
    <w:rsid w:val="007A4FCD"/>
    <w:rsid w:val="007A549F"/>
    <w:rsid w:val="007A6253"/>
    <w:rsid w:val="007A64D8"/>
    <w:rsid w:val="007A7387"/>
    <w:rsid w:val="007B0CEC"/>
    <w:rsid w:val="007B2484"/>
    <w:rsid w:val="007B2496"/>
    <w:rsid w:val="007B3121"/>
    <w:rsid w:val="007B3BFF"/>
    <w:rsid w:val="007B589D"/>
    <w:rsid w:val="007B58B0"/>
    <w:rsid w:val="007C3511"/>
    <w:rsid w:val="007C3851"/>
    <w:rsid w:val="007C3B78"/>
    <w:rsid w:val="007C4ADB"/>
    <w:rsid w:val="007C4C4D"/>
    <w:rsid w:val="007C587C"/>
    <w:rsid w:val="007C6505"/>
    <w:rsid w:val="007C779D"/>
    <w:rsid w:val="007D26E9"/>
    <w:rsid w:val="007D3207"/>
    <w:rsid w:val="007D4E86"/>
    <w:rsid w:val="007D5B40"/>
    <w:rsid w:val="007D7FBB"/>
    <w:rsid w:val="007E17F7"/>
    <w:rsid w:val="007E2E08"/>
    <w:rsid w:val="007E3E1A"/>
    <w:rsid w:val="007E6191"/>
    <w:rsid w:val="007E6E59"/>
    <w:rsid w:val="007E738F"/>
    <w:rsid w:val="007F03ED"/>
    <w:rsid w:val="007F0BE4"/>
    <w:rsid w:val="007F15D2"/>
    <w:rsid w:val="007F15FC"/>
    <w:rsid w:val="007F1F3D"/>
    <w:rsid w:val="007F3A93"/>
    <w:rsid w:val="007F4FC9"/>
    <w:rsid w:val="007F54AE"/>
    <w:rsid w:val="007F6460"/>
    <w:rsid w:val="007F6F1A"/>
    <w:rsid w:val="007F7945"/>
    <w:rsid w:val="007F7C4E"/>
    <w:rsid w:val="007F7CC8"/>
    <w:rsid w:val="008001E6"/>
    <w:rsid w:val="00800980"/>
    <w:rsid w:val="00800FE1"/>
    <w:rsid w:val="008016CD"/>
    <w:rsid w:val="00801951"/>
    <w:rsid w:val="008032EE"/>
    <w:rsid w:val="008033F4"/>
    <w:rsid w:val="00805198"/>
    <w:rsid w:val="00805397"/>
    <w:rsid w:val="00806738"/>
    <w:rsid w:val="00807BC2"/>
    <w:rsid w:val="00807C82"/>
    <w:rsid w:val="008115F6"/>
    <w:rsid w:val="008149C0"/>
    <w:rsid w:val="00816ECB"/>
    <w:rsid w:val="00820930"/>
    <w:rsid w:val="00821537"/>
    <w:rsid w:val="00821860"/>
    <w:rsid w:val="00822B83"/>
    <w:rsid w:val="008277CB"/>
    <w:rsid w:val="00827E3B"/>
    <w:rsid w:val="00830403"/>
    <w:rsid w:val="00831A92"/>
    <w:rsid w:val="00832AE8"/>
    <w:rsid w:val="00832B1A"/>
    <w:rsid w:val="00833ED7"/>
    <w:rsid w:val="008350CB"/>
    <w:rsid w:val="008369C9"/>
    <w:rsid w:val="00836BB9"/>
    <w:rsid w:val="00836C16"/>
    <w:rsid w:val="0083751D"/>
    <w:rsid w:val="00837EED"/>
    <w:rsid w:val="008404E8"/>
    <w:rsid w:val="00840D8F"/>
    <w:rsid w:val="00840E7D"/>
    <w:rsid w:val="00842FB5"/>
    <w:rsid w:val="00843350"/>
    <w:rsid w:val="00843902"/>
    <w:rsid w:val="00843DDC"/>
    <w:rsid w:val="0084496F"/>
    <w:rsid w:val="008457FF"/>
    <w:rsid w:val="00846532"/>
    <w:rsid w:val="008542E6"/>
    <w:rsid w:val="00854481"/>
    <w:rsid w:val="008544DD"/>
    <w:rsid w:val="00854C41"/>
    <w:rsid w:val="00855297"/>
    <w:rsid w:val="008555AA"/>
    <w:rsid w:val="00860103"/>
    <w:rsid w:val="00860EEB"/>
    <w:rsid w:val="00862C91"/>
    <w:rsid w:val="00863953"/>
    <w:rsid w:val="00864270"/>
    <w:rsid w:val="00866F44"/>
    <w:rsid w:val="00870007"/>
    <w:rsid w:val="00870AD4"/>
    <w:rsid w:val="0087183A"/>
    <w:rsid w:val="00872D22"/>
    <w:rsid w:val="00873258"/>
    <w:rsid w:val="008758EF"/>
    <w:rsid w:val="00875DB2"/>
    <w:rsid w:val="0087670A"/>
    <w:rsid w:val="00876AAC"/>
    <w:rsid w:val="00877850"/>
    <w:rsid w:val="008810B9"/>
    <w:rsid w:val="008815F6"/>
    <w:rsid w:val="00881A06"/>
    <w:rsid w:val="008825FF"/>
    <w:rsid w:val="00882BBA"/>
    <w:rsid w:val="008857FC"/>
    <w:rsid w:val="0088688C"/>
    <w:rsid w:val="00886BB5"/>
    <w:rsid w:val="00887E43"/>
    <w:rsid w:val="00891C0C"/>
    <w:rsid w:val="008927D9"/>
    <w:rsid w:val="00892C52"/>
    <w:rsid w:val="00893138"/>
    <w:rsid w:val="0089342E"/>
    <w:rsid w:val="0089370C"/>
    <w:rsid w:val="0089378D"/>
    <w:rsid w:val="00893BBB"/>
    <w:rsid w:val="00893DCE"/>
    <w:rsid w:val="00895932"/>
    <w:rsid w:val="0089599E"/>
    <w:rsid w:val="00896E0A"/>
    <w:rsid w:val="00897AAE"/>
    <w:rsid w:val="008A0BCD"/>
    <w:rsid w:val="008A0FAA"/>
    <w:rsid w:val="008A2755"/>
    <w:rsid w:val="008A3BAC"/>
    <w:rsid w:val="008A3C51"/>
    <w:rsid w:val="008A3D50"/>
    <w:rsid w:val="008A435C"/>
    <w:rsid w:val="008A4BED"/>
    <w:rsid w:val="008A4F1A"/>
    <w:rsid w:val="008A5038"/>
    <w:rsid w:val="008A527D"/>
    <w:rsid w:val="008A53BD"/>
    <w:rsid w:val="008A54EA"/>
    <w:rsid w:val="008A56C7"/>
    <w:rsid w:val="008A6878"/>
    <w:rsid w:val="008A7E36"/>
    <w:rsid w:val="008B0583"/>
    <w:rsid w:val="008B0890"/>
    <w:rsid w:val="008B113D"/>
    <w:rsid w:val="008B114B"/>
    <w:rsid w:val="008B11AF"/>
    <w:rsid w:val="008B1DD5"/>
    <w:rsid w:val="008B1E3C"/>
    <w:rsid w:val="008B226B"/>
    <w:rsid w:val="008B438D"/>
    <w:rsid w:val="008B45B0"/>
    <w:rsid w:val="008B4695"/>
    <w:rsid w:val="008B5D8C"/>
    <w:rsid w:val="008B64C9"/>
    <w:rsid w:val="008B686F"/>
    <w:rsid w:val="008B6E2D"/>
    <w:rsid w:val="008B72FB"/>
    <w:rsid w:val="008B7476"/>
    <w:rsid w:val="008B7D10"/>
    <w:rsid w:val="008C1E1B"/>
    <w:rsid w:val="008C283F"/>
    <w:rsid w:val="008C2F59"/>
    <w:rsid w:val="008C30A4"/>
    <w:rsid w:val="008C4355"/>
    <w:rsid w:val="008C4E44"/>
    <w:rsid w:val="008C4F77"/>
    <w:rsid w:val="008C5535"/>
    <w:rsid w:val="008C6C41"/>
    <w:rsid w:val="008C74B8"/>
    <w:rsid w:val="008C7BB2"/>
    <w:rsid w:val="008D1763"/>
    <w:rsid w:val="008D221D"/>
    <w:rsid w:val="008D26BF"/>
    <w:rsid w:val="008D279E"/>
    <w:rsid w:val="008D3198"/>
    <w:rsid w:val="008D3301"/>
    <w:rsid w:val="008D3441"/>
    <w:rsid w:val="008D4500"/>
    <w:rsid w:val="008D50A6"/>
    <w:rsid w:val="008D5C13"/>
    <w:rsid w:val="008D6402"/>
    <w:rsid w:val="008D7FBE"/>
    <w:rsid w:val="008E014A"/>
    <w:rsid w:val="008E0A60"/>
    <w:rsid w:val="008E0A98"/>
    <w:rsid w:val="008E0F4D"/>
    <w:rsid w:val="008E2514"/>
    <w:rsid w:val="008E25AF"/>
    <w:rsid w:val="008E4BC6"/>
    <w:rsid w:val="008E5E26"/>
    <w:rsid w:val="008E6B8F"/>
    <w:rsid w:val="008E7774"/>
    <w:rsid w:val="008F0770"/>
    <w:rsid w:val="008F0FE7"/>
    <w:rsid w:val="008F0FFA"/>
    <w:rsid w:val="008F1D5D"/>
    <w:rsid w:val="008F1DBD"/>
    <w:rsid w:val="008F3317"/>
    <w:rsid w:val="008F399E"/>
    <w:rsid w:val="008F4639"/>
    <w:rsid w:val="008F528E"/>
    <w:rsid w:val="008F62A2"/>
    <w:rsid w:val="008F663E"/>
    <w:rsid w:val="008F7A18"/>
    <w:rsid w:val="00901380"/>
    <w:rsid w:val="009018D8"/>
    <w:rsid w:val="00902EE7"/>
    <w:rsid w:val="00904DEA"/>
    <w:rsid w:val="00906988"/>
    <w:rsid w:val="0091138F"/>
    <w:rsid w:val="00911630"/>
    <w:rsid w:val="00912E22"/>
    <w:rsid w:val="00912F2D"/>
    <w:rsid w:val="0091368C"/>
    <w:rsid w:val="00913D2B"/>
    <w:rsid w:val="0091400A"/>
    <w:rsid w:val="0091470F"/>
    <w:rsid w:val="009153BF"/>
    <w:rsid w:val="009154FE"/>
    <w:rsid w:val="00916DA7"/>
    <w:rsid w:val="0091721C"/>
    <w:rsid w:val="00920633"/>
    <w:rsid w:val="00921A17"/>
    <w:rsid w:val="00922178"/>
    <w:rsid w:val="00922760"/>
    <w:rsid w:val="00922B8F"/>
    <w:rsid w:val="00926462"/>
    <w:rsid w:val="00926D78"/>
    <w:rsid w:val="0092766A"/>
    <w:rsid w:val="0093010E"/>
    <w:rsid w:val="0093075E"/>
    <w:rsid w:val="00931898"/>
    <w:rsid w:val="009326CA"/>
    <w:rsid w:val="00933A5C"/>
    <w:rsid w:val="00934596"/>
    <w:rsid w:val="0093486D"/>
    <w:rsid w:val="00935670"/>
    <w:rsid w:val="00935846"/>
    <w:rsid w:val="0093612E"/>
    <w:rsid w:val="0093639E"/>
    <w:rsid w:val="009409A5"/>
    <w:rsid w:val="00940B9E"/>
    <w:rsid w:val="00940DFE"/>
    <w:rsid w:val="00943B80"/>
    <w:rsid w:val="00950EF9"/>
    <w:rsid w:val="009521B1"/>
    <w:rsid w:val="009546C1"/>
    <w:rsid w:val="00955A20"/>
    <w:rsid w:val="00956DBC"/>
    <w:rsid w:val="00957A93"/>
    <w:rsid w:val="0096225D"/>
    <w:rsid w:val="0096240F"/>
    <w:rsid w:val="0096393B"/>
    <w:rsid w:val="00963C54"/>
    <w:rsid w:val="00964093"/>
    <w:rsid w:val="009667E6"/>
    <w:rsid w:val="00966E66"/>
    <w:rsid w:val="009673E3"/>
    <w:rsid w:val="0097109F"/>
    <w:rsid w:val="00971A53"/>
    <w:rsid w:val="0097243A"/>
    <w:rsid w:val="0097295D"/>
    <w:rsid w:val="009731EB"/>
    <w:rsid w:val="009734F9"/>
    <w:rsid w:val="00973A0F"/>
    <w:rsid w:val="00974660"/>
    <w:rsid w:val="009747C3"/>
    <w:rsid w:val="0097541D"/>
    <w:rsid w:val="00975F38"/>
    <w:rsid w:val="009770BA"/>
    <w:rsid w:val="00980433"/>
    <w:rsid w:val="00980958"/>
    <w:rsid w:val="00981F17"/>
    <w:rsid w:val="00982D52"/>
    <w:rsid w:val="009832AA"/>
    <w:rsid w:val="0098487B"/>
    <w:rsid w:val="0098511A"/>
    <w:rsid w:val="0098533D"/>
    <w:rsid w:val="00986435"/>
    <w:rsid w:val="00990DED"/>
    <w:rsid w:val="0099160D"/>
    <w:rsid w:val="00991D01"/>
    <w:rsid w:val="00992849"/>
    <w:rsid w:val="00993260"/>
    <w:rsid w:val="009960CE"/>
    <w:rsid w:val="00996205"/>
    <w:rsid w:val="0099712E"/>
    <w:rsid w:val="009A00C7"/>
    <w:rsid w:val="009A0132"/>
    <w:rsid w:val="009A018C"/>
    <w:rsid w:val="009A02EC"/>
    <w:rsid w:val="009A0548"/>
    <w:rsid w:val="009A10B8"/>
    <w:rsid w:val="009A1E16"/>
    <w:rsid w:val="009A21DE"/>
    <w:rsid w:val="009A222B"/>
    <w:rsid w:val="009A2C67"/>
    <w:rsid w:val="009A3DBF"/>
    <w:rsid w:val="009A4753"/>
    <w:rsid w:val="009A5781"/>
    <w:rsid w:val="009B0642"/>
    <w:rsid w:val="009B3E1B"/>
    <w:rsid w:val="009B4E5E"/>
    <w:rsid w:val="009B628C"/>
    <w:rsid w:val="009B690D"/>
    <w:rsid w:val="009B6DBD"/>
    <w:rsid w:val="009B6EF8"/>
    <w:rsid w:val="009B6F1F"/>
    <w:rsid w:val="009B77D8"/>
    <w:rsid w:val="009B7D9F"/>
    <w:rsid w:val="009C14C5"/>
    <w:rsid w:val="009C1AAF"/>
    <w:rsid w:val="009C1D3F"/>
    <w:rsid w:val="009C2382"/>
    <w:rsid w:val="009C3381"/>
    <w:rsid w:val="009C4E90"/>
    <w:rsid w:val="009C50A2"/>
    <w:rsid w:val="009C6142"/>
    <w:rsid w:val="009C61A4"/>
    <w:rsid w:val="009C6625"/>
    <w:rsid w:val="009C6FE9"/>
    <w:rsid w:val="009C7B73"/>
    <w:rsid w:val="009D024B"/>
    <w:rsid w:val="009D2057"/>
    <w:rsid w:val="009D366F"/>
    <w:rsid w:val="009D3A7A"/>
    <w:rsid w:val="009D780F"/>
    <w:rsid w:val="009E284A"/>
    <w:rsid w:val="009E361C"/>
    <w:rsid w:val="009E4D94"/>
    <w:rsid w:val="009E6CD5"/>
    <w:rsid w:val="009E6EBC"/>
    <w:rsid w:val="009E7044"/>
    <w:rsid w:val="009E7B2F"/>
    <w:rsid w:val="009F0007"/>
    <w:rsid w:val="009F0F08"/>
    <w:rsid w:val="009F15DD"/>
    <w:rsid w:val="009F27ED"/>
    <w:rsid w:val="009F3B4B"/>
    <w:rsid w:val="009F4E95"/>
    <w:rsid w:val="009F663D"/>
    <w:rsid w:val="009F67E3"/>
    <w:rsid w:val="009F6951"/>
    <w:rsid w:val="009F6C4F"/>
    <w:rsid w:val="009F7157"/>
    <w:rsid w:val="009F729A"/>
    <w:rsid w:val="00A00D99"/>
    <w:rsid w:val="00A0203D"/>
    <w:rsid w:val="00A02C1B"/>
    <w:rsid w:val="00A02FB6"/>
    <w:rsid w:val="00A03259"/>
    <w:rsid w:val="00A03462"/>
    <w:rsid w:val="00A036C9"/>
    <w:rsid w:val="00A05CBB"/>
    <w:rsid w:val="00A07DFC"/>
    <w:rsid w:val="00A115DA"/>
    <w:rsid w:val="00A118F2"/>
    <w:rsid w:val="00A12B1A"/>
    <w:rsid w:val="00A12C9D"/>
    <w:rsid w:val="00A14AB3"/>
    <w:rsid w:val="00A14D8F"/>
    <w:rsid w:val="00A150FD"/>
    <w:rsid w:val="00A15326"/>
    <w:rsid w:val="00A15B7C"/>
    <w:rsid w:val="00A166FB"/>
    <w:rsid w:val="00A16BA7"/>
    <w:rsid w:val="00A1775F"/>
    <w:rsid w:val="00A21E9A"/>
    <w:rsid w:val="00A221B9"/>
    <w:rsid w:val="00A22FB7"/>
    <w:rsid w:val="00A235F8"/>
    <w:rsid w:val="00A238DB"/>
    <w:rsid w:val="00A24159"/>
    <w:rsid w:val="00A25BEB"/>
    <w:rsid w:val="00A27479"/>
    <w:rsid w:val="00A30AE0"/>
    <w:rsid w:val="00A3165D"/>
    <w:rsid w:val="00A325B6"/>
    <w:rsid w:val="00A328A1"/>
    <w:rsid w:val="00A3370D"/>
    <w:rsid w:val="00A33A1B"/>
    <w:rsid w:val="00A34D11"/>
    <w:rsid w:val="00A359A0"/>
    <w:rsid w:val="00A36A8C"/>
    <w:rsid w:val="00A37113"/>
    <w:rsid w:val="00A37139"/>
    <w:rsid w:val="00A3781D"/>
    <w:rsid w:val="00A37EC5"/>
    <w:rsid w:val="00A4084C"/>
    <w:rsid w:val="00A41586"/>
    <w:rsid w:val="00A41A1B"/>
    <w:rsid w:val="00A445F9"/>
    <w:rsid w:val="00A44C6A"/>
    <w:rsid w:val="00A44FA4"/>
    <w:rsid w:val="00A45D84"/>
    <w:rsid w:val="00A4632F"/>
    <w:rsid w:val="00A467CB"/>
    <w:rsid w:val="00A46AB4"/>
    <w:rsid w:val="00A47E8E"/>
    <w:rsid w:val="00A509A7"/>
    <w:rsid w:val="00A5152A"/>
    <w:rsid w:val="00A51F83"/>
    <w:rsid w:val="00A52460"/>
    <w:rsid w:val="00A5246C"/>
    <w:rsid w:val="00A53857"/>
    <w:rsid w:val="00A54D2E"/>
    <w:rsid w:val="00A55BB1"/>
    <w:rsid w:val="00A56033"/>
    <w:rsid w:val="00A57C8D"/>
    <w:rsid w:val="00A6047C"/>
    <w:rsid w:val="00A60B60"/>
    <w:rsid w:val="00A60E64"/>
    <w:rsid w:val="00A6168C"/>
    <w:rsid w:val="00A61842"/>
    <w:rsid w:val="00A6287F"/>
    <w:rsid w:val="00A62E97"/>
    <w:rsid w:val="00A65D7C"/>
    <w:rsid w:val="00A65F88"/>
    <w:rsid w:val="00A66F14"/>
    <w:rsid w:val="00A674A6"/>
    <w:rsid w:val="00A707A7"/>
    <w:rsid w:val="00A71B6D"/>
    <w:rsid w:val="00A7257F"/>
    <w:rsid w:val="00A743B8"/>
    <w:rsid w:val="00A746D0"/>
    <w:rsid w:val="00A74880"/>
    <w:rsid w:val="00A75502"/>
    <w:rsid w:val="00A76750"/>
    <w:rsid w:val="00A778E0"/>
    <w:rsid w:val="00A77E69"/>
    <w:rsid w:val="00A80B71"/>
    <w:rsid w:val="00A81FCE"/>
    <w:rsid w:val="00A826BB"/>
    <w:rsid w:val="00A82E20"/>
    <w:rsid w:val="00A83D0F"/>
    <w:rsid w:val="00A84726"/>
    <w:rsid w:val="00A85171"/>
    <w:rsid w:val="00A85506"/>
    <w:rsid w:val="00A8575E"/>
    <w:rsid w:val="00A8613D"/>
    <w:rsid w:val="00A916E4"/>
    <w:rsid w:val="00A91C49"/>
    <w:rsid w:val="00A92020"/>
    <w:rsid w:val="00A92BEF"/>
    <w:rsid w:val="00A93038"/>
    <w:rsid w:val="00A93682"/>
    <w:rsid w:val="00A94FD2"/>
    <w:rsid w:val="00A96641"/>
    <w:rsid w:val="00A96B1A"/>
    <w:rsid w:val="00AA12A7"/>
    <w:rsid w:val="00AA173D"/>
    <w:rsid w:val="00AA17AA"/>
    <w:rsid w:val="00AA2005"/>
    <w:rsid w:val="00AA2A05"/>
    <w:rsid w:val="00AA52AF"/>
    <w:rsid w:val="00AA57D3"/>
    <w:rsid w:val="00AA7B3D"/>
    <w:rsid w:val="00AB3330"/>
    <w:rsid w:val="00AB57D4"/>
    <w:rsid w:val="00AB5837"/>
    <w:rsid w:val="00AB5E50"/>
    <w:rsid w:val="00AB6128"/>
    <w:rsid w:val="00AB6C87"/>
    <w:rsid w:val="00AB7501"/>
    <w:rsid w:val="00AC2831"/>
    <w:rsid w:val="00AC3DBF"/>
    <w:rsid w:val="00AC5F4C"/>
    <w:rsid w:val="00AC6284"/>
    <w:rsid w:val="00AC636E"/>
    <w:rsid w:val="00AD0543"/>
    <w:rsid w:val="00AD0BFE"/>
    <w:rsid w:val="00AD16F9"/>
    <w:rsid w:val="00AD2C3F"/>
    <w:rsid w:val="00AD2EB1"/>
    <w:rsid w:val="00AD30E7"/>
    <w:rsid w:val="00AD5A37"/>
    <w:rsid w:val="00AD5C56"/>
    <w:rsid w:val="00AD628B"/>
    <w:rsid w:val="00AD64E7"/>
    <w:rsid w:val="00AD6846"/>
    <w:rsid w:val="00AD752B"/>
    <w:rsid w:val="00AD78F3"/>
    <w:rsid w:val="00AE1748"/>
    <w:rsid w:val="00AE18E6"/>
    <w:rsid w:val="00AE1B7D"/>
    <w:rsid w:val="00AE2CD7"/>
    <w:rsid w:val="00AE30AB"/>
    <w:rsid w:val="00AE52B3"/>
    <w:rsid w:val="00AE5820"/>
    <w:rsid w:val="00AE61A2"/>
    <w:rsid w:val="00AE75A4"/>
    <w:rsid w:val="00AE7EEE"/>
    <w:rsid w:val="00AF0714"/>
    <w:rsid w:val="00AF085D"/>
    <w:rsid w:val="00AF190D"/>
    <w:rsid w:val="00AF4442"/>
    <w:rsid w:val="00AF486E"/>
    <w:rsid w:val="00AF58B5"/>
    <w:rsid w:val="00AF6D63"/>
    <w:rsid w:val="00AF7320"/>
    <w:rsid w:val="00AF79DE"/>
    <w:rsid w:val="00B01343"/>
    <w:rsid w:val="00B01E01"/>
    <w:rsid w:val="00B02983"/>
    <w:rsid w:val="00B02ACE"/>
    <w:rsid w:val="00B02C0F"/>
    <w:rsid w:val="00B04614"/>
    <w:rsid w:val="00B05078"/>
    <w:rsid w:val="00B0517E"/>
    <w:rsid w:val="00B05BD3"/>
    <w:rsid w:val="00B10092"/>
    <w:rsid w:val="00B11A50"/>
    <w:rsid w:val="00B12CF8"/>
    <w:rsid w:val="00B13C6B"/>
    <w:rsid w:val="00B13D97"/>
    <w:rsid w:val="00B14350"/>
    <w:rsid w:val="00B14648"/>
    <w:rsid w:val="00B151F7"/>
    <w:rsid w:val="00B1667B"/>
    <w:rsid w:val="00B16996"/>
    <w:rsid w:val="00B16FFD"/>
    <w:rsid w:val="00B17736"/>
    <w:rsid w:val="00B17855"/>
    <w:rsid w:val="00B20CF8"/>
    <w:rsid w:val="00B20D53"/>
    <w:rsid w:val="00B21464"/>
    <w:rsid w:val="00B22B1A"/>
    <w:rsid w:val="00B23BD0"/>
    <w:rsid w:val="00B23DE7"/>
    <w:rsid w:val="00B244BE"/>
    <w:rsid w:val="00B24D6B"/>
    <w:rsid w:val="00B2500D"/>
    <w:rsid w:val="00B25D84"/>
    <w:rsid w:val="00B30394"/>
    <w:rsid w:val="00B30BAD"/>
    <w:rsid w:val="00B312E8"/>
    <w:rsid w:val="00B324C5"/>
    <w:rsid w:val="00B3378F"/>
    <w:rsid w:val="00B33A4B"/>
    <w:rsid w:val="00B33B2A"/>
    <w:rsid w:val="00B36769"/>
    <w:rsid w:val="00B4070C"/>
    <w:rsid w:val="00B414A9"/>
    <w:rsid w:val="00B449DB"/>
    <w:rsid w:val="00B44C0D"/>
    <w:rsid w:val="00B4529F"/>
    <w:rsid w:val="00B45511"/>
    <w:rsid w:val="00B46512"/>
    <w:rsid w:val="00B4766D"/>
    <w:rsid w:val="00B47C02"/>
    <w:rsid w:val="00B5152E"/>
    <w:rsid w:val="00B53268"/>
    <w:rsid w:val="00B54ABD"/>
    <w:rsid w:val="00B56E08"/>
    <w:rsid w:val="00B576F7"/>
    <w:rsid w:val="00B57FD5"/>
    <w:rsid w:val="00B614D8"/>
    <w:rsid w:val="00B628A1"/>
    <w:rsid w:val="00B62B6B"/>
    <w:rsid w:val="00B63390"/>
    <w:rsid w:val="00B63D55"/>
    <w:rsid w:val="00B65EBB"/>
    <w:rsid w:val="00B66291"/>
    <w:rsid w:val="00B66DA3"/>
    <w:rsid w:val="00B66EE8"/>
    <w:rsid w:val="00B66EEB"/>
    <w:rsid w:val="00B671DC"/>
    <w:rsid w:val="00B67348"/>
    <w:rsid w:val="00B7088A"/>
    <w:rsid w:val="00B70897"/>
    <w:rsid w:val="00B71E2D"/>
    <w:rsid w:val="00B73D86"/>
    <w:rsid w:val="00B74308"/>
    <w:rsid w:val="00B76057"/>
    <w:rsid w:val="00B7716A"/>
    <w:rsid w:val="00B77353"/>
    <w:rsid w:val="00B77CAB"/>
    <w:rsid w:val="00B80324"/>
    <w:rsid w:val="00B810C8"/>
    <w:rsid w:val="00B817DB"/>
    <w:rsid w:val="00B85F83"/>
    <w:rsid w:val="00B9047D"/>
    <w:rsid w:val="00B90C45"/>
    <w:rsid w:val="00B911F1"/>
    <w:rsid w:val="00B9154A"/>
    <w:rsid w:val="00B92D9E"/>
    <w:rsid w:val="00B932AB"/>
    <w:rsid w:val="00B932CF"/>
    <w:rsid w:val="00B94441"/>
    <w:rsid w:val="00B951A5"/>
    <w:rsid w:val="00BA035A"/>
    <w:rsid w:val="00BA17FF"/>
    <w:rsid w:val="00BA1BF3"/>
    <w:rsid w:val="00BA2FA3"/>
    <w:rsid w:val="00BA3F62"/>
    <w:rsid w:val="00BA46E0"/>
    <w:rsid w:val="00BA4B9F"/>
    <w:rsid w:val="00BA547A"/>
    <w:rsid w:val="00BA64CA"/>
    <w:rsid w:val="00BA7C7B"/>
    <w:rsid w:val="00BA7F63"/>
    <w:rsid w:val="00BB0CA4"/>
    <w:rsid w:val="00BB1CBD"/>
    <w:rsid w:val="00BB1EEB"/>
    <w:rsid w:val="00BB4068"/>
    <w:rsid w:val="00BB42EA"/>
    <w:rsid w:val="00BB54D4"/>
    <w:rsid w:val="00BB6A77"/>
    <w:rsid w:val="00BB782A"/>
    <w:rsid w:val="00BC075A"/>
    <w:rsid w:val="00BC0E3F"/>
    <w:rsid w:val="00BC2778"/>
    <w:rsid w:val="00BC47CD"/>
    <w:rsid w:val="00BC53EE"/>
    <w:rsid w:val="00BC7D2D"/>
    <w:rsid w:val="00BD03F6"/>
    <w:rsid w:val="00BD14B1"/>
    <w:rsid w:val="00BD2BD0"/>
    <w:rsid w:val="00BD434E"/>
    <w:rsid w:val="00BD4B7E"/>
    <w:rsid w:val="00BD4E13"/>
    <w:rsid w:val="00BD5493"/>
    <w:rsid w:val="00BD5964"/>
    <w:rsid w:val="00BD5ADB"/>
    <w:rsid w:val="00BE082F"/>
    <w:rsid w:val="00BE1822"/>
    <w:rsid w:val="00BE2126"/>
    <w:rsid w:val="00BE2132"/>
    <w:rsid w:val="00BE3014"/>
    <w:rsid w:val="00BE3748"/>
    <w:rsid w:val="00BE620F"/>
    <w:rsid w:val="00BE6F4C"/>
    <w:rsid w:val="00BF210D"/>
    <w:rsid w:val="00BF27E2"/>
    <w:rsid w:val="00BF3A1C"/>
    <w:rsid w:val="00BF4D00"/>
    <w:rsid w:val="00BF67C4"/>
    <w:rsid w:val="00BF6C17"/>
    <w:rsid w:val="00BF6C3F"/>
    <w:rsid w:val="00C016C4"/>
    <w:rsid w:val="00C01D66"/>
    <w:rsid w:val="00C02252"/>
    <w:rsid w:val="00C026D0"/>
    <w:rsid w:val="00C0325C"/>
    <w:rsid w:val="00C032A4"/>
    <w:rsid w:val="00C03F57"/>
    <w:rsid w:val="00C0418B"/>
    <w:rsid w:val="00C0474B"/>
    <w:rsid w:val="00C04759"/>
    <w:rsid w:val="00C05618"/>
    <w:rsid w:val="00C114E1"/>
    <w:rsid w:val="00C1184D"/>
    <w:rsid w:val="00C11908"/>
    <w:rsid w:val="00C11D86"/>
    <w:rsid w:val="00C1297A"/>
    <w:rsid w:val="00C12E72"/>
    <w:rsid w:val="00C1326D"/>
    <w:rsid w:val="00C13FA9"/>
    <w:rsid w:val="00C16C80"/>
    <w:rsid w:val="00C17608"/>
    <w:rsid w:val="00C21185"/>
    <w:rsid w:val="00C22478"/>
    <w:rsid w:val="00C22682"/>
    <w:rsid w:val="00C22770"/>
    <w:rsid w:val="00C233EE"/>
    <w:rsid w:val="00C238C1"/>
    <w:rsid w:val="00C23B76"/>
    <w:rsid w:val="00C25069"/>
    <w:rsid w:val="00C25D4A"/>
    <w:rsid w:val="00C272F2"/>
    <w:rsid w:val="00C2799B"/>
    <w:rsid w:val="00C30AEB"/>
    <w:rsid w:val="00C30D57"/>
    <w:rsid w:val="00C30E49"/>
    <w:rsid w:val="00C317DC"/>
    <w:rsid w:val="00C31B99"/>
    <w:rsid w:val="00C32646"/>
    <w:rsid w:val="00C33584"/>
    <w:rsid w:val="00C33E0C"/>
    <w:rsid w:val="00C348B8"/>
    <w:rsid w:val="00C3490D"/>
    <w:rsid w:val="00C35793"/>
    <w:rsid w:val="00C36A98"/>
    <w:rsid w:val="00C36FB2"/>
    <w:rsid w:val="00C3749D"/>
    <w:rsid w:val="00C37C79"/>
    <w:rsid w:val="00C4055D"/>
    <w:rsid w:val="00C407D2"/>
    <w:rsid w:val="00C4311B"/>
    <w:rsid w:val="00C439E3"/>
    <w:rsid w:val="00C465D9"/>
    <w:rsid w:val="00C46C1F"/>
    <w:rsid w:val="00C46F52"/>
    <w:rsid w:val="00C472B6"/>
    <w:rsid w:val="00C47BC3"/>
    <w:rsid w:val="00C50065"/>
    <w:rsid w:val="00C500BF"/>
    <w:rsid w:val="00C5047B"/>
    <w:rsid w:val="00C5058A"/>
    <w:rsid w:val="00C546F6"/>
    <w:rsid w:val="00C54FDF"/>
    <w:rsid w:val="00C55B98"/>
    <w:rsid w:val="00C55CB8"/>
    <w:rsid w:val="00C567C0"/>
    <w:rsid w:val="00C56DA9"/>
    <w:rsid w:val="00C56E95"/>
    <w:rsid w:val="00C57992"/>
    <w:rsid w:val="00C57F41"/>
    <w:rsid w:val="00C5EEB6"/>
    <w:rsid w:val="00C6039E"/>
    <w:rsid w:val="00C62E70"/>
    <w:rsid w:val="00C640FC"/>
    <w:rsid w:val="00C64552"/>
    <w:rsid w:val="00C65A2F"/>
    <w:rsid w:val="00C66069"/>
    <w:rsid w:val="00C66692"/>
    <w:rsid w:val="00C667A1"/>
    <w:rsid w:val="00C67A26"/>
    <w:rsid w:val="00C70F42"/>
    <w:rsid w:val="00C7196F"/>
    <w:rsid w:val="00C71EE2"/>
    <w:rsid w:val="00C72029"/>
    <w:rsid w:val="00C729E6"/>
    <w:rsid w:val="00C733D3"/>
    <w:rsid w:val="00C736DC"/>
    <w:rsid w:val="00C7439F"/>
    <w:rsid w:val="00C75378"/>
    <w:rsid w:val="00C76B84"/>
    <w:rsid w:val="00C771F1"/>
    <w:rsid w:val="00C8041E"/>
    <w:rsid w:val="00C81893"/>
    <w:rsid w:val="00C81A14"/>
    <w:rsid w:val="00C871CA"/>
    <w:rsid w:val="00C87862"/>
    <w:rsid w:val="00C90726"/>
    <w:rsid w:val="00C90919"/>
    <w:rsid w:val="00C91AA7"/>
    <w:rsid w:val="00C921D4"/>
    <w:rsid w:val="00C92865"/>
    <w:rsid w:val="00C92F9A"/>
    <w:rsid w:val="00CA08FA"/>
    <w:rsid w:val="00CA11B4"/>
    <w:rsid w:val="00CA23F3"/>
    <w:rsid w:val="00CA30A8"/>
    <w:rsid w:val="00CA3BF7"/>
    <w:rsid w:val="00CA3C43"/>
    <w:rsid w:val="00CA3DFB"/>
    <w:rsid w:val="00CB0387"/>
    <w:rsid w:val="00CB117D"/>
    <w:rsid w:val="00CB1424"/>
    <w:rsid w:val="00CB14F0"/>
    <w:rsid w:val="00CB3D6D"/>
    <w:rsid w:val="00CB57A2"/>
    <w:rsid w:val="00CB7CCF"/>
    <w:rsid w:val="00CC0EEA"/>
    <w:rsid w:val="00CC2629"/>
    <w:rsid w:val="00CC2DA7"/>
    <w:rsid w:val="00CC370F"/>
    <w:rsid w:val="00CC4D6D"/>
    <w:rsid w:val="00CC544A"/>
    <w:rsid w:val="00CC6090"/>
    <w:rsid w:val="00CD08A5"/>
    <w:rsid w:val="00CD1D3B"/>
    <w:rsid w:val="00CD1FC2"/>
    <w:rsid w:val="00CD2403"/>
    <w:rsid w:val="00CD334D"/>
    <w:rsid w:val="00CD579B"/>
    <w:rsid w:val="00CD652E"/>
    <w:rsid w:val="00CD7CE3"/>
    <w:rsid w:val="00CE023B"/>
    <w:rsid w:val="00CE096B"/>
    <w:rsid w:val="00CE1BEC"/>
    <w:rsid w:val="00CE1CD4"/>
    <w:rsid w:val="00CE7069"/>
    <w:rsid w:val="00CE7213"/>
    <w:rsid w:val="00CE76CC"/>
    <w:rsid w:val="00CE787D"/>
    <w:rsid w:val="00CE799D"/>
    <w:rsid w:val="00CF0056"/>
    <w:rsid w:val="00CF1E2F"/>
    <w:rsid w:val="00CF255F"/>
    <w:rsid w:val="00CF26DA"/>
    <w:rsid w:val="00CF3671"/>
    <w:rsid w:val="00CF3C61"/>
    <w:rsid w:val="00CF5F7F"/>
    <w:rsid w:val="00CF6DA5"/>
    <w:rsid w:val="00CF6F79"/>
    <w:rsid w:val="00CF72B5"/>
    <w:rsid w:val="00CF72F2"/>
    <w:rsid w:val="00CF77F2"/>
    <w:rsid w:val="00D00974"/>
    <w:rsid w:val="00D00ED4"/>
    <w:rsid w:val="00D013CD"/>
    <w:rsid w:val="00D01C80"/>
    <w:rsid w:val="00D020EA"/>
    <w:rsid w:val="00D03D34"/>
    <w:rsid w:val="00D066F4"/>
    <w:rsid w:val="00D06B3F"/>
    <w:rsid w:val="00D07B75"/>
    <w:rsid w:val="00D105D4"/>
    <w:rsid w:val="00D1071A"/>
    <w:rsid w:val="00D14280"/>
    <w:rsid w:val="00D14379"/>
    <w:rsid w:val="00D143FC"/>
    <w:rsid w:val="00D1460A"/>
    <w:rsid w:val="00D15B2A"/>
    <w:rsid w:val="00D15E17"/>
    <w:rsid w:val="00D17A12"/>
    <w:rsid w:val="00D17E2B"/>
    <w:rsid w:val="00D213CD"/>
    <w:rsid w:val="00D214A8"/>
    <w:rsid w:val="00D21526"/>
    <w:rsid w:val="00D2299C"/>
    <w:rsid w:val="00D239C5"/>
    <w:rsid w:val="00D24085"/>
    <w:rsid w:val="00D25D06"/>
    <w:rsid w:val="00D25DBF"/>
    <w:rsid w:val="00D26B23"/>
    <w:rsid w:val="00D26E32"/>
    <w:rsid w:val="00D31090"/>
    <w:rsid w:val="00D31245"/>
    <w:rsid w:val="00D3146C"/>
    <w:rsid w:val="00D326C8"/>
    <w:rsid w:val="00D331DD"/>
    <w:rsid w:val="00D336CE"/>
    <w:rsid w:val="00D348D4"/>
    <w:rsid w:val="00D34D44"/>
    <w:rsid w:val="00D3570A"/>
    <w:rsid w:val="00D35F3A"/>
    <w:rsid w:val="00D360C2"/>
    <w:rsid w:val="00D36124"/>
    <w:rsid w:val="00D36F91"/>
    <w:rsid w:val="00D40090"/>
    <w:rsid w:val="00D4026F"/>
    <w:rsid w:val="00D405C2"/>
    <w:rsid w:val="00D416D5"/>
    <w:rsid w:val="00D4181A"/>
    <w:rsid w:val="00D42925"/>
    <w:rsid w:val="00D433DB"/>
    <w:rsid w:val="00D45B6E"/>
    <w:rsid w:val="00D4606E"/>
    <w:rsid w:val="00D4670E"/>
    <w:rsid w:val="00D473DE"/>
    <w:rsid w:val="00D52562"/>
    <w:rsid w:val="00D52BF2"/>
    <w:rsid w:val="00D53516"/>
    <w:rsid w:val="00D539C7"/>
    <w:rsid w:val="00D539F5"/>
    <w:rsid w:val="00D53B22"/>
    <w:rsid w:val="00D53C9D"/>
    <w:rsid w:val="00D53CBF"/>
    <w:rsid w:val="00D55360"/>
    <w:rsid w:val="00D55AEF"/>
    <w:rsid w:val="00D55FC7"/>
    <w:rsid w:val="00D56CA3"/>
    <w:rsid w:val="00D60011"/>
    <w:rsid w:val="00D60264"/>
    <w:rsid w:val="00D603C4"/>
    <w:rsid w:val="00D609D5"/>
    <w:rsid w:val="00D60A7E"/>
    <w:rsid w:val="00D61CA6"/>
    <w:rsid w:val="00D61ED8"/>
    <w:rsid w:val="00D61EE9"/>
    <w:rsid w:val="00D61F5A"/>
    <w:rsid w:val="00D62A40"/>
    <w:rsid w:val="00D63C20"/>
    <w:rsid w:val="00D63C25"/>
    <w:rsid w:val="00D64EB2"/>
    <w:rsid w:val="00D64F86"/>
    <w:rsid w:val="00D655C4"/>
    <w:rsid w:val="00D6658E"/>
    <w:rsid w:val="00D67255"/>
    <w:rsid w:val="00D70022"/>
    <w:rsid w:val="00D70A8C"/>
    <w:rsid w:val="00D7373E"/>
    <w:rsid w:val="00D73A91"/>
    <w:rsid w:val="00D73DDC"/>
    <w:rsid w:val="00D7413D"/>
    <w:rsid w:val="00D742D4"/>
    <w:rsid w:val="00D747C7"/>
    <w:rsid w:val="00D747F8"/>
    <w:rsid w:val="00D74D5B"/>
    <w:rsid w:val="00D75C42"/>
    <w:rsid w:val="00D76579"/>
    <w:rsid w:val="00D76642"/>
    <w:rsid w:val="00D7700A"/>
    <w:rsid w:val="00D77202"/>
    <w:rsid w:val="00D776E4"/>
    <w:rsid w:val="00D8245D"/>
    <w:rsid w:val="00D826A6"/>
    <w:rsid w:val="00D82E1B"/>
    <w:rsid w:val="00D83140"/>
    <w:rsid w:val="00D84689"/>
    <w:rsid w:val="00D866A6"/>
    <w:rsid w:val="00D86BC1"/>
    <w:rsid w:val="00D919AC"/>
    <w:rsid w:val="00D93A59"/>
    <w:rsid w:val="00D93CEF"/>
    <w:rsid w:val="00D94613"/>
    <w:rsid w:val="00D95402"/>
    <w:rsid w:val="00D95DE6"/>
    <w:rsid w:val="00DA0CAD"/>
    <w:rsid w:val="00DA1B46"/>
    <w:rsid w:val="00DA263B"/>
    <w:rsid w:val="00DA31A0"/>
    <w:rsid w:val="00DA3EB1"/>
    <w:rsid w:val="00DA5914"/>
    <w:rsid w:val="00DA5954"/>
    <w:rsid w:val="00DA6A6C"/>
    <w:rsid w:val="00DA7B6A"/>
    <w:rsid w:val="00DB0996"/>
    <w:rsid w:val="00DB12A1"/>
    <w:rsid w:val="00DB144E"/>
    <w:rsid w:val="00DB18D6"/>
    <w:rsid w:val="00DB241C"/>
    <w:rsid w:val="00DB4362"/>
    <w:rsid w:val="00DB5040"/>
    <w:rsid w:val="00DB727E"/>
    <w:rsid w:val="00DC01DE"/>
    <w:rsid w:val="00DC05AF"/>
    <w:rsid w:val="00DC0D7F"/>
    <w:rsid w:val="00DC0F13"/>
    <w:rsid w:val="00DC15B0"/>
    <w:rsid w:val="00DC1E58"/>
    <w:rsid w:val="00DC5A9B"/>
    <w:rsid w:val="00DC7A3E"/>
    <w:rsid w:val="00DC7BAC"/>
    <w:rsid w:val="00DC7F09"/>
    <w:rsid w:val="00DD172F"/>
    <w:rsid w:val="00DD21C0"/>
    <w:rsid w:val="00DD21E2"/>
    <w:rsid w:val="00DD2684"/>
    <w:rsid w:val="00DD35DC"/>
    <w:rsid w:val="00DD3BAE"/>
    <w:rsid w:val="00DD7B77"/>
    <w:rsid w:val="00DE0B78"/>
    <w:rsid w:val="00DE0C13"/>
    <w:rsid w:val="00DE120F"/>
    <w:rsid w:val="00DE1A29"/>
    <w:rsid w:val="00DE1B31"/>
    <w:rsid w:val="00DE4165"/>
    <w:rsid w:val="00DE5D9B"/>
    <w:rsid w:val="00DE6BA2"/>
    <w:rsid w:val="00DE7103"/>
    <w:rsid w:val="00DF0330"/>
    <w:rsid w:val="00DF08C3"/>
    <w:rsid w:val="00DF2540"/>
    <w:rsid w:val="00DF2C9D"/>
    <w:rsid w:val="00DF41CA"/>
    <w:rsid w:val="00DF43BB"/>
    <w:rsid w:val="00DF5423"/>
    <w:rsid w:val="00DF5CE4"/>
    <w:rsid w:val="00DF5E1D"/>
    <w:rsid w:val="00DF644C"/>
    <w:rsid w:val="00DF6DA9"/>
    <w:rsid w:val="00DF7260"/>
    <w:rsid w:val="00DF72F3"/>
    <w:rsid w:val="00DF7A81"/>
    <w:rsid w:val="00E005E7"/>
    <w:rsid w:val="00E03071"/>
    <w:rsid w:val="00E03387"/>
    <w:rsid w:val="00E0412F"/>
    <w:rsid w:val="00E0543E"/>
    <w:rsid w:val="00E05D46"/>
    <w:rsid w:val="00E05D7E"/>
    <w:rsid w:val="00E0763C"/>
    <w:rsid w:val="00E12005"/>
    <w:rsid w:val="00E12CEA"/>
    <w:rsid w:val="00E14A49"/>
    <w:rsid w:val="00E17EAD"/>
    <w:rsid w:val="00E17F0D"/>
    <w:rsid w:val="00E20FFC"/>
    <w:rsid w:val="00E2120A"/>
    <w:rsid w:val="00E225C1"/>
    <w:rsid w:val="00E23C76"/>
    <w:rsid w:val="00E23C93"/>
    <w:rsid w:val="00E24D36"/>
    <w:rsid w:val="00E26FC7"/>
    <w:rsid w:val="00E2726C"/>
    <w:rsid w:val="00E27CAF"/>
    <w:rsid w:val="00E30505"/>
    <w:rsid w:val="00E306A9"/>
    <w:rsid w:val="00E31180"/>
    <w:rsid w:val="00E31E69"/>
    <w:rsid w:val="00E32B72"/>
    <w:rsid w:val="00E33A7F"/>
    <w:rsid w:val="00E354CD"/>
    <w:rsid w:val="00E37124"/>
    <w:rsid w:val="00E3729D"/>
    <w:rsid w:val="00E3736E"/>
    <w:rsid w:val="00E40654"/>
    <w:rsid w:val="00E40747"/>
    <w:rsid w:val="00E40B84"/>
    <w:rsid w:val="00E41234"/>
    <w:rsid w:val="00E41486"/>
    <w:rsid w:val="00E41B33"/>
    <w:rsid w:val="00E43101"/>
    <w:rsid w:val="00E4435B"/>
    <w:rsid w:val="00E4517A"/>
    <w:rsid w:val="00E45F09"/>
    <w:rsid w:val="00E4607E"/>
    <w:rsid w:val="00E505BE"/>
    <w:rsid w:val="00E5071F"/>
    <w:rsid w:val="00E50877"/>
    <w:rsid w:val="00E50A32"/>
    <w:rsid w:val="00E50A82"/>
    <w:rsid w:val="00E510AC"/>
    <w:rsid w:val="00E5418B"/>
    <w:rsid w:val="00E5420F"/>
    <w:rsid w:val="00E555FA"/>
    <w:rsid w:val="00E55BA0"/>
    <w:rsid w:val="00E55F32"/>
    <w:rsid w:val="00E565E2"/>
    <w:rsid w:val="00E57164"/>
    <w:rsid w:val="00E5726B"/>
    <w:rsid w:val="00E578A4"/>
    <w:rsid w:val="00E578D4"/>
    <w:rsid w:val="00E57DA8"/>
    <w:rsid w:val="00E620D6"/>
    <w:rsid w:val="00E63A8C"/>
    <w:rsid w:val="00E64097"/>
    <w:rsid w:val="00E66B28"/>
    <w:rsid w:val="00E67CCD"/>
    <w:rsid w:val="00E704A0"/>
    <w:rsid w:val="00E70CA3"/>
    <w:rsid w:val="00E71230"/>
    <w:rsid w:val="00E71FD7"/>
    <w:rsid w:val="00E72320"/>
    <w:rsid w:val="00E74F7D"/>
    <w:rsid w:val="00E76250"/>
    <w:rsid w:val="00E76C65"/>
    <w:rsid w:val="00E82766"/>
    <w:rsid w:val="00E82CA4"/>
    <w:rsid w:val="00E82F15"/>
    <w:rsid w:val="00E82FF9"/>
    <w:rsid w:val="00E83236"/>
    <w:rsid w:val="00E851DD"/>
    <w:rsid w:val="00E85AC4"/>
    <w:rsid w:val="00E86137"/>
    <w:rsid w:val="00E8646A"/>
    <w:rsid w:val="00E86B49"/>
    <w:rsid w:val="00E86CBE"/>
    <w:rsid w:val="00E90248"/>
    <w:rsid w:val="00E90D07"/>
    <w:rsid w:val="00E920AB"/>
    <w:rsid w:val="00E92D2A"/>
    <w:rsid w:val="00E93721"/>
    <w:rsid w:val="00E96237"/>
    <w:rsid w:val="00E97894"/>
    <w:rsid w:val="00E979F6"/>
    <w:rsid w:val="00EA0DFC"/>
    <w:rsid w:val="00EA1345"/>
    <w:rsid w:val="00EA21DC"/>
    <w:rsid w:val="00EA2263"/>
    <w:rsid w:val="00EA2347"/>
    <w:rsid w:val="00EA321A"/>
    <w:rsid w:val="00EA4436"/>
    <w:rsid w:val="00EA466A"/>
    <w:rsid w:val="00EA4F73"/>
    <w:rsid w:val="00EA5DBB"/>
    <w:rsid w:val="00EA5F98"/>
    <w:rsid w:val="00EA67BE"/>
    <w:rsid w:val="00EA7E19"/>
    <w:rsid w:val="00EB21F4"/>
    <w:rsid w:val="00EB2213"/>
    <w:rsid w:val="00EB30E3"/>
    <w:rsid w:val="00EB5C46"/>
    <w:rsid w:val="00EB5EBC"/>
    <w:rsid w:val="00EB5FFB"/>
    <w:rsid w:val="00EB6780"/>
    <w:rsid w:val="00EB6C38"/>
    <w:rsid w:val="00EB7975"/>
    <w:rsid w:val="00EB7F1B"/>
    <w:rsid w:val="00EC1E88"/>
    <w:rsid w:val="00EC241A"/>
    <w:rsid w:val="00EC2C07"/>
    <w:rsid w:val="00EC3095"/>
    <w:rsid w:val="00EC5133"/>
    <w:rsid w:val="00EC58CD"/>
    <w:rsid w:val="00EC714A"/>
    <w:rsid w:val="00ED2826"/>
    <w:rsid w:val="00ED364D"/>
    <w:rsid w:val="00ED3EA5"/>
    <w:rsid w:val="00ED510A"/>
    <w:rsid w:val="00ED5A34"/>
    <w:rsid w:val="00ED6E43"/>
    <w:rsid w:val="00ED7EF2"/>
    <w:rsid w:val="00EE155A"/>
    <w:rsid w:val="00EE223B"/>
    <w:rsid w:val="00EE2652"/>
    <w:rsid w:val="00EE403B"/>
    <w:rsid w:val="00EE4165"/>
    <w:rsid w:val="00EE4DD2"/>
    <w:rsid w:val="00EE4EE7"/>
    <w:rsid w:val="00EE6538"/>
    <w:rsid w:val="00EF05A4"/>
    <w:rsid w:val="00EF0860"/>
    <w:rsid w:val="00EF2925"/>
    <w:rsid w:val="00EF2A36"/>
    <w:rsid w:val="00EF2D00"/>
    <w:rsid w:val="00EF3FD1"/>
    <w:rsid w:val="00EF42AD"/>
    <w:rsid w:val="00EF75F6"/>
    <w:rsid w:val="00EF7AC8"/>
    <w:rsid w:val="00EF7C1C"/>
    <w:rsid w:val="00F00319"/>
    <w:rsid w:val="00F003B5"/>
    <w:rsid w:val="00F01070"/>
    <w:rsid w:val="00F0311B"/>
    <w:rsid w:val="00F03192"/>
    <w:rsid w:val="00F03441"/>
    <w:rsid w:val="00F03566"/>
    <w:rsid w:val="00F039A7"/>
    <w:rsid w:val="00F03C82"/>
    <w:rsid w:val="00F05E12"/>
    <w:rsid w:val="00F06C5C"/>
    <w:rsid w:val="00F07D24"/>
    <w:rsid w:val="00F11236"/>
    <w:rsid w:val="00F12BDE"/>
    <w:rsid w:val="00F12BFB"/>
    <w:rsid w:val="00F1421F"/>
    <w:rsid w:val="00F14760"/>
    <w:rsid w:val="00F15244"/>
    <w:rsid w:val="00F16A38"/>
    <w:rsid w:val="00F17095"/>
    <w:rsid w:val="00F20CD9"/>
    <w:rsid w:val="00F217BD"/>
    <w:rsid w:val="00F22C73"/>
    <w:rsid w:val="00F22F3B"/>
    <w:rsid w:val="00F235D1"/>
    <w:rsid w:val="00F240A3"/>
    <w:rsid w:val="00F2446B"/>
    <w:rsid w:val="00F27BA1"/>
    <w:rsid w:val="00F27E5C"/>
    <w:rsid w:val="00F301A9"/>
    <w:rsid w:val="00F310BB"/>
    <w:rsid w:val="00F311DD"/>
    <w:rsid w:val="00F31F09"/>
    <w:rsid w:val="00F32527"/>
    <w:rsid w:val="00F326DB"/>
    <w:rsid w:val="00F32FA4"/>
    <w:rsid w:val="00F34917"/>
    <w:rsid w:val="00F3537B"/>
    <w:rsid w:val="00F375D8"/>
    <w:rsid w:val="00F4017B"/>
    <w:rsid w:val="00F40DD1"/>
    <w:rsid w:val="00F41254"/>
    <w:rsid w:val="00F4189F"/>
    <w:rsid w:val="00F41A1B"/>
    <w:rsid w:val="00F427BB"/>
    <w:rsid w:val="00F4320F"/>
    <w:rsid w:val="00F447F4"/>
    <w:rsid w:val="00F450F8"/>
    <w:rsid w:val="00F4683F"/>
    <w:rsid w:val="00F47414"/>
    <w:rsid w:val="00F474CB"/>
    <w:rsid w:val="00F50C4C"/>
    <w:rsid w:val="00F50D46"/>
    <w:rsid w:val="00F523E6"/>
    <w:rsid w:val="00F5264D"/>
    <w:rsid w:val="00F5297F"/>
    <w:rsid w:val="00F52DB8"/>
    <w:rsid w:val="00F5377A"/>
    <w:rsid w:val="00F5428C"/>
    <w:rsid w:val="00F5439F"/>
    <w:rsid w:val="00F548FE"/>
    <w:rsid w:val="00F55108"/>
    <w:rsid w:val="00F558C9"/>
    <w:rsid w:val="00F56D51"/>
    <w:rsid w:val="00F56D9B"/>
    <w:rsid w:val="00F56E18"/>
    <w:rsid w:val="00F57237"/>
    <w:rsid w:val="00F57500"/>
    <w:rsid w:val="00F57A26"/>
    <w:rsid w:val="00F6314F"/>
    <w:rsid w:val="00F643B1"/>
    <w:rsid w:val="00F64E4F"/>
    <w:rsid w:val="00F656A0"/>
    <w:rsid w:val="00F65A7D"/>
    <w:rsid w:val="00F661FE"/>
    <w:rsid w:val="00F67415"/>
    <w:rsid w:val="00F67447"/>
    <w:rsid w:val="00F70448"/>
    <w:rsid w:val="00F704B2"/>
    <w:rsid w:val="00F71867"/>
    <w:rsid w:val="00F71C0F"/>
    <w:rsid w:val="00F7352B"/>
    <w:rsid w:val="00F73816"/>
    <w:rsid w:val="00F748EB"/>
    <w:rsid w:val="00F75E88"/>
    <w:rsid w:val="00F77062"/>
    <w:rsid w:val="00F773DC"/>
    <w:rsid w:val="00F777C8"/>
    <w:rsid w:val="00F77B71"/>
    <w:rsid w:val="00F77BA7"/>
    <w:rsid w:val="00F77E6F"/>
    <w:rsid w:val="00F820B5"/>
    <w:rsid w:val="00F825FC"/>
    <w:rsid w:val="00F828A5"/>
    <w:rsid w:val="00F82D46"/>
    <w:rsid w:val="00F83065"/>
    <w:rsid w:val="00F831D9"/>
    <w:rsid w:val="00F83EA5"/>
    <w:rsid w:val="00F84676"/>
    <w:rsid w:val="00F84B5B"/>
    <w:rsid w:val="00F86C4D"/>
    <w:rsid w:val="00F8756D"/>
    <w:rsid w:val="00F87E07"/>
    <w:rsid w:val="00F907E8"/>
    <w:rsid w:val="00F910EC"/>
    <w:rsid w:val="00F9342B"/>
    <w:rsid w:val="00F93EDE"/>
    <w:rsid w:val="00F950FB"/>
    <w:rsid w:val="00F95520"/>
    <w:rsid w:val="00F9578B"/>
    <w:rsid w:val="00F96635"/>
    <w:rsid w:val="00FA557C"/>
    <w:rsid w:val="00FA6164"/>
    <w:rsid w:val="00FA7DB4"/>
    <w:rsid w:val="00FB0279"/>
    <w:rsid w:val="00FB07DE"/>
    <w:rsid w:val="00FB117A"/>
    <w:rsid w:val="00FB2927"/>
    <w:rsid w:val="00FB64A7"/>
    <w:rsid w:val="00FB73C6"/>
    <w:rsid w:val="00FC0903"/>
    <w:rsid w:val="00FC0E1D"/>
    <w:rsid w:val="00FC1225"/>
    <w:rsid w:val="00FC261E"/>
    <w:rsid w:val="00FC2FD3"/>
    <w:rsid w:val="00FC3186"/>
    <w:rsid w:val="00FC40E6"/>
    <w:rsid w:val="00FC6022"/>
    <w:rsid w:val="00FC6CB1"/>
    <w:rsid w:val="00FC7B73"/>
    <w:rsid w:val="00FD1819"/>
    <w:rsid w:val="00FD1A31"/>
    <w:rsid w:val="00FD2290"/>
    <w:rsid w:val="00FD27FF"/>
    <w:rsid w:val="00FD3505"/>
    <w:rsid w:val="00FD50D4"/>
    <w:rsid w:val="00FD5724"/>
    <w:rsid w:val="00FD7B73"/>
    <w:rsid w:val="00FE00BE"/>
    <w:rsid w:val="00FE0849"/>
    <w:rsid w:val="00FE0A42"/>
    <w:rsid w:val="00FE2748"/>
    <w:rsid w:val="00FE3946"/>
    <w:rsid w:val="00FE3CC4"/>
    <w:rsid w:val="00FE7328"/>
    <w:rsid w:val="00FE7A4B"/>
    <w:rsid w:val="00FF19B7"/>
    <w:rsid w:val="00FF1CBE"/>
    <w:rsid w:val="00FF223E"/>
    <w:rsid w:val="00FF224B"/>
    <w:rsid w:val="00FF2E7A"/>
    <w:rsid w:val="00FF3350"/>
    <w:rsid w:val="00FF3F1F"/>
    <w:rsid w:val="00FF40D1"/>
    <w:rsid w:val="00FF4388"/>
    <w:rsid w:val="00FF583A"/>
    <w:rsid w:val="00FF6CCA"/>
    <w:rsid w:val="00FF74E2"/>
    <w:rsid w:val="00FF7DE4"/>
    <w:rsid w:val="010F940B"/>
    <w:rsid w:val="01231EC5"/>
    <w:rsid w:val="013C918D"/>
    <w:rsid w:val="0212FE3E"/>
    <w:rsid w:val="0268DBFD"/>
    <w:rsid w:val="026CF942"/>
    <w:rsid w:val="027F859D"/>
    <w:rsid w:val="03DE4BF0"/>
    <w:rsid w:val="0484E308"/>
    <w:rsid w:val="0499E71D"/>
    <w:rsid w:val="049FA6AD"/>
    <w:rsid w:val="04BB6B44"/>
    <w:rsid w:val="04D364B1"/>
    <w:rsid w:val="052B2A0E"/>
    <w:rsid w:val="05B6D1EA"/>
    <w:rsid w:val="06556C33"/>
    <w:rsid w:val="0676227D"/>
    <w:rsid w:val="06CE0C96"/>
    <w:rsid w:val="06D07A57"/>
    <w:rsid w:val="06D5D7E9"/>
    <w:rsid w:val="0702D56B"/>
    <w:rsid w:val="071A0507"/>
    <w:rsid w:val="078AD43F"/>
    <w:rsid w:val="0792A83D"/>
    <w:rsid w:val="0957B054"/>
    <w:rsid w:val="09878754"/>
    <w:rsid w:val="09AF8CA8"/>
    <w:rsid w:val="09B741AA"/>
    <w:rsid w:val="0A162398"/>
    <w:rsid w:val="0A16DCC9"/>
    <w:rsid w:val="0A6DE7AB"/>
    <w:rsid w:val="0AE60660"/>
    <w:rsid w:val="0AFFA87F"/>
    <w:rsid w:val="0B2C6F0E"/>
    <w:rsid w:val="0BA01E38"/>
    <w:rsid w:val="0BCE5A7B"/>
    <w:rsid w:val="0BD2ED07"/>
    <w:rsid w:val="0BEAE674"/>
    <w:rsid w:val="0C5FE96C"/>
    <w:rsid w:val="0C7C5C8F"/>
    <w:rsid w:val="0C7C8F07"/>
    <w:rsid w:val="0D7CD5C5"/>
    <w:rsid w:val="0D94CA7E"/>
    <w:rsid w:val="0D9B27E4"/>
    <w:rsid w:val="0DACC3EB"/>
    <w:rsid w:val="0DC6343C"/>
    <w:rsid w:val="0E1120EC"/>
    <w:rsid w:val="0E533DC2"/>
    <w:rsid w:val="0E84E9AA"/>
    <w:rsid w:val="0F0563C5"/>
    <w:rsid w:val="0F593733"/>
    <w:rsid w:val="0F6EA162"/>
    <w:rsid w:val="0FCDE961"/>
    <w:rsid w:val="0FF36441"/>
    <w:rsid w:val="0FFDB876"/>
    <w:rsid w:val="105A4662"/>
    <w:rsid w:val="10ABF4EC"/>
    <w:rsid w:val="114B88AB"/>
    <w:rsid w:val="116DE4DF"/>
    <w:rsid w:val="11E76245"/>
    <w:rsid w:val="1210122B"/>
    <w:rsid w:val="122BFB86"/>
    <w:rsid w:val="122DDA18"/>
    <w:rsid w:val="134923E2"/>
    <w:rsid w:val="1363F6CE"/>
    <w:rsid w:val="13CFDC6D"/>
    <w:rsid w:val="13F593B2"/>
    <w:rsid w:val="1422C405"/>
    <w:rsid w:val="14313D56"/>
    <w:rsid w:val="1477B750"/>
    <w:rsid w:val="14A7866C"/>
    <w:rsid w:val="152AA9CD"/>
    <w:rsid w:val="15528471"/>
    <w:rsid w:val="15532BBA"/>
    <w:rsid w:val="1565C757"/>
    <w:rsid w:val="1586BEEA"/>
    <w:rsid w:val="15B74AE0"/>
    <w:rsid w:val="15C634D4"/>
    <w:rsid w:val="15F972C0"/>
    <w:rsid w:val="16D8FB1E"/>
    <w:rsid w:val="16EE54D2"/>
    <w:rsid w:val="1714D660"/>
    <w:rsid w:val="171CDE52"/>
    <w:rsid w:val="173F9E3B"/>
    <w:rsid w:val="17580531"/>
    <w:rsid w:val="17779862"/>
    <w:rsid w:val="187005F0"/>
    <w:rsid w:val="188A2533"/>
    <w:rsid w:val="18A2A1D9"/>
    <w:rsid w:val="1920265B"/>
    <w:rsid w:val="194C89EE"/>
    <w:rsid w:val="196720C6"/>
    <w:rsid w:val="1A01F08D"/>
    <w:rsid w:val="1A0C1B23"/>
    <w:rsid w:val="1A282A18"/>
    <w:rsid w:val="1A2D4AEC"/>
    <w:rsid w:val="1AE85A4F"/>
    <w:rsid w:val="1B5F47B7"/>
    <w:rsid w:val="1B61E57A"/>
    <w:rsid w:val="1B6ECB2E"/>
    <w:rsid w:val="1B9F480C"/>
    <w:rsid w:val="1BC1C5F5"/>
    <w:rsid w:val="1BE08CCE"/>
    <w:rsid w:val="1BF2E7BF"/>
    <w:rsid w:val="1C208B8F"/>
    <w:rsid w:val="1CC594CF"/>
    <w:rsid w:val="1D0AB2A3"/>
    <w:rsid w:val="1D1DEB4A"/>
    <w:rsid w:val="1D406AC6"/>
    <w:rsid w:val="1DB49236"/>
    <w:rsid w:val="1DBF1218"/>
    <w:rsid w:val="1EC14EA8"/>
    <w:rsid w:val="1ED7E6DD"/>
    <w:rsid w:val="1EE2DDE1"/>
    <w:rsid w:val="1F4CCF3D"/>
    <w:rsid w:val="1FDAB7C2"/>
    <w:rsid w:val="1FEBCD22"/>
    <w:rsid w:val="20B12473"/>
    <w:rsid w:val="20C73189"/>
    <w:rsid w:val="20CC178C"/>
    <w:rsid w:val="213AF677"/>
    <w:rsid w:val="215E366E"/>
    <w:rsid w:val="21B560DE"/>
    <w:rsid w:val="21DC7FFE"/>
    <w:rsid w:val="21EFAC30"/>
    <w:rsid w:val="21FFBAA5"/>
    <w:rsid w:val="22F413D9"/>
    <w:rsid w:val="23083C12"/>
    <w:rsid w:val="2314CD5B"/>
    <w:rsid w:val="232CC6C8"/>
    <w:rsid w:val="238EF0EC"/>
    <w:rsid w:val="23B681D5"/>
    <w:rsid w:val="23E8A793"/>
    <w:rsid w:val="23F8F020"/>
    <w:rsid w:val="243B1204"/>
    <w:rsid w:val="249C2C75"/>
    <w:rsid w:val="24BA1813"/>
    <w:rsid w:val="24ED01A0"/>
    <w:rsid w:val="257EBA3F"/>
    <w:rsid w:val="266004F6"/>
    <w:rsid w:val="2675DC59"/>
    <w:rsid w:val="26B95380"/>
    <w:rsid w:val="26DF9670"/>
    <w:rsid w:val="270C6622"/>
    <w:rsid w:val="2777462C"/>
    <w:rsid w:val="279D9C25"/>
    <w:rsid w:val="27A70635"/>
    <w:rsid w:val="27DC143D"/>
    <w:rsid w:val="27E84BD1"/>
    <w:rsid w:val="2811724A"/>
    <w:rsid w:val="284DE5AE"/>
    <w:rsid w:val="285D59A5"/>
    <w:rsid w:val="285F6F01"/>
    <w:rsid w:val="29111E4F"/>
    <w:rsid w:val="29903205"/>
    <w:rsid w:val="29D77A2F"/>
    <w:rsid w:val="29F9E0DC"/>
    <w:rsid w:val="2A30FD84"/>
    <w:rsid w:val="2A3EEABB"/>
    <w:rsid w:val="2A5E6A58"/>
    <w:rsid w:val="2AC61612"/>
    <w:rsid w:val="2AC90B6A"/>
    <w:rsid w:val="2B8C76DC"/>
    <w:rsid w:val="2C1C58FE"/>
    <w:rsid w:val="2C87FC9A"/>
    <w:rsid w:val="2C99477D"/>
    <w:rsid w:val="2CB89FE4"/>
    <w:rsid w:val="2D34253F"/>
    <w:rsid w:val="2D43A390"/>
    <w:rsid w:val="2D661E63"/>
    <w:rsid w:val="2D68399F"/>
    <w:rsid w:val="2DB00A0C"/>
    <w:rsid w:val="2DB3553E"/>
    <w:rsid w:val="2E82E915"/>
    <w:rsid w:val="2EE3ACC9"/>
    <w:rsid w:val="2F69F9FD"/>
    <w:rsid w:val="2F6C3E92"/>
    <w:rsid w:val="2F8EE7E7"/>
    <w:rsid w:val="2FCBAFB6"/>
    <w:rsid w:val="3015223A"/>
    <w:rsid w:val="30266A6B"/>
    <w:rsid w:val="30DB81CC"/>
    <w:rsid w:val="3175BA6F"/>
    <w:rsid w:val="318D5A5C"/>
    <w:rsid w:val="31D2F6A5"/>
    <w:rsid w:val="321282DD"/>
    <w:rsid w:val="322A4979"/>
    <w:rsid w:val="326A7AE2"/>
    <w:rsid w:val="32845AF1"/>
    <w:rsid w:val="329B383F"/>
    <w:rsid w:val="32EE92FE"/>
    <w:rsid w:val="32FF231F"/>
    <w:rsid w:val="339F754C"/>
    <w:rsid w:val="33EBF41F"/>
    <w:rsid w:val="3418F1A1"/>
    <w:rsid w:val="342EC366"/>
    <w:rsid w:val="343E140B"/>
    <w:rsid w:val="34A842F3"/>
    <w:rsid w:val="3500C6C8"/>
    <w:rsid w:val="357E118D"/>
    <w:rsid w:val="359F7EBD"/>
    <w:rsid w:val="35C5576F"/>
    <w:rsid w:val="35E4A87D"/>
    <w:rsid w:val="35ECF5B6"/>
    <w:rsid w:val="3636900C"/>
    <w:rsid w:val="36378CA3"/>
    <w:rsid w:val="3664BF8B"/>
    <w:rsid w:val="36A20FF3"/>
    <w:rsid w:val="36C32607"/>
    <w:rsid w:val="36F63240"/>
    <w:rsid w:val="370B60A9"/>
    <w:rsid w:val="37703CD1"/>
    <w:rsid w:val="37FD16DC"/>
    <w:rsid w:val="385FE530"/>
    <w:rsid w:val="38B7DD5E"/>
    <w:rsid w:val="397A1EF1"/>
    <w:rsid w:val="3989269E"/>
    <w:rsid w:val="399A7A20"/>
    <w:rsid w:val="39C3E1C2"/>
    <w:rsid w:val="39E81242"/>
    <w:rsid w:val="3A98657E"/>
    <w:rsid w:val="3ABE19D4"/>
    <w:rsid w:val="3B6ED22F"/>
    <w:rsid w:val="3B75386D"/>
    <w:rsid w:val="3BA7D1E8"/>
    <w:rsid w:val="3C4DE6B2"/>
    <w:rsid w:val="3C9ABE4F"/>
    <w:rsid w:val="3CFF03BE"/>
    <w:rsid w:val="3D0ED66C"/>
    <w:rsid w:val="3D273BE3"/>
    <w:rsid w:val="3D2BCE6F"/>
    <w:rsid w:val="3D810416"/>
    <w:rsid w:val="3DA11AF7"/>
    <w:rsid w:val="3DBD7702"/>
    <w:rsid w:val="3DE90431"/>
    <w:rsid w:val="3E2F38A2"/>
    <w:rsid w:val="3E669082"/>
    <w:rsid w:val="3E6C6606"/>
    <w:rsid w:val="3E8730D0"/>
    <w:rsid w:val="3EA4226B"/>
    <w:rsid w:val="3EB3FB81"/>
    <w:rsid w:val="3F7E5BAD"/>
    <w:rsid w:val="3FF9E453"/>
    <w:rsid w:val="40365E90"/>
    <w:rsid w:val="40E82AB3"/>
    <w:rsid w:val="4111281F"/>
    <w:rsid w:val="41916EF1"/>
    <w:rsid w:val="41A406C8"/>
    <w:rsid w:val="41C338CE"/>
    <w:rsid w:val="424FAFDC"/>
    <w:rsid w:val="4254A80A"/>
    <w:rsid w:val="42D2D4B7"/>
    <w:rsid w:val="42DE35A1"/>
    <w:rsid w:val="432CD4DF"/>
    <w:rsid w:val="4367EB53"/>
    <w:rsid w:val="436CE381"/>
    <w:rsid w:val="43CE96E3"/>
    <w:rsid w:val="44033A7A"/>
    <w:rsid w:val="440514C8"/>
    <w:rsid w:val="44194790"/>
    <w:rsid w:val="443922F5"/>
    <w:rsid w:val="443B957D"/>
    <w:rsid w:val="4465780A"/>
    <w:rsid w:val="446B5586"/>
    <w:rsid w:val="448D0C7E"/>
    <w:rsid w:val="45159066"/>
    <w:rsid w:val="451F12D6"/>
    <w:rsid w:val="4587CA42"/>
    <w:rsid w:val="45BC2519"/>
    <w:rsid w:val="45C0698B"/>
    <w:rsid w:val="45D9E935"/>
    <w:rsid w:val="46827325"/>
    <w:rsid w:val="46A59E55"/>
    <w:rsid w:val="46BBE638"/>
    <w:rsid w:val="46D3A1DB"/>
    <w:rsid w:val="470897DC"/>
    <w:rsid w:val="47AF4484"/>
    <w:rsid w:val="47BA8713"/>
    <w:rsid w:val="47F96C72"/>
    <w:rsid w:val="488BA5CD"/>
    <w:rsid w:val="493A021B"/>
    <w:rsid w:val="493F8B94"/>
    <w:rsid w:val="49A85A17"/>
    <w:rsid w:val="49C22C6C"/>
    <w:rsid w:val="4A324A6C"/>
    <w:rsid w:val="4AA156DF"/>
    <w:rsid w:val="4ABD5574"/>
    <w:rsid w:val="4AC95C33"/>
    <w:rsid w:val="4AD4154B"/>
    <w:rsid w:val="4AF91C3C"/>
    <w:rsid w:val="4B87CF77"/>
    <w:rsid w:val="4C1E0A96"/>
    <w:rsid w:val="4C3636D4"/>
    <w:rsid w:val="4C4264AC"/>
    <w:rsid w:val="4C7FA958"/>
    <w:rsid w:val="4CAD3A63"/>
    <w:rsid w:val="4D8C2E91"/>
    <w:rsid w:val="4D92EB43"/>
    <w:rsid w:val="4D9C8E44"/>
    <w:rsid w:val="4DE04AD4"/>
    <w:rsid w:val="4E06E335"/>
    <w:rsid w:val="4ECE07A1"/>
    <w:rsid w:val="4EF642B2"/>
    <w:rsid w:val="4F13451A"/>
    <w:rsid w:val="4FB30560"/>
    <w:rsid w:val="4FF1AC32"/>
    <w:rsid w:val="50153F7F"/>
    <w:rsid w:val="50179B9B"/>
    <w:rsid w:val="501E5A31"/>
    <w:rsid w:val="50421CD0"/>
    <w:rsid w:val="5061B8A6"/>
    <w:rsid w:val="507C8374"/>
    <w:rsid w:val="509B722C"/>
    <w:rsid w:val="50AA6BC9"/>
    <w:rsid w:val="50B04370"/>
    <w:rsid w:val="50B07641"/>
    <w:rsid w:val="50B88E19"/>
    <w:rsid w:val="50BA4FA6"/>
    <w:rsid w:val="50D0A8F9"/>
    <w:rsid w:val="513E83F7"/>
    <w:rsid w:val="5165BF34"/>
    <w:rsid w:val="51BA2A92"/>
    <w:rsid w:val="51C856A8"/>
    <w:rsid w:val="51E4659D"/>
    <w:rsid w:val="51F2B500"/>
    <w:rsid w:val="527BFA4C"/>
    <w:rsid w:val="528F1282"/>
    <w:rsid w:val="5293F3B9"/>
    <w:rsid w:val="52A6A379"/>
    <w:rsid w:val="531DC5BD"/>
    <w:rsid w:val="535266FD"/>
    <w:rsid w:val="5362BCAC"/>
    <w:rsid w:val="536DF460"/>
    <w:rsid w:val="53939A7D"/>
    <w:rsid w:val="53F4326E"/>
    <w:rsid w:val="54212FF0"/>
    <w:rsid w:val="54F04282"/>
    <w:rsid w:val="54F79CA1"/>
    <w:rsid w:val="55FF8199"/>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B70B7DD"/>
    <w:rsid w:val="5C09F365"/>
    <w:rsid w:val="5C315505"/>
    <w:rsid w:val="5D3A2849"/>
    <w:rsid w:val="5DEA7B85"/>
    <w:rsid w:val="5E10C7CB"/>
    <w:rsid w:val="5E25CBE0"/>
    <w:rsid w:val="5EC0E836"/>
    <w:rsid w:val="5EE701AB"/>
    <w:rsid w:val="5F4174B5"/>
    <w:rsid w:val="5F62B3A7"/>
    <w:rsid w:val="5F70EF11"/>
    <w:rsid w:val="5FC45269"/>
    <w:rsid w:val="5FC603C1"/>
    <w:rsid w:val="600F08EE"/>
    <w:rsid w:val="605119C5"/>
    <w:rsid w:val="60658F9E"/>
    <w:rsid w:val="60DA3C90"/>
    <w:rsid w:val="60F62728"/>
    <w:rsid w:val="6102DA26"/>
    <w:rsid w:val="613C8A8B"/>
    <w:rsid w:val="619DE418"/>
    <w:rsid w:val="6253377B"/>
    <w:rsid w:val="63583035"/>
    <w:rsid w:val="636DA877"/>
    <w:rsid w:val="63900405"/>
    <w:rsid w:val="6393047A"/>
    <w:rsid w:val="64633E26"/>
    <w:rsid w:val="649DEB22"/>
    <w:rsid w:val="6515484F"/>
    <w:rsid w:val="65C0A35D"/>
    <w:rsid w:val="65D43AEE"/>
    <w:rsid w:val="667C1D6D"/>
    <w:rsid w:val="66953B0B"/>
    <w:rsid w:val="66BA015A"/>
    <w:rsid w:val="67408B8A"/>
    <w:rsid w:val="677E5A15"/>
    <w:rsid w:val="67E5D683"/>
    <w:rsid w:val="682E5509"/>
    <w:rsid w:val="68353689"/>
    <w:rsid w:val="6858BAB4"/>
    <w:rsid w:val="6860619E"/>
    <w:rsid w:val="68654E78"/>
    <w:rsid w:val="687C4473"/>
    <w:rsid w:val="687DFBAB"/>
    <w:rsid w:val="69127F92"/>
    <w:rsid w:val="693012B7"/>
    <w:rsid w:val="694F88FB"/>
    <w:rsid w:val="69632C4A"/>
    <w:rsid w:val="69F3CDAE"/>
    <w:rsid w:val="6A5AADE3"/>
    <w:rsid w:val="6AB97CD3"/>
    <w:rsid w:val="6B409CF3"/>
    <w:rsid w:val="6C41D0D9"/>
    <w:rsid w:val="6C5C8A1B"/>
    <w:rsid w:val="6D64B9AB"/>
    <w:rsid w:val="6DE31768"/>
    <w:rsid w:val="6E2D2E5E"/>
    <w:rsid w:val="6E782FC5"/>
    <w:rsid w:val="6E7B251D"/>
    <w:rsid w:val="6E8991BC"/>
    <w:rsid w:val="6EBBB657"/>
    <w:rsid w:val="6F32E66E"/>
    <w:rsid w:val="7051D3D8"/>
    <w:rsid w:val="70FD45DD"/>
    <w:rsid w:val="7140F616"/>
    <w:rsid w:val="716E4224"/>
    <w:rsid w:val="71A11712"/>
    <w:rsid w:val="71D893C5"/>
    <w:rsid w:val="720DD9A8"/>
    <w:rsid w:val="72F46581"/>
    <w:rsid w:val="732F14EF"/>
    <w:rsid w:val="733E0E8C"/>
    <w:rsid w:val="7348DE61"/>
    <w:rsid w:val="735430E0"/>
    <w:rsid w:val="737107B0"/>
    <w:rsid w:val="738B3663"/>
    <w:rsid w:val="73A5DB28"/>
    <w:rsid w:val="73D0A59C"/>
    <w:rsid w:val="73ED8833"/>
    <w:rsid w:val="73FD5BC9"/>
    <w:rsid w:val="740C65AD"/>
    <w:rsid w:val="742610A6"/>
    <w:rsid w:val="7449ADCC"/>
    <w:rsid w:val="746D33E0"/>
    <w:rsid w:val="746D6EF1"/>
    <w:rsid w:val="74CAA620"/>
    <w:rsid w:val="74EDFD0E"/>
    <w:rsid w:val="74F0F266"/>
    <w:rsid w:val="754394D6"/>
    <w:rsid w:val="7558699B"/>
    <w:rsid w:val="75CE1053"/>
    <w:rsid w:val="765AD7AF"/>
    <w:rsid w:val="766FDBC4"/>
    <w:rsid w:val="77A53097"/>
    <w:rsid w:val="77FFF65C"/>
    <w:rsid w:val="790C4994"/>
    <w:rsid w:val="79383BC6"/>
    <w:rsid w:val="7950DB09"/>
    <w:rsid w:val="7961EE1F"/>
    <w:rsid w:val="7B404098"/>
    <w:rsid w:val="7BD1F785"/>
    <w:rsid w:val="7BEEF12C"/>
    <w:rsid w:val="7C9161DD"/>
    <w:rsid w:val="7C99B71A"/>
    <w:rsid w:val="7CC3BF44"/>
    <w:rsid w:val="7DD82619"/>
    <w:rsid w:val="7DE41B12"/>
    <w:rsid w:val="7DF83539"/>
    <w:rsid w:val="7EB0BBD1"/>
    <w:rsid w:val="7EB58F95"/>
    <w:rsid w:val="7EB6CD5F"/>
    <w:rsid w:val="7EC77497"/>
    <w:rsid w:val="7F0803AB"/>
    <w:rsid w:val="7F3A357E"/>
    <w:rsid w:val="7F43357E"/>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45B0D9AD-77DC-43E4-9A79-85EA3BB4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EF7AC8"/>
  </w:style>
  <w:style w:type="character" w:customStyle="1" w:styleId="eop">
    <w:name w:val="eop"/>
    <w:basedOn w:val="DefaultParagraphFont"/>
    <w:rsid w:val="00EF7AC8"/>
  </w:style>
  <w:style w:type="character" w:customStyle="1" w:styleId="cf01">
    <w:name w:val="cf01"/>
    <w:basedOn w:val="DefaultParagraphFont"/>
    <w:rsid w:val="005D21FB"/>
    <w:rPr>
      <w:rFonts w:ascii="Segoe UI" w:hAnsi="Segoe UI" w:cs="Segoe UI" w:hint="default"/>
      <w:sz w:val="18"/>
      <w:szCs w:val="18"/>
    </w:rPr>
  </w:style>
  <w:style w:type="paragraph" w:customStyle="1" w:styleId="paragraph">
    <w:name w:val="paragraph"/>
    <w:basedOn w:val="Normal"/>
    <w:rsid w:val="00CD652E"/>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752A6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3E63AB"/>
  </w:style>
  <w:style w:type="character" w:customStyle="1" w:styleId="mixed-citation">
    <w:name w:val="mixed-citation"/>
    <w:basedOn w:val="DefaultParagraphFont"/>
    <w:rsid w:val="00CB0387"/>
  </w:style>
  <w:style w:type="character" w:customStyle="1" w:styleId="ref-journal">
    <w:name w:val="ref-journal"/>
    <w:basedOn w:val="DefaultParagraphFont"/>
    <w:rsid w:val="00CB0387"/>
  </w:style>
  <w:style w:type="character" w:customStyle="1" w:styleId="ref-vol">
    <w:name w:val="ref-vol"/>
    <w:basedOn w:val="DefaultParagraphFont"/>
    <w:rsid w:val="00CB0387"/>
  </w:style>
  <w:style w:type="character" w:customStyle="1" w:styleId="nowrap">
    <w:name w:val="nowrap"/>
    <w:basedOn w:val="DefaultParagraphFont"/>
    <w:rsid w:val="00CB0387"/>
  </w:style>
  <w:style w:type="character" w:styleId="PlaceholderText">
    <w:name w:val="Placeholder Text"/>
    <w:basedOn w:val="DefaultParagraphFont"/>
    <w:uiPriority w:val="99"/>
    <w:semiHidden/>
    <w:rsid w:val="00D742D4"/>
    <w:rPr>
      <w:color w:val="666666"/>
    </w:rPr>
  </w:style>
  <w:style w:type="character" w:customStyle="1" w:styleId="ListParagraphChar">
    <w:name w:val="List Paragraph Char"/>
    <w:basedOn w:val="DefaultParagraphFont"/>
    <w:link w:val="ListParagraph"/>
    <w:uiPriority w:val="34"/>
    <w:locked/>
    <w:rsid w:val="00EF29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33534636">
      <w:bodyDiv w:val="1"/>
      <w:marLeft w:val="0"/>
      <w:marRight w:val="0"/>
      <w:marTop w:val="0"/>
      <w:marBottom w:val="0"/>
      <w:divBdr>
        <w:top w:val="none" w:sz="0" w:space="0" w:color="auto"/>
        <w:left w:val="none" w:sz="0" w:space="0" w:color="auto"/>
        <w:bottom w:val="none" w:sz="0" w:space="0" w:color="auto"/>
        <w:right w:val="none" w:sz="0" w:space="0" w:color="auto"/>
      </w:divBdr>
      <w:divsChild>
        <w:div w:id="2146896917">
          <w:marLeft w:val="360"/>
          <w:marRight w:val="0"/>
          <w:marTop w:val="200"/>
          <w:marBottom w:val="0"/>
          <w:divBdr>
            <w:top w:val="none" w:sz="0" w:space="0" w:color="auto"/>
            <w:left w:val="none" w:sz="0" w:space="0" w:color="auto"/>
            <w:bottom w:val="none" w:sz="0" w:space="0" w:color="auto"/>
            <w:right w:val="none" w:sz="0" w:space="0" w:color="auto"/>
          </w:divBdr>
        </w:div>
      </w:divsChild>
    </w:div>
    <w:div w:id="725182728">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1017535850">
      <w:bodyDiv w:val="1"/>
      <w:marLeft w:val="0"/>
      <w:marRight w:val="0"/>
      <w:marTop w:val="0"/>
      <w:marBottom w:val="0"/>
      <w:divBdr>
        <w:top w:val="none" w:sz="0" w:space="0" w:color="auto"/>
        <w:left w:val="none" w:sz="0" w:space="0" w:color="auto"/>
        <w:bottom w:val="none" w:sz="0" w:space="0" w:color="auto"/>
        <w:right w:val="none" w:sz="0" w:space="0" w:color="auto"/>
      </w:divBdr>
    </w:div>
    <w:div w:id="1109621645">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372731650">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fontTable" Target="fontTable.xml"/><Relationship Id="rId21" Type="http://schemas.openxmlformats.org/officeDocument/2006/relationships/image" Target="media/image11.svg"/><Relationship Id="rId34" Type="http://schemas.openxmlformats.org/officeDocument/2006/relationships/hyperlink" Target="https://www.researchgate.net/publication/27699659_Why_Minimal_Guidance_During_Instruction_Does_Not_Work_An_Analysis_of_the_Failure_of_Constructivist_Discovery_Problem-Based_Experiential_and_Inquiry-Based_Teach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psychnet.wustl.edu/memory/wp-content/uploads/2018/04/Agarwal-Finley-Rose-Roediger-2017-Mem.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yperlink" Target="https://d2tic4wvo1iusb.cloudfront.net/production/documents/guidance/Cognitive_science_approaches_in_the_classroom_-_A_review_of_the_evidence.pdf?v=1769700820" TargetMode="External"/><Relationship Id="rId37" Type="http://schemas.openxmlformats.org/officeDocument/2006/relationships/hyperlink" Target="https://www.aft.org/sites/default/files/periodicals/Rosenshine.pdf"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www.researchgate.net/publication/200772805_Cognitive_Architecture_and_Instructional_Design" TargetMode="External"/><Relationship Id="rId36" Type="http://schemas.openxmlformats.org/officeDocument/2006/relationships/hyperlink" Target="https://doi.org/10.1037/h0049234"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deansforimpact.org/resources/the-science-of-lear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home.csulb.edu/~cwallis/382/readings/482/baddeley.pdf" TargetMode="External"/><Relationship Id="rId30" Type="http://schemas.openxmlformats.org/officeDocument/2006/relationships/hyperlink" Target="https://www.aft.org/sites/default/files/Clark.pdf" TargetMode="External"/><Relationship Id="rId35" Type="http://schemas.openxmlformats.org/officeDocument/2006/relationships/hyperlink" Target="https://files.eric.ed.gov/fulltext/ED498555.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2.png"/><Relationship Id="rId33" Type="http://schemas.openxmlformats.org/officeDocument/2006/relationships/hyperlink" Target="https://www.bps.org.uk/psychologist/working-memory-classroom" TargetMode="External"/><Relationship Id="rId38" Type="http://schemas.openxmlformats.org/officeDocument/2006/relationships/hyperlink" Target="https://www.aft.org/sites/default/files/WILLINGHAM%282%29.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E833EE8594F6CBC76A1A5B48A0B7A"/>
        <w:category>
          <w:name w:val="General"/>
          <w:gallery w:val="placeholder"/>
        </w:category>
        <w:types>
          <w:type w:val="bbPlcHdr"/>
        </w:types>
        <w:behaviors>
          <w:behavior w:val="content"/>
        </w:behaviors>
        <w:guid w:val="{14201B32-E645-48D2-BC0E-147144571762}"/>
      </w:docPartPr>
      <w:docPartBody>
        <w:p w:rsidR="00FF2E7A" w:rsidRDefault="00FF2E7A">
          <w:pPr>
            <w:pStyle w:val="AE7E833EE8594F6CBC76A1A5B48A0B7A"/>
          </w:pPr>
          <w:r>
            <w:rPr>
              <w:rFonts w:asciiTheme="majorHAnsi" w:eastAsiaTheme="majorEastAsia" w:hAnsiTheme="majorHAnsi" w:cstheme="majorBidi"/>
              <w:color w:val="156082" w:themeColor="accent1"/>
              <w:sz w:val="88"/>
              <w:szCs w:val="88"/>
            </w:rPr>
            <w:t>[Document title]</w:t>
          </w:r>
        </w:p>
      </w:docPartBody>
    </w:docPart>
    <w:docPart>
      <w:docPartPr>
        <w:name w:val="558A6B13ECDA44FBB611E3203DA1F554"/>
        <w:category>
          <w:name w:val="General"/>
          <w:gallery w:val="placeholder"/>
        </w:category>
        <w:types>
          <w:type w:val="bbPlcHdr"/>
        </w:types>
        <w:behaviors>
          <w:behavior w:val="content"/>
        </w:behaviors>
        <w:guid w:val="{2FBD6744-9CD0-4CC7-80C1-F2156EECD142}"/>
      </w:docPartPr>
      <w:docPartBody>
        <w:p w:rsidR="00FF2E7A" w:rsidRDefault="00FF2E7A">
          <w:pPr>
            <w:pStyle w:val="558A6B13ECDA44FBB611E3203DA1F554"/>
          </w:pPr>
          <w:r>
            <w:rPr>
              <w:color w:val="0F4761" w:themeColor="accent1" w:themeShade="BF"/>
            </w:rPr>
            <w:t>[Document subtitle]</w:t>
          </w:r>
        </w:p>
      </w:docPartBody>
    </w:docPart>
    <w:docPart>
      <w:docPartPr>
        <w:name w:val="4428077394964857AB3CA30EC6E2C407"/>
        <w:category>
          <w:name w:val="General"/>
          <w:gallery w:val="placeholder"/>
        </w:category>
        <w:types>
          <w:type w:val="bbPlcHdr"/>
        </w:types>
        <w:behaviors>
          <w:behavior w:val="content"/>
        </w:behaviors>
        <w:guid w:val="{3EEB6328-84FC-473B-AB9F-76698EB64748}"/>
      </w:docPartPr>
      <w:docPartBody>
        <w:p w:rsidR="00B31A82" w:rsidRDefault="00146A49">
          <w:r w:rsidRPr="009C68A0">
            <w:rPr>
              <w:rStyle w:val="PlaceholderText"/>
            </w:rPr>
            <w:t>[Title]</w:t>
          </w:r>
        </w:p>
      </w:docPartBody>
    </w:docPart>
    <w:docPart>
      <w:docPartPr>
        <w:name w:val="2F7C43E27D7D4A56AE805D3A80A62BB8"/>
        <w:category>
          <w:name w:val="General"/>
          <w:gallery w:val="placeholder"/>
        </w:category>
        <w:types>
          <w:type w:val="bbPlcHdr"/>
        </w:types>
        <w:behaviors>
          <w:behavior w:val="content"/>
        </w:behaviors>
        <w:guid w:val="{484613A5-0E9D-4FB0-8E7B-72875125E80F}"/>
      </w:docPartPr>
      <w:docPartBody>
        <w:p w:rsidR="005466FF" w:rsidRDefault="00960936" w:rsidP="00960936">
          <w:pPr>
            <w:pStyle w:val="2F7C43E27D7D4A56AE805D3A80A62BB8"/>
          </w:pPr>
          <w:r w:rsidRPr="009C68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725B9"/>
    <w:rsid w:val="00082A52"/>
    <w:rsid w:val="000E789F"/>
    <w:rsid w:val="00105CD4"/>
    <w:rsid w:val="0014386D"/>
    <w:rsid w:val="00146A49"/>
    <w:rsid w:val="001859EB"/>
    <w:rsid w:val="00213937"/>
    <w:rsid w:val="002D43AD"/>
    <w:rsid w:val="002E0D59"/>
    <w:rsid w:val="00312BBC"/>
    <w:rsid w:val="003270E4"/>
    <w:rsid w:val="003438E3"/>
    <w:rsid w:val="00384081"/>
    <w:rsid w:val="00387FF7"/>
    <w:rsid w:val="003966C0"/>
    <w:rsid w:val="003D729B"/>
    <w:rsid w:val="00416FC7"/>
    <w:rsid w:val="00441821"/>
    <w:rsid w:val="0045520A"/>
    <w:rsid w:val="00465708"/>
    <w:rsid w:val="00487835"/>
    <w:rsid w:val="004A07A2"/>
    <w:rsid w:val="004D2814"/>
    <w:rsid w:val="004F5851"/>
    <w:rsid w:val="005004D8"/>
    <w:rsid w:val="0051614B"/>
    <w:rsid w:val="005466FF"/>
    <w:rsid w:val="00562C79"/>
    <w:rsid w:val="005D0DBC"/>
    <w:rsid w:val="005E0F26"/>
    <w:rsid w:val="006048EF"/>
    <w:rsid w:val="006256B7"/>
    <w:rsid w:val="00632ACD"/>
    <w:rsid w:val="00635385"/>
    <w:rsid w:val="00637445"/>
    <w:rsid w:val="00645D98"/>
    <w:rsid w:val="006468BE"/>
    <w:rsid w:val="00694E88"/>
    <w:rsid w:val="00733608"/>
    <w:rsid w:val="007558DC"/>
    <w:rsid w:val="0083161A"/>
    <w:rsid w:val="008A3FCD"/>
    <w:rsid w:val="008A7E36"/>
    <w:rsid w:val="008C2F3E"/>
    <w:rsid w:val="008C68C5"/>
    <w:rsid w:val="008D1272"/>
    <w:rsid w:val="008D12C1"/>
    <w:rsid w:val="008F1DBD"/>
    <w:rsid w:val="0093612E"/>
    <w:rsid w:val="00940722"/>
    <w:rsid w:val="00952A72"/>
    <w:rsid w:val="00960936"/>
    <w:rsid w:val="00964093"/>
    <w:rsid w:val="009A0EF3"/>
    <w:rsid w:val="009A45ED"/>
    <w:rsid w:val="009D6E47"/>
    <w:rsid w:val="009F4866"/>
    <w:rsid w:val="009F6C4F"/>
    <w:rsid w:val="00A15F5A"/>
    <w:rsid w:val="00A1775F"/>
    <w:rsid w:val="00A17A18"/>
    <w:rsid w:val="00A20A3E"/>
    <w:rsid w:val="00A221B9"/>
    <w:rsid w:val="00A43C05"/>
    <w:rsid w:val="00A44E1A"/>
    <w:rsid w:val="00A46AB4"/>
    <w:rsid w:val="00A7525A"/>
    <w:rsid w:val="00AC37A7"/>
    <w:rsid w:val="00AD5A37"/>
    <w:rsid w:val="00B01343"/>
    <w:rsid w:val="00B151F7"/>
    <w:rsid w:val="00B27D63"/>
    <w:rsid w:val="00B31A82"/>
    <w:rsid w:val="00B81FC3"/>
    <w:rsid w:val="00BC0E3F"/>
    <w:rsid w:val="00C60A63"/>
    <w:rsid w:val="00C62236"/>
    <w:rsid w:val="00C84629"/>
    <w:rsid w:val="00CC795C"/>
    <w:rsid w:val="00CF72F2"/>
    <w:rsid w:val="00D00ED4"/>
    <w:rsid w:val="00D52E05"/>
    <w:rsid w:val="00D64F86"/>
    <w:rsid w:val="00D7490A"/>
    <w:rsid w:val="00D825BF"/>
    <w:rsid w:val="00DA5954"/>
    <w:rsid w:val="00DC7BAC"/>
    <w:rsid w:val="00DD1932"/>
    <w:rsid w:val="00E050D9"/>
    <w:rsid w:val="00E354CF"/>
    <w:rsid w:val="00E44513"/>
    <w:rsid w:val="00E46748"/>
    <w:rsid w:val="00E5288F"/>
    <w:rsid w:val="00E92C7F"/>
    <w:rsid w:val="00F20CD9"/>
    <w:rsid w:val="00F37578"/>
    <w:rsid w:val="00F46E4E"/>
    <w:rsid w:val="00F548FE"/>
    <w:rsid w:val="00F60542"/>
    <w:rsid w:val="00F6314F"/>
    <w:rsid w:val="00FD2C11"/>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E833EE8594F6CBC76A1A5B48A0B7A">
    <w:name w:val="AE7E833EE8594F6CBC76A1A5B48A0B7A"/>
    <w:rPr>
      <w:kern w:val="2"/>
      <w14:ligatures w14:val="standardContextual"/>
    </w:rPr>
  </w:style>
  <w:style w:type="paragraph" w:customStyle="1" w:styleId="558A6B13ECDA44FBB611E3203DA1F554">
    <w:name w:val="558A6B13ECDA44FBB611E3203DA1F554"/>
    <w:rPr>
      <w:kern w:val="2"/>
      <w14:ligatures w14:val="standardContextual"/>
    </w:rPr>
  </w:style>
  <w:style w:type="character" w:styleId="PlaceholderText">
    <w:name w:val="Placeholder Text"/>
    <w:basedOn w:val="DefaultParagraphFont"/>
    <w:uiPriority w:val="99"/>
    <w:semiHidden/>
    <w:rsid w:val="00960936"/>
    <w:rPr>
      <w:color w:val="666666"/>
    </w:rPr>
  </w:style>
  <w:style w:type="paragraph" w:customStyle="1" w:styleId="2F7C43E27D7D4A56AE805D3A80A62BB8">
    <w:name w:val="2F7C43E27D7D4A56AE805D3A80A62BB8"/>
    <w:rsid w:val="009609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MediaLengthInSeconds xmlns="aa9082ae-941c-4e01-8140-73b55c5cb5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8A08C4BA-0808-495B-8A38-29664A8E2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28</Pages>
  <Words>7118</Words>
  <Characters>40577</Characters>
  <Application>Microsoft Office Word</Application>
  <DocSecurity>0</DocSecurity>
  <Lines>989</Lines>
  <Paragraphs>449</Paragraphs>
  <ScaleCrop>false</ScaleCrop>
  <HeadingPairs>
    <vt:vector size="2" baseType="variant">
      <vt:variant>
        <vt:lpstr>Title</vt:lpstr>
      </vt:variant>
      <vt:variant>
        <vt:i4>1</vt:i4>
      </vt:variant>
    </vt:vector>
  </HeadingPairs>
  <TitlesOfParts>
    <vt:vector size="1" baseType="lpstr">
      <vt:lpstr>ECT Programme Y2 Mentor materials</vt:lpstr>
    </vt:vector>
  </TitlesOfParts>
  <Company/>
  <LinksUpToDate>false</LinksUpToDate>
  <CharactersWithSpaces>47246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Y2 Mentor materials</dc:title>
  <dc:subject>Module B - Memory and learning</dc:subject>
  <dc:creator>[</dc:creator>
  <cp:keywords/>
  <dc:description/>
  <cp:lastModifiedBy>Rosie Jonas</cp:lastModifiedBy>
  <cp:revision>988</cp:revision>
  <dcterms:created xsi:type="dcterms:W3CDTF">2024-03-09T14:37:00Z</dcterms:created>
  <dcterms:modified xsi:type="dcterms:W3CDTF">2026-04-26T15:50:00Z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8d13faf62ede08a1f27383c1e1d06d941a20c8f861698a4864ea326f339119b9</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docLang">
    <vt:lpwstr>en</vt:lpwstr>
  </property>
</Properties>
</file>