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4456801F" w:rsidR="00403260" w:rsidRDefault="003A2D9D">
          <w:r>
            <w:rPr>
              <w:noProof/>
            </w:rPr>
            <mc:AlternateContent>
              <mc:Choice Requires="wpg">
                <w:drawing>
                  <wp:anchor distT="0" distB="0" distL="114300" distR="114300" simplePos="0" relativeHeight="251658240" behindDoc="1" locked="0" layoutInCell="1" allowOverlap="1" wp14:anchorId="28258219" wp14:editId="0E3A53EA">
                    <wp:simplePos x="0" y="0"/>
                    <wp:positionH relativeFrom="column">
                      <wp:posOffset>-935874</wp:posOffset>
                    </wp:positionH>
                    <wp:positionV relativeFrom="paragraph">
                      <wp:posOffset>-1019810</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EA616E" id="Group 17" o:spid="_x0000_s1026" alt="&quot;&quot;" style="position:absolute;margin-left:-73.7pt;margin-top:-80.3pt;width:592.3pt;height:197.3pt;z-index:-251658240;mso-width-relative:margin;mso-height-relative:margin" coordorigin="59150,-101" coordsize="75222,2505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">
                    <v:rect id="Rectangle 13" o:spid="_x0000_s1027" style="position:absolute;left:59150;top:-101;width:75222;height:2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fillcolor="#004b62 [3213]" strokecolor="#004b62 [3213]"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8" o:spid="_x0000_s1028" type="#_x0000_t75" style="position:absolute;left:59150;top:10566;width:75222;height:14389;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r:id="rId13" o:title=""/>
                    </v:shape>
                  </v:group>
                </w:pict>
              </mc:Fallback>
            </mc:AlternateContent>
          </w:r>
        </w:p>
        <w:tbl>
          <w:tblPr>
            <w:tblpPr w:leftFromText="187" w:rightFromText="187" w:vertAnchor="page" w:horzAnchor="margin" w:tblpXSpec="center" w:tblpY="4726"/>
            <w:tblW w:w="4789" w:type="pct"/>
            <w:tblBorders>
              <w:left w:val="single" w:sz="24" w:space="0" w:color="007559" w:themeColor="accent1"/>
            </w:tblBorders>
            <w:tblCellMar>
              <w:left w:w="144" w:type="dxa"/>
              <w:right w:w="115" w:type="dxa"/>
            </w:tblCellMar>
            <w:tblLook w:val="04A0" w:firstRow="1" w:lastRow="0" w:firstColumn="1" w:lastColumn="0" w:noHBand="0" w:noVBand="1"/>
          </w:tblPr>
          <w:tblGrid>
            <w:gridCol w:w="8616"/>
          </w:tblGrid>
          <w:tr w:rsidR="00C016C4" w:rsidRPr="00D74D5B" w14:paraId="5DAA7524" w14:textId="77777777" w:rsidTr="0027641D">
            <w:trPr>
              <w:trHeight w:val="311"/>
            </w:trPr>
            <w:tc>
              <w:tcPr>
                <w:tcW w:w="8616" w:type="dxa"/>
                <w:tcMar>
                  <w:top w:w="216" w:type="dxa"/>
                  <w:left w:w="115" w:type="dxa"/>
                  <w:bottom w:w="216" w:type="dxa"/>
                  <w:right w:w="115" w:type="dxa"/>
                </w:tcMar>
              </w:tcPr>
              <w:p w14:paraId="7ECB7091" w14:textId="26090D78" w:rsidR="00C016C4" w:rsidRPr="00D74D5B" w:rsidRDefault="00C016C4" w:rsidP="0027641D">
                <w:pPr>
                  <w:pStyle w:val="NoSpacing"/>
                  <w:rPr>
                    <w:color w:val="007559" w:themeColor="accent1"/>
                    <w:sz w:val="24"/>
                  </w:rPr>
                </w:pPr>
              </w:p>
            </w:tc>
          </w:tr>
          <w:tr w:rsidR="00C016C4" w:rsidRPr="00D74D5B" w14:paraId="58183F8E" w14:textId="77777777" w:rsidTr="0027641D">
            <w:trPr>
              <w:trHeight w:val="1928"/>
            </w:trPr>
            <w:tc>
              <w:tcPr>
                <w:tcW w:w="8616" w:type="dxa"/>
              </w:tcPr>
              <w:bookmarkStart w:id="0" w:name="_Hlk160787509" w:displacedByCustomXml="next"/>
              <w:sdt>
                <w:sdtPr>
                  <w:rPr>
                    <w:rFonts w:asciiTheme="majorHAnsi" w:eastAsiaTheme="majorEastAsia" w:hAnsiTheme="majorHAnsi" w:cstheme="majorBidi"/>
                    <w:b/>
                    <w:bCs/>
                    <w:color w:val="007559" w:themeColor="accent1"/>
                    <w:sz w:val="56"/>
                    <w:szCs w:val="56"/>
                  </w:rPr>
                  <w:alias w:val="Title"/>
                  <w:id w:val="122346043"/>
                  <w:placeholder>
                    <w:docPart w:val="AE7E833EE8594F6CBC76A1A5B48A0B7A"/>
                  </w:placeholder>
                  <w:dataBinding w:prefixMappings="xmlns:ns0='http://schemas.openxmlformats.org/package/2006/metadata/core-properties' xmlns:ns1='http://purl.org/dc/elements/1.1/'" w:xpath="/ns0:coreProperties[1]/ns1:title[1]" w:storeItemID="{6C3C8BC8-F283-45AE-878A-BAB7291924A1}"/>
                  <w:text/>
                </w:sdtPr>
                <w:sdtContent>
                  <w:p w14:paraId="6F5CD9B1" w14:textId="146072A5" w:rsidR="00C016C4" w:rsidRPr="00D74D5B" w:rsidRDefault="009424F3" w:rsidP="0027641D">
                    <w:pPr>
                      <w:pStyle w:val="NoSpacing"/>
                      <w:spacing w:line="216" w:lineRule="auto"/>
                      <w:jc w:val="left"/>
                      <w:rPr>
                        <w:rFonts w:asciiTheme="majorHAnsi" w:eastAsiaTheme="majorEastAsia" w:hAnsiTheme="majorHAnsi" w:cstheme="majorBidi"/>
                        <w:color w:val="007559" w:themeColor="accent1"/>
                        <w:sz w:val="88"/>
                        <w:szCs w:val="88"/>
                      </w:rPr>
                    </w:pPr>
                    <w:r>
                      <w:rPr>
                        <w:rFonts w:asciiTheme="majorHAnsi" w:eastAsiaTheme="majorEastAsia" w:hAnsiTheme="majorHAnsi" w:cstheme="majorBidi"/>
                        <w:b/>
                        <w:bCs/>
                        <w:color w:val="007559" w:themeColor="accent1"/>
                        <w:sz w:val="56"/>
                        <w:szCs w:val="56"/>
                      </w:rPr>
                      <w:t xml:space="preserve">ECT Programme Y2 Mentor </w:t>
                    </w:r>
                    <w:r w:rsidR="00913E00">
                      <w:rPr>
                        <w:rFonts w:asciiTheme="majorHAnsi" w:eastAsiaTheme="majorEastAsia" w:hAnsiTheme="majorHAnsi" w:cstheme="majorBidi"/>
                        <w:b/>
                        <w:bCs/>
                        <w:color w:val="007559" w:themeColor="accent1"/>
                        <w:sz w:val="56"/>
                        <w:szCs w:val="56"/>
                      </w:rPr>
                      <w:t>M</w:t>
                    </w:r>
                    <w:r>
                      <w:rPr>
                        <w:rFonts w:asciiTheme="majorHAnsi" w:eastAsiaTheme="majorEastAsia" w:hAnsiTheme="majorHAnsi" w:cstheme="majorBidi"/>
                        <w:b/>
                        <w:bCs/>
                        <w:color w:val="007559" w:themeColor="accent1"/>
                        <w:sz w:val="56"/>
                        <w:szCs w:val="56"/>
                      </w:rPr>
                      <w:t>aterials</w:t>
                    </w:r>
                  </w:p>
                </w:sdtContent>
              </w:sdt>
              <w:bookmarkEnd w:id="0" w:displacedByCustomXml="prev"/>
            </w:tc>
          </w:tr>
          <w:tr w:rsidR="00C016C4" w:rsidRPr="00D74D5B" w14:paraId="1A2F18B0" w14:textId="77777777" w:rsidTr="0027641D">
            <w:trPr>
              <w:trHeight w:val="794"/>
            </w:trPr>
            <w:bookmarkStart w:id="1" w:name="_Hlk160787529" w:displacedByCustomXml="next"/>
            <w:sdt>
              <w:sdtPr>
                <w:rPr>
                  <w:b/>
                  <w:bCs/>
                  <w:color w:val="007559" w:themeColor="accent1"/>
                  <w:sz w:val="56"/>
                  <w:szCs w:val="56"/>
                </w:rPr>
                <w:alias w:val="Subtitle"/>
                <w:id w:val="1901627311"/>
                <w:placeholder>
                  <w:docPart w:val="558A6B13ECDA44FBB611E3203DA1F554"/>
                </w:placeholder>
                <w:dataBinding w:prefixMappings="xmlns:ns0='http://schemas.openxmlformats.org/package/2006/metadata/core-properties' xmlns:ns1='http://purl.org/dc/elements/1.1/'" w:xpath="/ns0:coreProperties[1]/ns1:subject[1]" w:storeItemID="{6C3C8BC8-F283-45AE-878A-BAB7291924A1}"/>
                <w:text/>
              </w:sdtPr>
              <w:sdtContent>
                <w:tc>
                  <w:tcPr>
                    <w:tcW w:w="8616" w:type="dxa"/>
                    <w:tcMar>
                      <w:top w:w="216" w:type="dxa"/>
                      <w:left w:w="115" w:type="dxa"/>
                      <w:bottom w:w="216" w:type="dxa"/>
                      <w:right w:w="115" w:type="dxa"/>
                    </w:tcMar>
                  </w:tcPr>
                  <w:p w14:paraId="354B05ED" w14:textId="624165BC" w:rsidR="00C016C4" w:rsidRPr="00D74D5B" w:rsidRDefault="00952D83" w:rsidP="0027641D">
                    <w:pPr>
                      <w:pStyle w:val="NoSpacing"/>
                      <w:jc w:val="left"/>
                      <w:rPr>
                        <w:b/>
                        <w:bCs/>
                        <w:color w:val="007559" w:themeColor="accent1"/>
                        <w:sz w:val="24"/>
                      </w:rPr>
                    </w:pPr>
                    <w:r>
                      <w:rPr>
                        <w:b/>
                        <w:bCs/>
                        <w:color w:val="007559" w:themeColor="accent1"/>
                        <w:sz w:val="56"/>
                        <w:szCs w:val="56"/>
                      </w:rPr>
                      <w:t>Planning and delivering</w:t>
                    </w:r>
                  </w:p>
                </w:tc>
              </w:sdtContent>
            </w:sdt>
            <w:bookmarkEnd w:id="1" w:displacedByCustomXml="prev"/>
          </w:tr>
          <w:tr w:rsidR="00685BBB" w:rsidRPr="00D74D5B" w14:paraId="6890D8A3" w14:textId="77777777" w:rsidTr="0027641D">
            <w:trPr>
              <w:trHeight w:val="14"/>
            </w:trPr>
            <w:tc>
              <w:tcPr>
                <w:tcW w:w="8616" w:type="dxa"/>
                <w:tcMar>
                  <w:top w:w="216" w:type="dxa"/>
                  <w:left w:w="115" w:type="dxa"/>
                  <w:bottom w:w="216" w:type="dxa"/>
                  <w:right w:w="115" w:type="dxa"/>
                </w:tcMar>
              </w:tcPr>
              <w:p w14:paraId="51C4C51B" w14:textId="0FA0F134" w:rsidR="00F30A34" w:rsidRDefault="00F30A34" w:rsidP="00F30A34">
                <w:pPr>
                  <w:pStyle w:val="NoSpacing"/>
                  <w:jc w:val="left"/>
                  <w:rPr>
                    <w:color w:val="007559" w:themeColor="accent1"/>
                    <w:sz w:val="28"/>
                    <w:szCs w:val="28"/>
                  </w:rPr>
                </w:pPr>
                <w:r w:rsidRPr="0067655F">
                  <w:rPr>
                    <w:color w:val="007559" w:themeColor="accent1"/>
                    <w:sz w:val="28"/>
                    <w:szCs w:val="28"/>
                  </w:rPr>
                  <w:t xml:space="preserve">These </w:t>
                </w:r>
                <w:r w:rsidR="001C0F70" w:rsidRPr="001C0F70">
                  <w:rPr>
                    <w:b/>
                    <w:bCs/>
                    <w:color w:val="007559" w:themeColor="accent1"/>
                    <w:sz w:val="28"/>
                    <w:szCs w:val="28"/>
                  </w:rPr>
                  <w:t>optional</w:t>
                </w:r>
                <w:r w:rsidR="001C0F70">
                  <w:rPr>
                    <w:color w:val="007559" w:themeColor="accent1"/>
                    <w:sz w:val="28"/>
                    <w:szCs w:val="28"/>
                  </w:rPr>
                  <w:t xml:space="preserve"> </w:t>
                </w:r>
                <w:r w:rsidRPr="0067655F">
                  <w:rPr>
                    <w:color w:val="007559" w:themeColor="accent1"/>
                    <w:sz w:val="28"/>
                    <w:szCs w:val="28"/>
                  </w:rPr>
                  <w:t xml:space="preserve">self-study materials are intended for use as part of a school-led </w:t>
                </w:r>
                <w:r>
                  <w:rPr>
                    <w:color w:val="007559" w:themeColor="accent1"/>
                    <w:sz w:val="28"/>
                    <w:szCs w:val="28"/>
                  </w:rPr>
                  <w:t xml:space="preserve">early career teacher programme. They are </w:t>
                </w:r>
                <w:r w:rsidRPr="00E9438E">
                  <w:rPr>
                    <w:color w:val="007559" w:themeColor="accent1"/>
                    <w:sz w:val="28"/>
                    <w:szCs w:val="28"/>
                  </w:rPr>
                  <w:t>for mentors working with early career teacher</w:t>
                </w:r>
                <w:r>
                  <w:rPr>
                    <w:color w:val="007559" w:themeColor="accent1"/>
                    <w:sz w:val="28"/>
                    <w:szCs w:val="28"/>
                  </w:rPr>
                  <w:t>s</w:t>
                </w:r>
                <w:r w:rsidRPr="00E9438E">
                  <w:rPr>
                    <w:color w:val="007559" w:themeColor="accent1"/>
                    <w:sz w:val="28"/>
                    <w:szCs w:val="28"/>
                  </w:rPr>
                  <w:t xml:space="preserve"> in their 2</w:t>
                </w:r>
                <w:r w:rsidRPr="00E9438E">
                  <w:rPr>
                    <w:color w:val="007559" w:themeColor="accent1"/>
                    <w:sz w:val="28"/>
                    <w:szCs w:val="28"/>
                    <w:vertAlign w:val="superscript"/>
                  </w:rPr>
                  <w:t>nd</w:t>
                </w:r>
                <w:r w:rsidRPr="00E9438E">
                  <w:rPr>
                    <w:color w:val="007559" w:themeColor="accent1"/>
                    <w:sz w:val="28"/>
                    <w:szCs w:val="28"/>
                  </w:rPr>
                  <w:t xml:space="preserve"> year of the </w:t>
                </w:r>
                <w:r>
                  <w:rPr>
                    <w:color w:val="007559" w:themeColor="accent1"/>
                    <w:sz w:val="28"/>
                    <w:szCs w:val="28"/>
                  </w:rPr>
                  <w:t>p</w:t>
                </w:r>
                <w:r w:rsidRPr="00E9438E">
                  <w:rPr>
                    <w:color w:val="007559" w:themeColor="accent1"/>
                    <w:sz w:val="28"/>
                    <w:szCs w:val="28"/>
                  </w:rPr>
                  <w:t xml:space="preserve">rogramme. </w:t>
                </w:r>
              </w:p>
              <w:p w14:paraId="04CA8D6E" w14:textId="77777777" w:rsidR="00F30A34" w:rsidRDefault="00F30A34" w:rsidP="00F30A34">
                <w:pPr>
                  <w:pStyle w:val="NoSpacing"/>
                  <w:jc w:val="left"/>
                  <w:rPr>
                    <w:color w:val="007559" w:themeColor="accent1"/>
                    <w:sz w:val="28"/>
                    <w:szCs w:val="28"/>
                  </w:rPr>
                </w:pPr>
              </w:p>
              <w:p w14:paraId="69A068A9" w14:textId="77777777" w:rsidR="00F30A34" w:rsidRPr="00E9438E" w:rsidRDefault="00F30A34" w:rsidP="00F30A34">
                <w:pPr>
                  <w:pStyle w:val="NoSpacing"/>
                  <w:jc w:val="left"/>
                  <w:rPr>
                    <w:color w:val="007559" w:themeColor="accent1"/>
                    <w:sz w:val="28"/>
                    <w:szCs w:val="28"/>
                  </w:rPr>
                </w:pPr>
                <w:r w:rsidRPr="00E9438E">
                  <w:rPr>
                    <w:color w:val="007559" w:themeColor="accent1"/>
                    <w:sz w:val="28"/>
                    <w:szCs w:val="28"/>
                  </w:rPr>
                  <w:t xml:space="preserve">They provide an overview of the ECT self-study content along with a framework to guide the fortnightly mentoring meetings.  </w:t>
                </w:r>
              </w:p>
              <w:p w14:paraId="49DC01F9" w14:textId="77777777" w:rsidR="00F30A34" w:rsidRPr="00E9438E" w:rsidRDefault="00F30A34" w:rsidP="00F30A34">
                <w:pPr>
                  <w:pStyle w:val="NoSpacing"/>
                  <w:jc w:val="left"/>
                  <w:rPr>
                    <w:color w:val="007559" w:themeColor="accent1"/>
                    <w:sz w:val="28"/>
                    <w:szCs w:val="28"/>
                  </w:rPr>
                </w:pPr>
              </w:p>
              <w:p w14:paraId="18447A7C" w14:textId="77777777" w:rsidR="00F30A34" w:rsidRPr="00E9438E" w:rsidRDefault="00F30A34" w:rsidP="00F30A34">
                <w:pPr>
                  <w:pStyle w:val="NoSpacing"/>
                  <w:jc w:val="left"/>
                  <w:rPr>
                    <w:color w:val="007559" w:themeColor="accent1"/>
                    <w:sz w:val="28"/>
                    <w:szCs w:val="28"/>
                  </w:rPr>
                </w:pPr>
                <w:r>
                  <w:rPr>
                    <w:color w:val="007559" w:themeColor="accent1"/>
                    <w:sz w:val="28"/>
                    <w:szCs w:val="28"/>
                  </w:rPr>
                  <w:t xml:space="preserve">Approximate time to complete: 15 minutes   </w:t>
                </w:r>
              </w:p>
              <w:p w14:paraId="2E7B5F74" w14:textId="0BA46FEA" w:rsidR="009A082F" w:rsidRPr="00E9438E" w:rsidRDefault="009A082F" w:rsidP="00D76642">
                <w:pPr>
                  <w:pStyle w:val="NoSpacing"/>
                  <w:jc w:val="left"/>
                  <w:rPr>
                    <w:color w:val="007559" w:themeColor="accent1"/>
                    <w:sz w:val="28"/>
                    <w:szCs w:val="28"/>
                  </w:rPr>
                </w:pPr>
              </w:p>
              <w:p w14:paraId="0B5F7825" w14:textId="49419310" w:rsidR="009A082F" w:rsidRPr="00685BBB" w:rsidRDefault="009A082F" w:rsidP="00D76642">
                <w:pPr>
                  <w:pStyle w:val="NoSpacing"/>
                  <w:jc w:val="left"/>
                  <w:rPr>
                    <w:b/>
                    <w:bCs/>
                    <w:color w:val="007559" w:themeColor="accent1"/>
                    <w:sz w:val="32"/>
                    <w:szCs w:val="32"/>
                  </w:rPr>
                </w:pPr>
              </w:p>
            </w:tc>
          </w:tr>
        </w:tbl>
        <w:p w14:paraId="0FE3E4BE" w14:textId="3FEE05C9" w:rsidR="00595E20" w:rsidRDefault="00595E20">
          <w:r>
            <w:rPr>
              <w:noProof/>
            </w:rPr>
            <w:drawing>
              <wp:anchor distT="0" distB="0" distL="114300" distR="114300" simplePos="0" relativeHeight="251658243" behindDoc="0" locked="0" layoutInCell="1" allowOverlap="1" wp14:anchorId="0E4EE15D" wp14:editId="02BC5C9F">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4">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DD3BAE">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7">
                          <a:extLst>
                            <a:ext uri="{96DAC541-7B7A-43D3-8B79-37D633B846F1}">
                              <asvg:svgBlip xmlns:asvg="http://schemas.microsoft.com/office/drawing/2016/SVG/main" r:embed="rId18"/>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DD3BAE">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2279650" cy="240665"/>
                        </a:xfrm>
                        <a:prstGeom prst="rect">
                          <a:avLst/>
                        </a:prstGeom>
                      </pic:spPr>
                    </pic:pic>
                  </a:graphicData>
                </a:graphic>
              </wp:anchor>
            </w:drawing>
          </w:r>
        </w:p>
      </w:sdtContent>
    </w:sdt>
    <w:p w14:paraId="769F3E83" w14:textId="046F5B0F" w:rsidR="007D4E86" w:rsidRDefault="0008498C">
      <w:pPr>
        <w:spacing w:before="0" w:after="200"/>
        <w:jc w:val="both"/>
        <w:rPr>
          <w:rStyle w:val="HeadingChar"/>
          <w:b w:val="0"/>
          <w:bCs w:val="0"/>
        </w:rPr>
      </w:pPr>
      <w:r w:rsidRPr="00DD3BAE">
        <w:rPr>
          <w:noProof/>
        </w:rPr>
        <w:drawing>
          <wp:anchor distT="0" distB="0" distL="114300" distR="114300" simplePos="0" relativeHeight="251658241" behindDoc="0" locked="0" layoutInCell="1" allowOverlap="1" wp14:anchorId="7497DBF9" wp14:editId="35AF105F">
            <wp:simplePos x="0" y="0"/>
            <wp:positionH relativeFrom="column">
              <wp:posOffset>-937260</wp:posOffset>
            </wp:positionH>
            <wp:positionV relativeFrom="paragraph">
              <wp:posOffset>5641232</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21"/>
                    <a:stretch>
                      <a:fillRect/>
                    </a:stretch>
                  </pic:blipFill>
                  <pic:spPr>
                    <a:xfrm>
                      <a:off x="0" y="0"/>
                      <a:ext cx="3233420" cy="3429000"/>
                    </a:xfrm>
                    <a:prstGeom prst="rect">
                      <a:avLst/>
                    </a:prstGeom>
                  </pic:spPr>
                </pic:pic>
              </a:graphicData>
            </a:graphic>
          </wp:anchor>
        </w:drawing>
      </w:r>
      <w:r w:rsidR="007D4E86">
        <w:rPr>
          <w:rStyle w:val="HeadingChar"/>
          <w:b w:val="0"/>
          <w:bCs w:val="0"/>
        </w:rPr>
        <w:br w:type="page"/>
      </w:r>
    </w:p>
    <w:p w14:paraId="4B940572" w14:textId="77777777" w:rsidR="003D50EE" w:rsidRDefault="003D50EE" w:rsidP="003D50EE">
      <w:pPr>
        <w:pStyle w:val="Heading"/>
        <w:rPr>
          <w:rStyle w:val="HeadingChar"/>
          <w:b/>
          <w:bCs/>
        </w:rPr>
      </w:pPr>
      <w:bookmarkStart w:id="2" w:name="Overview"/>
      <w:r>
        <w:rPr>
          <w:rStyle w:val="HeadingChar"/>
          <w:b/>
          <w:bCs/>
        </w:rPr>
        <w:lastRenderedPageBreak/>
        <w:t>How to use these materials</w:t>
      </w:r>
    </w:p>
    <w:bookmarkEnd w:id="2"/>
    <w:p w14:paraId="37285327" w14:textId="651396E8" w:rsidR="00BF6C3F" w:rsidRDefault="00BF6C3F" w:rsidP="00BF6C3F">
      <w:r w:rsidRPr="003403C8">
        <w:t>In the second year of the E</w:t>
      </w:r>
      <w:r w:rsidR="004631B1">
        <w:t>arly Career Teacher (E</w:t>
      </w:r>
      <w:r w:rsidRPr="003403C8">
        <w:t>C</w:t>
      </w:r>
      <w:r>
        <w:t>T</w:t>
      </w:r>
      <w:r w:rsidR="004631B1">
        <w:t>)</w:t>
      </w:r>
      <w:r w:rsidRPr="003403C8">
        <w:t xml:space="preserve"> programme, </w:t>
      </w:r>
      <w:r>
        <w:t xml:space="preserve">as a </w:t>
      </w:r>
      <w:r w:rsidRPr="003403C8">
        <w:t>mentor</w:t>
      </w:r>
      <w:r>
        <w:t>, you</w:t>
      </w:r>
      <w:r w:rsidRPr="003403C8">
        <w:t xml:space="preserve"> </w:t>
      </w:r>
      <w:r>
        <w:t xml:space="preserve">continue to </w:t>
      </w:r>
      <w:r w:rsidRPr="003403C8">
        <w:t xml:space="preserve">play a pivotal role in guiding </w:t>
      </w:r>
      <w:r w:rsidR="000A142E">
        <w:t>your ECT towards</w:t>
      </w:r>
      <w:r w:rsidRPr="003403C8">
        <w:t xml:space="preserve"> self-directed professional growth. </w:t>
      </w:r>
    </w:p>
    <w:p w14:paraId="65A64D5C" w14:textId="7159E82E" w:rsidR="007A43E9" w:rsidRDefault="007A43E9" w:rsidP="006C688F">
      <w:r>
        <w:t>Th</w:t>
      </w:r>
      <w:r w:rsidR="003D50EE">
        <w:t>is</w:t>
      </w:r>
      <w:r>
        <w:t xml:space="preserve"> </w:t>
      </w:r>
      <w:r w:rsidR="001C0F70">
        <w:t xml:space="preserve">optional </w:t>
      </w:r>
      <w:r>
        <w:t>material</w:t>
      </w:r>
      <w:r w:rsidR="003D50EE">
        <w:t xml:space="preserve"> for mentors</w:t>
      </w:r>
      <w:r w:rsidR="00503A5E">
        <w:t xml:space="preserve"> </w:t>
      </w:r>
      <w:r w:rsidR="003D50EE">
        <w:t>has</w:t>
      </w:r>
      <w:r w:rsidR="00503A5E">
        <w:t xml:space="preserve"> 3 sections</w:t>
      </w:r>
      <w:r w:rsidR="002E6F84">
        <w:t xml:space="preserve">. </w:t>
      </w:r>
      <w:r w:rsidR="003E1547">
        <w:t>They include</w:t>
      </w:r>
      <w:r w:rsidR="00503A5E">
        <w:t xml:space="preserve">: </w:t>
      </w:r>
    </w:p>
    <w:p w14:paraId="5CEEB7B8" w14:textId="2093063F" w:rsidR="00503A5E" w:rsidRPr="0030769B" w:rsidRDefault="003E1547" w:rsidP="00262166">
      <w:pPr>
        <w:pStyle w:val="ListParagraph"/>
        <w:numPr>
          <w:ilvl w:val="0"/>
          <w:numId w:val="4"/>
        </w:numPr>
      </w:pPr>
      <w:r w:rsidRPr="00673EF0">
        <w:rPr>
          <w:b/>
          <w:bCs/>
        </w:rPr>
        <w:t>Section 1</w:t>
      </w:r>
      <w:r w:rsidRPr="0030769B">
        <w:t xml:space="preserve">: </w:t>
      </w:r>
      <w:r w:rsidR="00A44C6A" w:rsidRPr="0030769B">
        <w:t xml:space="preserve">Review of ECT materials </w:t>
      </w:r>
    </w:p>
    <w:p w14:paraId="502B0AAE" w14:textId="77777777" w:rsidR="00673EF0" w:rsidRDefault="00673EF0" w:rsidP="00262166">
      <w:pPr>
        <w:pStyle w:val="ListParagraph"/>
        <w:numPr>
          <w:ilvl w:val="1"/>
          <w:numId w:val="5"/>
        </w:numPr>
      </w:pPr>
      <w:r>
        <w:t xml:space="preserve">Recapping the theory </w:t>
      </w:r>
    </w:p>
    <w:p w14:paraId="53606DA5" w14:textId="50879F50" w:rsidR="00A44C6A" w:rsidRDefault="00A44C6A" w:rsidP="00262166">
      <w:pPr>
        <w:pStyle w:val="ListParagraph"/>
        <w:numPr>
          <w:ilvl w:val="1"/>
          <w:numId w:val="5"/>
        </w:numPr>
      </w:pPr>
      <w:r>
        <w:t xml:space="preserve">Summary of research </w:t>
      </w:r>
      <w:r w:rsidR="00AD0BFE">
        <w:t>papers</w:t>
      </w:r>
      <w:r w:rsidR="00673EF0">
        <w:t xml:space="preserve"> and suggested action steps</w:t>
      </w:r>
    </w:p>
    <w:p w14:paraId="2BE487C1" w14:textId="38CB98CA" w:rsidR="002E6F84" w:rsidRPr="00673EF0" w:rsidRDefault="003E1547" w:rsidP="00262166">
      <w:pPr>
        <w:pStyle w:val="ListParagraph"/>
        <w:numPr>
          <w:ilvl w:val="0"/>
          <w:numId w:val="4"/>
        </w:numPr>
      </w:pPr>
      <w:r w:rsidRPr="00673EF0">
        <w:rPr>
          <w:b/>
          <w:bCs/>
        </w:rPr>
        <w:t xml:space="preserve">Section 2: </w:t>
      </w:r>
      <w:r w:rsidRPr="00673EF0">
        <w:t>Overview of the half-termly programme structure using the Personal Professional Development Cycle</w:t>
      </w:r>
    </w:p>
    <w:p w14:paraId="1891356A" w14:textId="6C8F1016" w:rsidR="003E1547" w:rsidRDefault="003E1547" w:rsidP="00262166">
      <w:pPr>
        <w:pStyle w:val="ListParagraph"/>
        <w:numPr>
          <w:ilvl w:val="0"/>
          <w:numId w:val="3"/>
        </w:numPr>
      </w:pPr>
      <w:r w:rsidRPr="00673EF0">
        <w:rPr>
          <w:b/>
          <w:bCs/>
        </w:rPr>
        <w:t>Section 3:</w:t>
      </w:r>
      <w:r>
        <w:t xml:space="preserve"> Step by step guidance to plan and complete your fortnightly meetings with your ECT</w:t>
      </w:r>
    </w:p>
    <w:p w14:paraId="5BF2E89F" w14:textId="77777777" w:rsidR="00AA3F18" w:rsidRDefault="00AA3F18" w:rsidP="00AA3F18"/>
    <w:tbl>
      <w:tblPr>
        <w:tblStyle w:val="TableGrid"/>
        <w:tblW w:w="0" w:type="auto"/>
        <w:tblLook w:val="04A0" w:firstRow="1" w:lastRow="0" w:firstColumn="1" w:lastColumn="0" w:noHBand="0" w:noVBand="1"/>
      </w:tblPr>
      <w:tblGrid>
        <w:gridCol w:w="7508"/>
        <w:gridCol w:w="1506"/>
      </w:tblGrid>
      <w:tr w:rsidR="00AA3F18" w:rsidRPr="004D2E4E" w14:paraId="62D38EE8" w14:textId="77777777">
        <w:trPr>
          <w:trHeight w:val="454"/>
        </w:trPr>
        <w:tc>
          <w:tcPr>
            <w:tcW w:w="7508" w:type="dxa"/>
            <w:shd w:val="clear" w:color="auto" w:fill="004B62" w:themeFill="text1"/>
            <w:vAlign w:val="center"/>
          </w:tcPr>
          <w:p w14:paraId="10D308B6" w14:textId="77777777" w:rsidR="00AA3F18" w:rsidRPr="004D2E4E" w:rsidRDefault="00AA3F18">
            <w:pPr>
              <w:spacing w:line="276" w:lineRule="auto"/>
              <w:jc w:val="center"/>
              <w:rPr>
                <w:rFonts w:ascii="Tahoma" w:hAnsi="Tahoma" w:cs="Tahoma"/>
                <w:b/>
                <w:bCs/>
                <w:color w:val="FFFFFF" w:themeColor="background1"/>
                <w:szCs w:val="24"/>
              </w:rPr>
            </w:pPr>
            <w:bookmarkStart w:id="3" w:name="Content"/>
            <w:r w:rsidRPr="004D2E4E">
              <w:rPr>
                <w:rFonts w:ascii="Tahoma" w:hAnsi="Tahoma" w:cs="Tahoma"/>
                <w:b/>
                <w:bCs/>
                <w:color w:val="FFFFFF" w:themeColor="background1"/>
                <w:szCs w:val="24"/>
              </w:rPr>
              <w:t>Content</w:t>
            </w:r>
            <w:bookmarkEnd w:id="3"/>
          </w:p>
        </w:tc>
        <w:tc>
          <w:tcPr>
            <w:tcW w:w="1506" w:type="dxa"/>
            <w:shd w:val="clear" w:color="auto" w:fill="004B62" w:themeFill="text1"/>
            <w:vAlign w:val="center"/>
          </w:tcPr>
          <w:p w14:paraId="0B01E5A5" w14:textId="53CE541D" w:rsidR="00AA3F18" w:rsidRPr="00877B69" w:rsidRDefault="00877B69">
            <w:pPr>
              <w:spacing w:line="276" w:lineRule="auto"/>
              <w:jc w:val="center"/>
              <w:rPr>
                <w:rFonts w:ascii="Tahoma" w:hAnsi="Tahoma" w:cs="Tahoma"/>
                <w:b/>
                <w:bCs/>
                <w:color w:val="FFFFFF" w:themeColor="background1"/>
                <w:szCs w:val="24"/>
              </w:rPr>
            </w:pPr>
            <w:r w:rsidRPr="00877B69">
              <w:rPr>
                <w:rFonts w:ascii="Tahoma" w:hAnsi="Tahoma" w:cs="Tahoma"/>
                <w:b/>
                <w:bCs/>
                <w:color w:val="FFFFFF" w:themeColor="background1"/>
                <w:szCs w:val="24"/>
              </w:rPr>
              <w:t>Page</w:t>
            </w:r>
          </w:p>
        </w:tc>
      </w:tr>
      <w:tr w:rsidR="00AA3F18" w:rsidRPr="004D2E4E" w14:paraId="038F11B9" w14:textId="77777777">
        <w:trPr>
          <w:trHeight w:val="454"/>
        </w:trPr>
        <w:tc>
          <w:tcPr>
            <w:tcW w:w="7508" w:type="dxa"/>
            <w:shd w:val="clear" w:color="auto" w:fill="00698A" w:themeFill="text1" w:themeFillTint="E6"/>
            <w:vAlign w:val="center"/>
          </w:tcPr>
          <w:p w14:paraId="691E3B50" w14:textId="41684ABB" w:rsidR="00AA3F18" w:rsidRPr="00F55458" w:rsidRDefault="00AA3F18">
            <w:pPr>
              <w:rPr>
                <w:rFonts w:ascii="Tahoma" w:hAnsi="Tahoma" w:cs="Tahoma"/>
                <w:b/>
                <w:bCs/>
                <w:color w:val="FFFFFF" w:themeColor="background1"/>
                <w:szCs w:val="24"/>
                <w:u w:val="single"/>
              </w:rPr>
            </w:pPr>
            <w:hyperlink w:anchor="Section1" w:history="1">
              <w:r w:rsidRPr="00F55458">
                <w:rPr>
                  <w:rStyle w:val="Hyperlink"/>
                  <w:rFonts w:ascii="Tahoma" w:hAnsi="Tahoma" w:cs="Tahoma"/>
                  <w:b/>
                  <w:bCs/>
                  <w:color w:val="FFFFFF" w:themeColor="background1"/>
                  <w:szCs w:val="24"/>
                </w:rPr>
                <w:t>Section 1: Review of ECT materials</w:t>
              </w:r>
            </w:hyperlink>
            <w:r w:rsidRPr="00F55458">
              <w:rPr>
                <w:rFonts w:ascii="Tahoma" w:hAnsi="Tahoma" w:cs="Tahoma"/>
                <w:b/>
                <w:bCs/>
                <w:color w:val="FFFFFF" w:themeColor="background1"/>
                <w:szCs w:val="24"/>
              </w:rPr>
              <w:t xml:space="preserve"> </w:t>
            </w:r>
          </w:p>
        </w:tc>
        <w:tc>
          <w:tcPr>
            <w:tcW w:w="1506" w:type="dxa"/>
            <w:shd w:val="clear" w:color="auto" w:fill="00698A" w:themeFill="text1" w:themeFillTint="E6"/>
            <w:vAlign w:val="center"/>
          </w:tcPr>
          <w:p w14:paraId="47D64E85" w14:textId="2D8D6D13" w:rsidR="00AA3F18" w:rsidRPr="00E90EB3" w:rsidRDefault="00AA3F18" w:rsidP="00877B69">
            <w:pPr>
              <w:jc w:val="both"/>
              <w:rPr>
                <w:rFonts w:ascii="Tahoma" w:hAnsi="Tahoma" w:cs="Tahoma"/>
                <w:b/>
                <w:bCs/>
                <w:color w:val="FFFFFF" w:themeColor="background1"/>
                <w:szCs w:val="24"/>
              </w:rPr>
            </w:pPr>
            <w:r w:rsidRPr="00E90EB3">
              <w:rPr>
                <w:rFonts w:ascii="Tahoma" w:hAnsi="Tahoma" w:cs="Tahoma"/>
                <w:b/>
                <w:bCs/>
                <w:color w:val="FFFFFF" w:themeColor="background1"/>
                <w:szCs w:val="24"/>
              </w:rPr>
              <w:t xml:space="preserve">Page </w:t>
            </w:r>
            <w:r w:rsidR="00877B69">
              <w:rPr>
                <w:rFonts w:ascii="Tahoma" w:hAnsi="Tahoma" w:cs="Tahoma"/>
                <w:b/>
                <w:bCs/>
                <w:color w:val="FFFFFF" w:themeColor="background1"/>
                <w:szCs w:val="24"/>
              </w:rPr>
              <w:t>3</w:t>
            </w:r>
          </w:p>
        </w:tc>
      </w:tr>
      <w:bookmarkStart w:id="4" w:name="Engagingwithresearch"/>
      <w:tr w:rsidR="00AA3F18" w:rsidRPr="004D2E4E" w14:paraId="4F0410B9" w14:textId="77777777">
        <w:trPr>
          <w:trHeight w:val="454"/>
        </w:trPr>
        <w:tc>
          <w:tcPr>
            <w:tcW w:w="7508" w:type="dxa"/>
            <w:shd w:val="clear" w:color="auto" w:fill="00698A" w:themeFill="text1" w:themeFillTint="E6"/>
            <w:vAlign w:val="center"/>
          </w:tcPr>
          <w:p w14:paraId="22A78BAC" w14:textId="76E2574E" w:rsidR="00AA3F18" w:rsidRPr="00F55458" w:rsidRDefault="00F55458">
            <w:pPr>
              <w:rPr>
                <w:rFonts w:ascii="Tahoma" w:hAnsi="Tahoma" w:cs="Tahoma"/>
                <w:b/>
                <w:bCs/>
                <w:color w:val="FFFFFF" w:themeColor="background1"/>
                <w:szCs w:val="24"/>
                <w:u w:val="single"/>
              </w:rPr>
            </w:pPr>
            <w:r w:rsidRPr="00F55458">
              <w:rPr>
                <w:rFonts w:ascii="Tahoma" w:hAnsi="Tahoma" w:cs="Tahoma"/>
                <w:b/>
                <w:bCs/>
                <w:color w:val="FFFFFF" w:themeColor="background1"/>
                <w:szCs w:val="24"/>
                <w:u w:val="single"/>
              </w:rPr>
              <w:fldChar w:fldCharType="begin"/>
            </w:r>
            <w:r w:rsidRPr="00F55458">
              <w:rPr>
                <w:rFonts w:ascii="Tahoma" w:hAnsi="Tahoma" w:cs="Tahoma"/>
                <w:b/>
                <w:bCs/>
                <w:color w:val="FFFFFF" w:themeColor="background1"/>
                <w:szCs w:val="24"/>
                <w:u w:val="single"/>
              </w:rPr>
              <w:instrText>HYPERLINK  \l "Section2"</w:instrText>
            </w:r>
            <w:r w:rsidRPr="00F55458">
              <w:rPr>
                <w:rFonts w:ascii="Tahoma" w:hAnsi="Tahoma" w:cs="Tahoma"/>
                <w:b/>
                <w:bCs/>
                <w:color w:val="FFFFFF" w:themeColor="background1"/>
                <w:szCs w:val="24"/>
                <w:u w:val="single"/>
              </w:rPr>
            </w:r>
            <w:r w:rsidRPr="00F55458">
              <w:rPr>
                <w:rFonts w:ascii="Tahoma" w:hAnsi="Tahoma" w:cs="Tahoma"/>
                <w:b/>
                <w:bCs/>
                <w:color w:val="FFFFFF" w:themeColor="background1"/>
                <w:szCs w:val="24"/>
                <w:u w:val="single"/>
              </w:rPr>
              <w:fldChar w:fldCharType="separate"/>
            </w:r>
            <w:r w:rsidR="00AA3F18" w:rsidRPr="00F55458">
              <w:rPr>
                <w:rStyle w:val="Hyperlink"/>
                <w:rFonts w:ascii="Tahoma" w:hAnsi="Tahoma" w:cs="Tahoma"/>
                <w:b/>
                <w:bCs/>
                <w:color w:val="FFFFFF" w:themeColor="background1"/>
                <w:szCs w:val="24"/>
              </w:rPr>
              <w:t xml:space="preserve">Section 2: </w:t>
            </w:r>
            <w:bookmarkEnd w:id="4"/>
            <w:r w:rsidR="000D7A74" w:rsidRPr="00F55458">
              <w:rPr>
                <w:rStyle w:val="Hyperlink"/>
                <w:rFonts w:ascii="Tahoma" w:hAnsi="Tahoma" w:cs="Tahoma"/>
                <w:b/>
                <w:bCs/>
                <w:color w:val="FFFFFF" w:themeColor="background1"/>
                <w:szCs w:val="24"/>
              </w:rPr>
              <w:t>Overview of the Personal Professional Development Cycle</w:t>
            </w:r>
            <w:r w:rsidRPr="00F55458">
              <w:rPr>
                <w:rFonts w:ascii="Tahoma" w:hAnsi="Tahoma" w:cs="Tahoma"/>
                <w:b/>
                <w:bCs/>
                <w:color w:val="FFFFFF" w:themeColor="background1"/>
                <w:szCs w:val="24"/>
                <w:u w:val="single"/>
              </w:rPr>
              <w:fldChar w:fldCharType="end"/>
            </w:r>
            <w:r w:rsidR="000D7A74" w:rsidRPr="00F55458">
              <w:rPr>
                <w:rFonts w:ascii="Tahoma" w:hAnsi="Tahoma" w:cs="Tahoma"/>
                <w:b/>
                <w:bCs/>
                <w:color w:val="FFFFFF" w:themeColor="background1"/>
                <w:szCs w:val="24"/>
                <w:u w:val="single"/>
              </w:rPr>
              <w:t xml:space="preserve"> </w:t>
            </w:r>
          </w:p>
        </w:tc>
        <w:tc>
          <w:tcPr>
            <w:tcW w:w="1506" w:type="dxa"/>
            <w:shd w:val="clear" w:color="auto" w:fill="00698A" w:themeFill="text1" w:themeFillTint="E6"/>
            <w:vAlign w:val="center"/>
          </w:tcPr>
          <w:p w14:paraId="10A6186F" w14:textId="5D6F02F9" w:rsidR="00AA3F18" w:rsidRPr="00E90EB3" w:rsidRDefault="00AA3F18" w:rsidP="00877B69">
            <w:pPr>
              <w:jc w:val="both"/>
              <w:rPr>
                <w:rFonts w:ascii="Tahoma" w:hAnsi="Tahoma" w:cs="Tahoma"/>
                <w:b/>
                <w:bCs/>
                <w:color w:val="FFFFFF" w:themeColor="background1"/>
                <w:szCs w:val="24"/>
              </w:rPr>
            </w:pPr>
            <w:r>
              <w:rPr>
                <w:rFonts w:ascii="Tahoma" w:hAnsi="Tahoma" w:cs="Tahoma"/>
                <w:b/>
                <w:bCs/>
                <w:color w:val="FFFFFF" w:themeColor="background1"/>
                <w:szCs w:val="24"/>
              </w:rPr>
              <w:t xml:space="preserve">Page </w:t>
            </w:r>
            <w:r w:rsidR="009303FB">
              <w:rPr>
                <w:rFonts w:ascii="Tahoma" w:hAnsi="Tahoma" w:cs="Tahoma"/>
                <w:b/>
                <w:bCs/>
                <w:color w:val="FFFFFF" w:themeColor="background1"/>
                <w:szCs w:val="24"/>
              </w:rPr>
              <w:t>1</w:t>
            </w:r>
            <w:r w:rsidR="00F55458">
              <w:rPr>
                <w:rFonts w:ascii="Tahoma" w:hAnsi="Tahoma" w:cs="Tahoma"/>
                <w:b/>
                <w:bCs/>
                <w:color w:val="FFFFFF" w:themeColor="background1"/>
                <w:szCs w:val="24"/>
              </w:rPr>
              <w:t>4</w:t>
            </w:r>
          </w:p>
        </w:tc>
      </w:tr>
      <w:tr w:rsidR="00AA3F18" w:rsidRPr="004D2E4E" w14:paraId="1ED1DD87" w14:textId="77777777">
        <w:trPr>
          <w:trHeight w:val="454"/>
        </w:trPr>
        <w:tc>
          <w:tcPr>
            <w:tcW w:w="7508" w:type="dxa"/>
            <w:shd w:val="clear" w:color="auto" w:fill="00698A" w:themeFill="text1" w:themeFillTint="E6"/>
            <w:vAlign w:val="center"/>
          </w:tcPr>
          <w:p w14:paraId="77E0DD90" w14:textId="10CEEF26" w:rsidR="00AA3F18" w:rsidRPr="00F55458" w:rsidRDefault="000D7A74" w:rsidP="000D7A74">
            <w:pPr>
              <w:pStyle w:val="Subheading"/>
              <w:rPr>
                <w:color w:val="FFFFFF" w:themeColor="background1"/>
              </w:rPr>
            </w:pPr>
            <w:hyperlink w:anchor="Section3" w:history="1">
              <w:r w:rsidRPr="00F55458">
                <w:rPr>
                  <w:rStyle w:val="Hyperlink"/>
                  <w:color w:val="FFFFFF" w:themeColor="background1"/>
                </w:rPr>
                <w:t>Section 3: Preparing for your mentoring meeting</w:t>
              </w:r>
              <w:r w:rsidR="00826703" w:rsidRPr="00F55458">
                <w:rPr>
                  <w:rStyle w:val="Hyperlink"/>
                  <w:color w:val="FFFFFF" w:themeColor="background1"/>
                </w:rPr>
                <w:t>s</w:t>
              </w:r>
            </w:hyperlink>
            <w:r w:rsidRPr="00F55458">
              <w:rPr>
                <w:color w:val="FFFFFF" w:themeColor="background1"/>
              </w:rPr>
              <w:t xml:space="preserve"> </w:t>
            </w:r>
          </w:p>
        </w:tc>
        <w:tc>
          <w:tcPr>
            <w:tcW w:w="1506" w:type="dxa"/>
            <w:shd w:val="clear" w:color="auto" w:fill="00698A" w:themeFill="text1" w:themeFillTint="E6"/>
            <w:vAlign w:val="center"/>
          </w:tcPr>
          <w:p w14:paraId="08A0E084" w14:textId="3CAEAF1A" w:rsidR="00AA3F18" w:rsidRPr="00D0187C" w:rsidRDefault="00AA3F18" w:rsidP="00877B69">
            <w:pPr>
              <w:pStyle w:val="Subheading"/>
              <w:jc w:val="both"/>
              <w:rPr>
                <w:color w:val="FFFFFF" w:themeColor="background1"/>
                <w:highlight w:val="red"/>
              </w:rPr>
            </w:pPr>
            <w:r w:rsidRPr="008B56D0">
              <w:rPr>
                <w:color w:val="FFFFFF" w:themeColor="background1"/>
              </w:rPr>
              <w:t>Pa</w:t>
            </w:r>
            <w:r w:rsidRPr="008B56D0">
              <w:rPr>
                <w:color w:val="FFFFFF" w:themeColor="background1"/>
                <w:shd w:val="clear" w:color="auto" w:fill="00698A" w:themeFill="text1" w:themeFillTint="E6"/>
              </w:rPr>
              <w:t xml:space="preserve">ge </w:t>
            </w:r>
            <w:r>
              <w:rPr>
                <w:color w:val="FFFFFF" w:themeColor="background1"/>
                <w:shd w:val="clear" w:color="auto" w:fill="00698A" w:themeFill="text1" w:themeFillTint="E6"/>
              </w:rPr>
              <w:t>1</w:t>
            </w:r>
            <w:r w:rsidR="00F55458">
              <w:rPr>
                <w:color w:val="FFFFFF" w:themeColor="background1"/>
                <w:shd w:val="clear" w:color="auto" w:fill="00698A" w:themeFill="text1" w:themeFillTint="E6"/>
              </w:rPr>
              <w:t>6</w:t>
            </w:r>
          </w:p>
        </w:tc>
      </w:tr>
      <w:tr w:rsidR="00AA3F18" w:rsidRPr="004D2E4E" w14:paraId="1EF64F5A" w14:textId="77777777" w:rsidTr="00877B69">
        <w:trPr>
          <w:trHeight w:val="454"/>
        </w:trPr>
        <w:tc>
          <w:tcPr>
            <w:tcW w:w="7508" w:type="dxa"/>
            <w:shd w:val="clear" w:color="auto" w:fill="FFFFFF" w:themeFill="background1"/>
            <w:vAlign w:val="center"/>
          </w:tcPr>
          <w:p w14:paraId="40688C46" w14:textId="0763C806" w:rsidR="00AA3F18" w:rsidRPr="00877B69" w:rsidRDefault="00AA3F18">
            <w:pPr>
              <w:rPr>
                <w:color w:val="004B62" w:themeColor="text1"/>
              </w:rPr>
            </w:pPr>
            <w:hyperlink w:anchor="furtherreading" w:history="1">
              <w:r w:rsidRPr="00877B69">
                <w:rPr>
                  <w:rStyle w:val="Hyperlink"/>
                  <w:rFonts w:ascii="Tahoma" w:hAnsi="Tahoma" w:cs="Tahoma"/>
                  <w:b/>
                  <w:bCs/>
                  <w:color w:val="004B62" w:themeColor="text1"/>
                  <w:szCs w:val="24"/>
                </w:rPr>
                <w:t>Further reading and references</w:t>
              </w:r>
            </w:hyperlink>
          </w:p>
        </w:tc>
        <w:tc>
          <w:tcPr>
            <w:tcW w:w="1506" w:type="dxa"/>
            <w:vAlign w:val="center"/>
          </w:tcPr>
          <w:p w14:paraId="05DA337F" w14:textId="263B91C0" w:rsidR="00AA3F18" w:rsidRPr="00877B69" w:rsidRDefault="00877B69" w:rsidP="00877B69">
            <w:pPr>
              <w:jc w:val="both"/>
              <w:rPr>
                <w:rFonts w:ascii="Tahoma" w:hAnsi="Tahoma" w:cs="Tahoma"/>
                <w:color w:val="004B62" w:themeColor="text1"/>
                <w:szCs w:val="24"/>
              </w:rPr>
            </w:pPr>
            <w:r>
              <w:rPr>
                <w:b/>
                <w:bCs/>
                <w:color w:val="004B62" w:themeColor="text1"/>
              </w:rPr>
              <w:t xml:space="preserve">Page </w:t>
            </w:r>
            <w:r w:rsidR="00B307FB">
              <w:rPr>
                <w:b/>
                <w:bCs/>
                <w:color w:val="004B62" w:themeColor="text1"/>
              </w:rPr>
              <w:t>19</w:t>
            </w:r>
          </w:p>
        </w:tc>
      </w:tr>
      <w:tr w:rsidR="00AA3F18" w:rsidRPr="004D2E4E" w14:paraId="491B7323" w14:textId="77777777" w:rsidTr="00877B69">
        <w:trPr>
          <w:trHeight w:val="454"/>
        </w:trPr>
        <w:tc>
          <w:tcPr>
            <w:tcW w:w="7508" w:type="dxa"/>
            <w:vAlign w:val="center"/>
          </w:tcPr>
          <w:p w14:paraId="6A4EFCB8" w14:textId="1BEEF51E" w:rsidR="00AA3F18" w:rsidRPr="00877B69" w:rsidRDefault="00AA3F18">
            <w:pPr>
              <w:rPr>
                <w:b/>
                <w:bCs/>
                <w:color w:val="004B62" w:themeColor="text1"/>
              </w:rPr>
            </w:pPr>
            <w:hyperlink w:anchor="RelatedECFStatements" w:history="1">
              <w:r w:rsidRPr="00877B69">
                <w:rPr>
                  <w:rStyle w:val="Hyperlink"/>
                  <w:b/>
                  <w:bCs/>
                  <w:color w:val="004B62" w:themeColor="text1"/>
                </w:rPr>
                <w:t xml:space="preserve">Related </w:t>
              </w:r>
              <w:r w:rsidR="00826703" w:rsidRPr="00877B69">
                <w:rPr>
                  <w:rStyle w:val="Hyperlink"/>
                  <w:b/>
                  <w:bCs/>
                  <w:color w:val="004B62" w:themeColor="text1"/>
                </w:rPr>
                <w:t xml:space="preserve">ITTECF </w:t>
              </w:r>
              <w:r w:rsidRPr="00877B69">
                <w:rPr>
                  <w:rStyle w:val="Hyperlink"/>
                  <w:b/>
                  <w:bCs/>
                  <w:color w:val="004B62" w:themeColor="text1"/>
                </w:rPr>
                <w:t>statements</w:t>
              </w:r>
            </w:hyperlink>
          </w:p>
        </w:tc>
        <w:tc>
          <w:tcPr>
            <w:tcW w:w="1506" w:type="dxa"/>
            <w:vAlign w:val="center"/>
          </w:tcPr>
          <w:p w14:paraId="7342148E" w14:textId="4F9AC8FB" w:rsidR="00AA3F18" w:rsidRPr="00877B69" w:rsidRDefault="00877B69" w:rsidP="00877B69">
            <w:pPr>
              <w:jc w:val="both"/>
              <w:rPr>
                <w:b/>
                <w:bCs/>
                <w:color w:val="004B62" w:themeColor="text1"/>
              </w:rPr>
            </w:pPr>
            <w:r>
              <w:rPr>
                <w:b/>
                <w:bCs/>
                <w:color w:val="004B62" w:themeColor="text1"/>
              </w:rPr>
              <w:t xml:space="preserve">Page </w:t>
            </w:r>
            <w:r w:rsidR="00F55458">
              <w:rPr>
                <w:b/>
                <w:bCs/>
                <w:color w:val="004B62" w:themeColor="text1"/>
              </w:rPr>
              <w:t>2</w:t>
            </w:r>
            <w:r w:rsidR="00B307FB">
              <w:rPr>
                <w:b/>
                <w:bCs/>
                <w:color w:val="004B62" w:themeColor="text1"/>
              </w:rPr>
              <w:t>1</w:t>
            </w:r>
          </w:p>
        </w:tc>
      </w:tr>
      <w:tr w:rsidR="00AA3F18" w:rsidRPr="004D2E4E" w14:paraId="17E4879F" w14:textId="77777777" w:rsidTr="00877B69">
        <w:trPr>
          <w:trHeight w:val="454"/>
        </w:trPr>
        <w:tc>
          <w:tcPr>
            <w:tcW w:w="7508" w:type="dxa"/>
            <w:vAlign w:val="center"/>
          </w:tcPr>
          <w:p w14:paraId="3D1CE0C1" w14:textId="12A7D8F3" w:rsidR="00AA3F18" w:rsidRPr="00877B69" w:rsidRDefault="00877B69">
            <w:pPr>
              <w:rPr>
                <w:b/>
                <w:bCs/>
                <w:color w:val="004B62" w:themeColor="text1"/>
              </w:rPr>
            </w:pPr>
            <w:hyperlink w:anchor="Appendix1" w:history="1">
              <w:r w:rsidRPr="00877B69">
                <w:rPr>
                  <w:rStyle w:val="Hyperlink"/>
                  <w:b/>
                  <w:bCs/>
                  <w:color w:val="004B62" w:themeColor="text1"/>
                </w:rPr>
                <w:t>Appendix 1: Suggested action steps</w:t>
              </w:r>
            </w:hyperlink>
          </w:p>
        </w:tc>
        <w:tc>
          <w:tcPr>
            <w:tcW w:w="1506" w:type="dxa"/>
            <w:vAlign w:val="center"/>
          </w:tcPr>
          <w:p w14:paraId="17E71A31" w14:textId="7B5B16E5" w:rsidR="00AA3F18" w:rsidRPr="00877B69" w:rsidRDefault="00AA3F18" w:rsidP="00877B69">
            <w:pPr>
              <w:jc w:val="both"/>
              <w:rPr>
                <w:b/>
                <w:bCs/>
                <w:color w:val="004B62" w:themeColor="text1"/>
              </w:rPr>
            </w:pPr>
            <w:r w:rsidRPr="00877B69">
              <w:rPr>
                <w:b/>
                <w:bCs/>
                <w:color w:val="004B62" w:themeColor="text1"/>
              </w:rPr>
              <w:t xml:space="preserve">Page </w:t>
            </w:r>
            <w:r w:rsidR="00877B69" w:rsidRPr="00877B69">
              <w:rPr>
                <w:b/>
                <w:bCs/>
                <w:color w:val="004B62" w:themeColor="text1"/>
              </w:rPr>
              <w:t>2</w:t>
            </w:r>
            <w:r w:rsidR="00B307FB">
              <w:rPr>
                <w:b/>
                <w:bCs/>
                <w:color w:val="004B62" w:themeColor="text1"/>
              </w:rPr>
              <w:t>4</w:t>
            </w:r>
          </w:p>
        </w:tc>
      </w:tr>
      <w:tr w:rsidR="00AA3F18" w:rsidRPr="004D2E4E" w14:paraId="175A3F96" w14:textId="77777777" w:rsidTr="00877B69">
        <w:trPr>
          <w:trHeight w:val="454"/>
        </w:trPr>
        <w:tc>
          <w:tcPr>
            <w:tcW w:w="7508" w:type="dxa"/>
            <w:vAlign w:val="center"/>
          </w:tcPr>
          <w:p w14:paraId="15A66989" w14:textId="766CC489" w:rsidR="00AA3F18" w:rsidRPr="00877B69" w:rsidRDefault="00AA3F18" w:rsidP="00877B69">
            <w:pPr>
              <w:pStyle w:val="Heading"/>
              <w:rPr>
                <w:b w:val="0"/>
                <w:bCs w:val="0"/>
              </w:rPr>
            </w:pPr>
            <w:hyperlink w:anchor="Appendix2" w:history="1">
              <w:r w:rsidRPr="00877B69">
                <w:rPr>
                  <w:rStyle w:val="Hyperlink"/>
                  <w:color w:val="004B62" w:themeColor="text1"/>
                  <w:sz w:val="24"/>
                  <w:szCs w:val="24"/>
                </w:rPr>
                <w:t xml:space="preserve">Appendix 2: </w:t>
              </w:r>
              <w:r w:rsidR="00877B69" w:rsidRPr="00877B69">
                <w:rPr>
                  <w:rStyle w:val="Hyperlink"/>
                  <w:color w:val="004B62" w:themeColor="text1"/>
                  <w:sz w:val="24"/>
                  <w:szCs w:val="24"/>
                </w:rPr>
                <w:t>Levelling up your</w:t>
              </w:r>
              <w:r w:rsidRPr="00877B69">
                <w:rPr>
                  <w:rStyle w:val="Hyperlink"/>
                  <w:color w:val="004B62" w:themeColor="text1"/>
                  <w:sz w:val="24"/>
                  <w:szCs w:val="24"/>
                </w:rPr>
                <w:t xml:space="preserve"> action step</w:t>
              </w:r>
            </w:hyperlink>
          </w:p>
        </w:tc>
        <w:tc>
          <w:tcPr>
            <w:tcW w:w="1506" w:type="dxa"/>
            <w:vAlign w:val="center"/>
          </w:tcPr>
          <w:p w14:paraId="2C2B61F8" w14:textId="05CCAD8D" w:rsidR="00AA3F18" w:rsidRPr="00877B69" w:rsidRDefault="00AA3F18" w:rsidP="00877B69">
            <w:pPr>
              <w:jc w:val="both"/>
              <w:rPr>
                <w:b/>
                <w:bCs/>
                <w:color w:val="004B62" w:themeColor="text1"/>
              </w:rPr>
            </w:pPr>
            <w:r w:rsidRPr="00877B69">
              <w:rPr>
                <w:b/>
                <w:bCs/>
                <w:color w:val="004B62" w:themeColor="text1"/>
              </w:rPr>
              <w:t xml:space="preserve">Page </w:t>
            </w:r>
            <w:r w:rsidR="00F55458">
              <w:rPr>
                <w:b/>
                <w:bCs/>
                <w:color w:val="004B62" w:themeColor="text1"/>
              </w:rPr>
              <w:t>3</w:t>
            </w:r>
            <w:r w:rsidR="00B307FB">
              <w:rPr>
                <w:b/>
                <w:bCs/>
                <w:color w:val="004B62" w:themeColor="text1"/>
              </w:rPr>
              <w:t>1</w:t>
            </w:r>
          </w:p>
        </w:tc>
      </w:tr>
      <w:tr w:rsidR="00AA3F18" w:rsidRPr="004D2E4E" w14:paraId="4B4A94B1" w14:textId="77777777" w:rsidTr="00877B69">
        <w:trPr>
          <w:trHeight w:val="454"/>
        </w:trPr>
        <w:tc>
          <w:tcPr>
            <w:tcW w:w="7508" w:type="dxa"/>
            <w:vAlign w:val="center"/>
          </w:tcPr>
          <w:p w14:paraId="7C4624D2" w14:textId="17246374" w:rsidR="00AA3F18" w:rsidRPr="00857108" w:rsidRDefault="00877B69">
            <w:pPr>
              <w:rPr>
                <w:b/>
                <w:bCs/>
              </w:rPr>
            </w:pPr>
            <w:hyperlink w:anchor="Appendix3" w:history="1">
              <w:r w:rsidRPr="00877B69">
                <w:rPr>
                  <w:rStyle w:val="Hyperlink"/>
                  <w:b/>
                  <w:bCs/>
                  <w:color w:val="004B62" w:themeColor="text1"/>
                </w:rPr>
                <w:t xml:space="preserve">Appendix 3: Observation and feedback model </w:t>
              </w:r>
              <w:r w:rsidRPr="00E67AE0">
                <w:rPr>
                  <w:rStyle w:val="Hyperlink"/>
                  <w:b/>
                  <w:bCs/>
                  <w:color w:val="004B62" w:themeColor="text1"/>
                </w:rPr>
                <w:t>- Year 2</w:t>
              </w:r>
            </w:hyperlink>
          </w:p>
        </w:tc>
        <w:tc>
          <w:tcPr>
            <w:tcW w:w="1506" w:type="dxa"/>
            <w:vAlign w:val="center"/>
          </w:tcPr>
          <w:p w14:paraId="29FF897F" w14:textId="39537252" w:rsidR="00AA3F18" w:rsidRPr="00877B69" w:rsidRDefault="00AA3F18" w:rsidP="00877B69">
            <w:pPr>
              <w:jc w:val="both"/>
              <w:rPr>
                <w:b/>
                <w:bCs/>
                <w:color w:val="004B62" w:themeColor="text1"/>
              </w:rPr>
            </w:pPr>
            <w:r w:rsidRPr="00877B69">
              <w:rPr>
                <w:b/>
                <w:bCs/>
                <w:color w:val="004B62" w:themeColor="text1"/>
              </w:rPr>
              <w:t xml:space="preserve">Page </w:t>
            </w:r>
            <w:r w:rsidR="009419FC">
              <w:rPr>
                <w:b/>
                <w:bCs/>
                <w:color w:val="004B62" w:themeColor="text1"/>
              </w:rPr>
              <w:t>3</w:t>
            </w:r>
            <w:r w:rsidR="00B307FB">
              <w:rPr>
                <w:b/>
                <w:bCs/>
                <w:color w:val="004B62" w:themeColor="text1"/>
              </w:rPr>
              <w:t>2</w:t>
            </w:r>
          </w:p>
        </w:tc>
      </w:tr>
    </w:tbl>
    <w:p w14:paraId="0737360D" w14:textId="77777777" w:rsidR="00AA3F18" w:rsidRDefault="00AA3F18" w:rsidP="00AA3F18">
      <w:pPr>
        <w:rPr>
          <w:lang w:val="en-US"/>
        </w:rPr>
        <w:sectPr w:rsidR="00AA3F18" w:rsidSect="00AA3F18">
          <w:headerReference w:type="default" r:id="rId22"/>
          <w:pgSz w:w="11906" w:h="16838"/>
          <w:pgMar w:top="1440" w:right="1440" w:bottom="1440" w:left="1440" w:header="720" w:footer="720" w:gutter="0"/>
          <w:cols w:space="720"/>
        </w:sectPr>
      </w:pPr>
    </w:p>
    <w:p w14:paraId="0476CC3E" w14:textId="77777777" w:rsidR="007C4D56" w:rsidRDefault="007C4D56">
      <w:pPr>
        <w:spacing w:before="0" w:after="200"/>
        <w:jc w:val="both"/>
        <w:rPr>
          <w:rStyle w:val="normaltextrun"/>
          <w:rFonts w:ascii="Tahoma" w:hAnsi="Tahoma" w:cs="Tahoma"/>
          <w:b/>
          <w:bCs/>
          <w:color w:val="004B62" w:themeColor="text1"/>
          <w:sz w:val="28"/>
          <w:szCs w:val="28"/>
        </w:rPr>
      </w:pPr>
      <w:bookmarkStart w:id="5" w:name="Adaptiveteaching"/>
      <w:bookmarkStart w:id="6" w:name="RevisitingBehaviourandHighExpectations"/>
      <w:bookmarkEnd w:id="5"/>
      <w:bookmarkEnd w:id="6"/>
      <w:r>
        <w:rPr>
          <w:rStyle w:val="normaltextrun"/>
        </w:rPr>
        <w:br w:type="page"/>
      </w:r>
    </w:p>
    <w:p w14:paraId="496F84EF" w14:textId="67BBE4B2" w:rsidR="008C6C41" w:rsidRDefault="00D405C2" w:rsidP="007D5B40">
      <w:pPr>
        <w:pStyle w:val="Heading"/>
      </w:pPr>
      <w:bookmarkStart w:id="7" w:name="Section1"/>
      <w:r w:rsidRPr="007D5B40">
        <w:rPr>
          <w:rStyle w:val="normaltextrun"/>
        </w:rPr>
        <w:lastRenderedPageBreak/>
        <w:t xml:space="preserve">Section 1: </w:t>
      </w:r>
      <w:r w:rsidR="007D5B40">
        <w:t xml:space="preserve">Review of ECT materials </w:t>
      </w:r>
    </w:p>
    <w:bookmarkEnd w:id="7"/>
    <w:p w14:paraId="2F78F6A9" w14:textId="46ADC9EC" w:rsidR="00213E40" w:rsidRDefault="00213E40" w:rsidP="00262166">
      <w:pPr>
        <w:pStyle w:val="Subheading"/>
        <w:numPr>
          <w:ilvl w:val="0"/>
          <w:numId w:val="9"/>
        </w:numPr>
      </w:pPr>
      <w:r>
        <w:t>Recapping the evidence from year 1</w:t>
      </w:r>
    </w:p>
    <w:p w14:paraId="2158C3E7" w14:textId="1299C075" w:rsidR="00525DF9" w:rsidRDefault="00F60825" w:rsidP="00213E40">
      <w:pPr>
        <w:pStyle w:val="Subheading"/>
      </w:pPr>
      <w:r>
        <w:t xml:space="preserve">Explanations, modelling and </w:t>
      </w:r>
      <w:r w:rsidR="00736EB5">
        <w:t>examples</w:t>
      </w:r>
    </w:p>
    <w:p w14:paraId="0EA70918" w14:textId="77777777" w:rsidR="00213E40" w:rsidRPr="008F6307" w:rsidRDefault="00213E40" w:rsidP="00213E40">
      <w:pPr>
        <w:pStyle w:val="Subheadingblack"/>
        <w:rPr>
          <w:color w:val="auto"/>
        </w:rPr>
      </w:pPr>
      <w:r w:rsidRPr="008F6307">
        <w:rPr>
          <w:color w:val="auto"/>
        </w:rPr>
        <w:t>Expositions</w:t>
      </w:r>
    </w:p>
    <w:p w14:paraId="391498B0" w14:textId="77777777" w:rsidR="00213E40" w:rsidRPr="008F6307" w:rsidRDefault="00213E40" w:rsidP="00213E40">
      <w:pPr>
        <w:pStyle w:val="Subheadingblack"/>
        <w:spacing w:before="120"/>
        <w:rPr>
          <w:b w:val="0"/>
          <w:bCs w:val="0"/>
          <w:color w:val="auto"/>
        </w:rPr>
      </w:pPr>
      <w:r>
        <w:rPr>
          <w:b w:val="0"/>
          <w:color w:val="auto"/>
        </w:rPr>
        <w:t>You will recall that t</w:t>
      </w:r>
      <w:r w:rsidRPr="008F6307">
        <w:rPr>
          <w:b w:val="0"/>
          <w:bCs w:val="0"/>
          <w:color w:val="auto"/>
        </w:rPr>
        <w:t xml:space="preserve">he conveying of information from teacher to pupil is crucial. Whether that is information designed to keep pupils safe, new pieces of content from the curriculum, or the necessary steps to carry out a task, you must provide this information to pupils. </w:t>
      </w:r>
      <w:r>
        <w:rPr>
          <w:b w:val="0"/>
          <w:bCs w:val="0"/>
          <w:color w:val="auto"/>
        </w:rPr>
        <w:t>Let’s revisit how t</w:t>
      </w:r>
      <w:r w:rsidRPr="008F6307">
        <w:rPr>
          <w:b w:val="0"/>
          <w:bCs w:val="0"/>
          <w:color w:val="auto"/>
        </w:rPr>
        <w:t>eachers do this through exposition.</w:t>
      </w:r>
    </w:p>
    <w:p w14:paraId="66326FE7" w14:textId="77777777" w:rsidR="00213E40" w:rsidRPr="003A3258" w:rsidRDefault="00213E40" w:rsidP="00213E40">
      <w:r w:rsidRPr="003A3258">
        <w:t>Exposition consists of:</w:t>
      </w:r>
    </w:p>
    <w:p w14:paraId="37FBD433" w14:textId="77777777" w:rsidR="00213E40" w:rsidRPr="003A3258" w:rsidRDefault="00213E40" w:rsidP="00262166">
      <w:pPr>
        <w:pStyle w:val="ListParagraph"/>
        <w:numPr>
          <w:ilvl w:val="0"/>
          <w:numId w:val="14"/>
        </w:numPr>
      </w:pPr>
      <w:r w:rsidRPr="003A3258">
        <w:t>explanation</w:t>
      </w:r>
    </w:p>
    <w:p w14:paraId="530875DA" w14:textId="77777777" w:rsidR="00213E40" w:rsidRPr="003A3258" w:rsidRDefault="00213E40" w:rsidP="00262166">
      <w:pPr>
        <w:pStyle w:val="ListParagraph"/>
        <w:numPr>
          <w:ilvl w:val="0"/>
          <w:numId w:val="14"/>
        </w:numPr>
      </w:pPr>
      <w:r w:rsidRPr="003A3258">
        <w:t>modelling</w:t>
      </w:r>
    </w:p>
    <w:p w14:paraId="069E176C" w14:textId="77777777" w:rsidR="00213E40" w:rsidRPr="003A3258" w:rsidRDefault="00213E40" w:rsidP="00262166">
      <w:pPr>
        <w:pStyle w:val="ListParagraph"/>
        <w:numPr>
          <w:ilvl w:val="0"/>
          <w:numId w:val="14"/>
        </w:numPr>
      </w:pPr>
      <w:r w:rsidRPr="003A3258">
        <w:t>examples (and non-examples)</w:t>
      </w:r>
    </w:p>
    <w:p w14:paraId="79F53AEF" w14:textId="77777777" w:rsidR="00213E40" w:rsidRPr="00B01743" w:rsidRDefault="00213E40" w:rsidP="00213E40">
      <w:r>
        <w:t>In order to be effective, all exposition should be underpinned by connecting new and prior learning (Coe et al., 2020).</w:t>
      </w:r>
    </w:p>
    <w:p w14:paraId="4FE2E593" w14:textId="77777777" w:rsidR="00213E40" w:rsidRPr="00466905" w:rsidRDefault="00213E40" w:rsidP="00213E40">
      <w:r>
        <w:t xml:space="preserve">Exposition is an element of explicit teaching, or direct instruction. </w:t>
      </w:r>
      <w:r w:rsidRPr="00466905">
        <w:t>Your teaching experience will have taught you that</w:t>
      </w:r>
      <w:r>
        <w:t xml:space="preserve"> </w:t>
      </w:r>
      <w:r w:rsidRPr="00466905">
        <w:t>everything you want pupils to be able to do should be explicitly taught first. This includes how to:</w:t>
      </w:r>
    </w:p>
    <w:p w14:paraId="4E8E10E4" w14:textId="77777777" w:rsidR="00213E40" w:rsidRPr="00466905" w:rsidRDefault="00213E40" w:rsidP="00262166">
      <w:pPr>
        <w:pStyle w:val="ListParagraph"/>
        <w:numPr>
          <w:ilvl w:val="0"/>
          <w:numId w:val="15"/>
        </w:numPr>
        <w:rPr>
          <w:szCs w:val="24"/>
        </w:rPr>
      </w:pPr>
      <w:r w:rsidRPr="00466905">
        <w:t>understand a new concept</w:t>
      </w:r>
    </w:p>
    <w:p w14:paraId="3B2AE886" w14:textId="77777777" w:rsidR="00213E40" w:rsidRPr="00466905" w:rsidRDefault="00213E40" w:rsidP="00262166">
      <w:pPr>
        <w:pStyle w:val="ListParagraph"/>
        <w:numPr>
          <w:ilvl w:val="0"/>
          <w:numId w:val="15"/>
        </w:numPr>
        <w:rPr>
          <w:szCs w:val="24"/>
        </w:rPr>
      </w:pPr>
      <w:r w:rsidRPr="00466905">
        <w:t>complete a task</w:t>
      </w:r>
    </w:p>
    <w:p w14:paraId="78273385" w14:textId="77777777" w:rsidR="00213E40" w:rsidRPr="00466905" w:rsidRDefault="00213E40" w:rsidP="00262166">
      <w:pPr>
        <w:pStyle w:val="ListParagraph"/>
        <w:numPr>
          <w:ilvl w:val="0"/>
          <w:numId w:val="15"/>
        </w:numPr>
        <w:rPr>
          <w:szCs w:val="24"/>
        </w:rPr>
      </w:pPr>
      <w:r>
        <w:rPr>
          <w:szCs w:val="24"/>
        </w:rPr>
        <w:t>a</w:t>
      </w:r>
      <w:r w:rsidRPr="00466905">
        <w:rPr>
          <w:szCs w:val="24"/>
        </w:rPr>
        <w:t>pply metacognitive strategies</w:t>
      </w:r>
    </w:p>
    <w:p w14:paraId="12F0632A" w14:textId="77777777" w:rsidR="00213E40" w:rsidRPr="00466905" w:rsidRDefault="00213E40" w:rsidP="00262166">
      <w:pPr>
        <w:pStyle w:val="ListParagraph"/>
        <w:numPr>
          <w:ilvl w:val="0"/>
          <w:numId w:val="15"/>
        </w:numPr>
        <w:rPr>
          <w:szCs w:val="24"/>
        </w:rPr>
      </w:pPr>
      <w:r w:rsidRPr="00466905">
        <w:t>think critically</w:t>
      </w:r>
    </w:p>
    <w:p w14:paraId="2B1900D3" w14:textId="77777777" w:rsidR="00213E40" w:rsidRPr="00466905" w:rsidRDefault="00213E40" w:rsidP="00262166">
      <w:pPr>
        <w:pStyle w:val="ListParagraph"/>
        <w:numPr>
          <w:ilvl w:val="0"/>
          <w:numId w:val="15"/>
        </w:numPr>
        <w:rPr>
          <w:szCs w:val="24"/>
        </w:rPr>
      </w:pPr>
      <w:r w:rsidRPr="00466905">
        <w:t>apply prior knowledge to problem solving</w:t>
      </w:r>
    </w:p>
    <w:p w14:paraId="79416BD3" w14:textId="77777777" w:rsidR="00213E40" w:rsidRPr="00466905" w:rsidRDefault="00213E40" w:rsidP="00213E40">
      <w:pPr>
        <w:rPr>
          <w:szCs w:val="24"/>
        </w:rPr>
      </w:pPr>
      <w:r w:rsidRPr="00466905">
        <w:rPr>
          <w:szCs w:val="24"/>
        </w:rPr>
        <w:t xml:space="preserve">With regards to critical thinking and problem solving, pupils will also need to have first been taught the content that you ask them to think critically about </w:t>
      </w:r>
      <w:r w:rsidRPr="00466905">
        <w:rPr>
          <w:rFonts w:ascii="Tahoma" w:eastAsia="Tahoma" w:hAnsi="Tahoma" w:cs="Tahoma"/>
          <w:szCs w:val="24"/>
        </w:rPr>
        <w:t>(Rosenshine, 2012)</w:t>
      </w:r>
      <w:r w:rsidRPr="00466905">
        <w:rPr>
          <w:szCs w:val="24"/>
        </w:rPr>
        <w:t>.</w:t>
      </w:r>
    </w:p>
    <w:p w14:paraId="5DD2814D" w14:textId="77777777" w:rsidR="00213E40" w:rsidRPr="006038A6" w:rsidRDefault="00213E40" w:rsidP="00213E40">
      <w:pPr>
        <w:pStyle w:val="Subheadingblack"/>
        <w:spacing w:before="120"/>
        <w:rPr>
          <w:color w:val="auto"/>
        </w:rPr>
      </w:pPr>
      <w:r w:rsidRPr="006038A6">
        <w:rPr>
          <w:color w:val="auto"/>
        </w:rPr>
        <w:t>Pitching explanations so that pupils aren’t overloaded</w:t>
      </w:r>
    </w:p>
    <w:p w14:paraId="6FB7465B" w14:textId="77777777" w:rsidR="00213E40" w:rsidRPr="006038A6" w:rsidRDefault="00213E40" w:rsidP="00213E40">
      <w:r w:rsidRPr="006038A6">
        <w:t>When most people think of teaching, they imagine a teacher standing at the front of the class explaining content to the pupils. Whilst there are plenty of other things that should happen in environments where teaching and learning is taking place, the teacher’s use of their voice to communicate what they know and to help pupils understand new ideas is at the heart of what we do.</w:t>
      </w:r>
    </w:p>
    <w:p w14:paraId="6512F3AA" w14:textId="77777777" w:rsidR="00213E40" w:rsidRPr="006038A6" w:rsidRDefault="00213E40" w:rsidP="00213E40">
      <w:r w:rsidRPr="006038A6">
        <w:t>But, as we all know, explanations aren’t always easy to get right. Pupils sometimes think teacher talk is boring, and sometimes they tune out. Some concepts are hard to explain using talk alone. On other occasions, teachers might assume that pupils can learn something without much of an explanation. There is a balance to be found.</w:t>
      </w:r>
    </w:p>
    <w:p w14:paraId="231A9C19" w14:textId="77777777" w:rsidR="00213E40" w:rsidRPr="006038A6" w:rsidRDefault="00213E40" w:rsidP="00213E40">
      <w:r>
        <w:lastRenderedPageBreak/>
        <w:t>Let’s remind ourselves of what an</w:t>
      </w:r>
      <w:r w:rsidRPr="006038A6">
        <w:t xml:space="preserve"> effective explanation should be:</w:t>
      </w:r>
    </w:p>
    <w:p w14:paraId="4EE32EAB" w14:textId="77777777" w:rsidR="00213E40" w:rsidRPr="006038A6" w:rsidRDefault="00213E40" w:rsidP="00262166">
      <w:pPr>
        <w:pStyle w:val="ListParagraph"/>
        <w:numPr>
          <w:ilvl w:val="0"/>
          <w:numId w:val="16"/>
        </w:numPr>
      </w:pPr>
      <w:r w:rsidRPr="006038A6">
        <w:t>clear</w:t>
      </w:r>
    </w:p>
    <w:p w14:paraId="7C8229D0" w14:textId="77777777" w:rsidR="00213E40" w:rsidRPr="006038A6" w:rsidRDefault="00213E40" w:rsidP="00262166">
      <w:pPr>
        <w:pStyle w:val="ListParagraph"/>
        <w:numPr>
          <w:ilvl w:val="0"/>
          <w:numId w:val="16"/>
        </w:numPr>
      </w:pPr>
      <w:r w:rsidRPr="006038A6">
        <w:t>concise (neither too short nor too long)</w:t>
      </w:r>
    </w:p>
    <w:p w14:paraId="288B0CA5" w14:textId="77777777" w:rsidR="00213E40" w:rsidRPr="006038A6" w:rsidRDefault="00213E40" w:rsidP="00262166">
      <w:pPr>
        <w:pStyle w:val="ListParagraph"/>
        <w:numPr>
          <w:ilvl w:val="0"/>
          <w:numId w:val="16"/>
        </w:numPr>
      </w:pPr>
      <w:r w:rsidRPr="006038A6">
        <w:t>appropriately engaging</w:t>
      </w:r>
    </w:p>
    <w:p w14:paraId="7970E7FC" w14:textId="77777777" w:rsidR="00213E40" w:rsidRPr="006038A6" w:rsidRDefault="00213E40" w:rsidP="00262166">
      <w:pPr>
        <w:pStyle w:val="ListParagraph"/>
        <w:numPr>
          <w:ilvl w:val="0"/>
          <w:numId w:val="16"/>
        </w:numPr>
      </w:pPr>
      <w:r w:rsidRPr="006038A6">
        <w:t>neither too complex nor too simple</w:t>
      </w:r>
    </w:p>
    <w:p w14:paraId="7B80AAC6" w14:textId="77777777" w:rsidR="00213E40" w:rsidRPr="006038A6" w:rsidRDefault="00213E40" w:rsidP="00213E40">
      <w:r w:rsidRPr="006038A6">
        <w:t>(Coe et al., 2020)</w:t>
      </w:r>
    </w:p>
    <w:p w14:paraId="1224746E" w14:textId="77777777" w:rsidR="00213E40" w:rsidRPr="006038A6" w:rsidRDefault="00213E40" w:rsidP="00213E40">
      <w:r>
        <w:t>You will also remember</w:t>
      </w:r>
      <w:r w:rsidRPr="006038A6">
        <w:t xml:space="preserve"> that an effective explanation will look different depending on the group of pupils in front of you. Effective explanations can be planned for by:</w:t>
      </w:r>
    </w:p>
    <w:p w14:paraId="1B93553D" w14:textId="77777777" w:rsidR="00213E40" w:rsidRPr="006038A6" w:rsidRDefault="00213E40" w:rsidP="00262166">
      <w:pPr>
        <w:pStyle w:val="ListParagraph"/>
        <w:numPr>
          <w:ilvl w:val="0"/>
          <w:numId w:val="17"/>
        </w:numPr>
      </w:pPr>
      <w:r w:rsidRPr="006038A6">
        <w:t>ensuring that the number and complexity of new elements is limited</w:t>
      </w:r>
    </w:p>
    <w:p w14:paraId="7E39BE41" w14:textId="77777777" w:rsidR="00213E40" w:rsidRPr="006038A6" w:rsidRDefault="00213E40" w:rsidP="00262166">
      <w:pPr>
        <w:pStyle w:val="ListParagraph"/>
        <w:numPr>
          <w:ilvl w:val="0"/>
          <w:numId w:val="17"/>
        </w:numPr>
      </w:pPr>
      <w:r w:rsidRPr="006038A6">
        <w:t>breaking complex ideas or procedures into smaller steps</w:t>
      </w:r>
    </w:p>
    <w:p w14:paraId="0844AD31" w14:textId="77777777" w:rsidR="00213E40" w:rsidRPr="006038A6" w:rsidRDefault="00213E40" w:rsidP="00262166">
      <w:pPr>
        <w:pStyle w:val="ListParagraph"/>
        <w:numPr>
          <w:ilvl w:val="0"/>
          <w:numId w:val="17"/>
        </w:numPr>
      </w:pPr>
      <w:r w:rsidRPr="006038A6">
        <w:t>thinking about how pupils will assimilate concepts into, and extend, existing schemas</w:t>
      </w:r>
    </w:p>
    <w:p w14:paraId="4DB4E1BA" w14:textId="77777777" w:rsidR="00213E40" w:rsidRPr="006038A6" w:rsidRDefault="00213E40" w:rsidP="00262166">
      <w:pPr>
        <w:pStyle w:val="ListParagraph"/>
        <w:numPr>
          <w:ilvl w:val="0"/>
          <w:numId w:val="17"/>
        </w:numPr>
      </w:pPr>
      <w:r w:rsidRPr="006038A6">
        <w:t>minimising extraneous, irrelevant or distracting input, from either content or environment</w:t>
      </w:r>
    </w:p>
    <w:p w14:paraId="2F448DDD" w14:textId="77777777" w:rsidR="00213E40" w:rsidRPr="006038A6" w:rsidRDefault="00213E40" w:rsidP="00213E40">
      <w:r w:rsidRPr="006038A6">
        <w:t>(Coe et al., 2020)</w:t>
      </w:r>
    </w:p>
    <w:p w14:paraId="74032356" w14:textId="77777777" w:rsidR="00213E40" w:rsidRPr="006038A6" w:rsidRDefault="00213E40" w:rsidP="00213E40">
      <w:pPr>
        <w:pStyle w:val="Subheadingblack"/>
        <w:spacing w:before="120"/>
        <w:rPr>
          <w:color w:val="auto"/>
        </w:rPr>
      </w:pPr>
      <w:r w:rsidRPr="006038A6">
        <w:rPr>
          <w:color w:val="auto"/>
        </w:rPr>
        <w:t>Coupling explanation with modelling</w:t>
      </w:r>
    </w:p>
    <w:p w14:paraId="376F8218" w14:textId="77777777" w:rsidR="00213E40" w:rsidRPr="006038A6" w:rsidRDefault="00213E40" w:rsidP="00213E40">
      <w:pPr>
        <w:pStyle w:val="Subheadingblack"/>
        <w:spacing w:before="120"/>
        <w:rPr>
          <w:b w:val="0"/>
          <w:bCs w:val="0"/>
          <w:color w:val="auto"/>
        </w:rPr>
      </w:pPr>
      <w:r w:rsidRPr="006038A6">
        <w:rPr>
          <w:b w:val="0"/>
          <w:bCs w:val="0"/>
          <w:color w:val="auto"/>
        </w:rPr>
        <w:t xml:space="preserve">Bandura summarises that “...most human behaviour is learned observationally through modelling: from observing others one forms an idea of how new behaviours are performed...” (Bandura, 1977). </w:t>
      </w:r>
      <w:r>
        <w:rPr>
          <w:b w:val="0"/>
          <w:bCs w:val="0"/>
          <w:color w:val="auto"/>
        </w:rPr>
        <w:t>With this in mind, you may recall that</w:t>
      </w:r>
      <w:r w:rsidRPr="006038A6">
        <w:rPr>
          <w:b w:val="0"/>
          <w:bCs w:val="0"/>
          <w:color w:val="auto"/>
        </w:rPr>
        <w:t xml:space="preserve"> the explanation you give should be enhanced by the addition of modelling. </w:t>
      </w:r>
    </w:p>
    <w:p w14:paraId="4BDEA344" w14:textId="77777777" w:rsidR="00213E40" w:rsidRDefault="00213E40" w:rsidP="00213E40">
      <w:pPr>
        <w:pStyle w:val="Subheadingblack"/>
        <w:spacing w:before="120"/>
        <w:rPr>
          <w:b w:val="0"/>
          <w:color w:val="auto"/>
        </w:rPr>
      </w:pPr>
      <w:r w:rsidRPr="00C72CD9">
        <w:rPr>
          <w:b w:val="0"/>
          <w:color w:val="auto"/>
        </w:rPr>
        <w:t>Your training and time spent teaching will already have shown you that modelling involves teachers demonstrating how to do something new, thinking aloud for pupils, and explaining the steps they need to take (Rosenshine, 2012).</w:t>
      </w:r>
    </w:p>
    <w:p w14:paraId="372A4BA9" w14:textId="77777777" w:rsidR="00213E40" w:rsidRDefault="00213E40" w:rsidP="00213E40">
      <w:pPr>
        <w:pStyle w:val="Subheadingblack"/>
        <w:spacing w:before="120"/>
        <w:rPr>
          <w:b w:val="0"/>
          <w:bCs w:val="0"/>
          <w:color w:val="auto"/>
        </w:rPr>
      </w:pPr>
      <w:r w:rsidRPr="00C375E9">
        <w:rPr>
          <w:b w:val="0"/>
          <w:bCs w:val="0"/>
          <w:color w:val="auto"/>
        </w:rPr>
        <w:t>Modelling helps pupils understand new ideas by providing a clear and observable example of how concepts or skills are applied</w:t>
      </w:r>
      <w:r>
        <w:rPr>
          <w:b w:val="0"/>
          <w:bCs w:val="0"/>
          <w:color w:val="auto"/>
        </w:rPr>
        <w:t>;</w:t>
      </w:r>
      <w:r w:rsidRPr="00C375E9">
        <w:rPr>
          <w:b w:val="0"/>
          <w:bCs w:val="0"/>
          <w:color w:val="auto"/>
        </w:rPr>
        <w:t xml:space="preserve"> you may have experienced this already</w:t>
      </w:r>
      <w:r>
        <w:rPr>
          <w:b w:val="0"/>
          <w:bCs w:val="0"/>
          <w:color w:val="auto"/>
        </w:rPr>
        <w:t>!</w:t>
      </w:r>
      <w:r w:rsidRPr="00C375E9">
        <w:rPr>
          <w:b w:val="0"/>
          <w:bCs w:val="0"/>
          <w:color w:val="auto"/>
        </w:rPr>
        <w:t xml:space="preserve"> When teachers demonstrate their thought processes or actions, it allows pupils to follow and imitate these behaviours, fostering a deeper understanding. By seeing concepts demonstrated, pupils form a mental representation that guides future actions, helping them understand and apply new ideas effectively.</w:t>
      </w:r>
    </w:p>
    <w:p w14:paraId="6CA551B5" w14:textId="77777777" w:rsidR="00213E40" w:rsidRPr="006038A6" w:rsidRDefault="00213E40" w:rsidP="00213E40">
      <w:pPr>
        <w:pStyle w:val="Subheadingblack"/>
        <w:spacing w:before="120"/>
        <w:rPr>
          <w:b w:val="0"/>
          <w:bCs w:val="0"/>
          <w:color w:val="auto"/>
        </w:rPr>
      </w:pPr>
      <w:r w:rsidRPr="006038A6">
        <w:rPr>
          <w:b w:val="0"/>
          <w:color w:val="auto"/>
        </w:rPr>
        <w:t>As you have already spent some time as a teacher, you'll be aware that</w:t>
      </w:r>
      <w:r w:rsidRPr="006038A6">
        <w:rPr>
          <w:b w:val="0"/>
          <w:bCs w:val="0"/>
          <w:color w:val="auto"/>
        </w:rPr>
        <w:t xml:space="preserve"> modelling is particularly useful when you are teaching procedural knowledge (skills). For example, in PE you might demonstrate a defensive technique, in an art lesson you would show a pupil how to use a brush to achieve a certain technique, and in maths you would model how to carry out a mathematical procedure</w:t>
      </w:r>
      <w:r>
        <w:rPr>
          <w:b w:val="0"/>
          <w:bCs w:val="0"/>
          <w:color w:val="auto"/>
        </w:rPr>
        <w:t>.</w:t>
      </w:r>
    </w:p>
    <w:p w14:paraId="1D3C7941" w14:textId="77777777" w:rsidR="00213E40" w:rsidRDefault="00213E40" w:rsidP="00213E40">
      <w:pPr>
        <w:pStyle w:val="Subheadingblack"/>
        <w:spacing w:before="120"/>
        <w:rPr>
          <w:b w:val="0"/>
          <w:color w:val="auto"/>
        </w:rPr>
      </w:pPr>
      <w:r w:rsidRPr="00791CAB">
        <w:rPr>
          <w:b w:val="0"/>
          <w:color w:val="auto"/>
        </w:rPr>
        <w:t xml:space="preserve">With your classroom practice in mind, you will already know that there are many ways to support pupils with SEND, and modelling is one effective approach. Pupils may benefit from using technology to view modelling on instructional apps (EEF, 2021), or you could record your own modelling for them to rewatch when </w:t>
      </w:r>
      <w:r w:rsidRPr="00791CAB">
        <w:rPr>
          <w:b w:val="0"/>
          <w:color w:val="auto"/>
        </w:rPr>
        <w:lastRenderedPageBreak/>
        <w:t>needed. Sometimes, pupils with SEND are supported by teaching assistants, and in these cases modelling is an important part of the TA's role. They can demonstrate the next step a pupil needs to take and then ask the pupil to try that step themselves (EEF, 2021).</w:t>
      </w:r>
    </w:p>
    <w:p w14:paraId="340466B1" w14:textId="77777777" w:rsidR="00213E40" w:rsidRPr="006038A6" w:rsidRDefault="00213E40" w:rsidP="00213E40">
      <w:pPr>
        <w:pStyle w:val="Subheadingblack"/>
        <w:spacing w:before="120"/>
        <w:rPr>
          <w:color w:val="auto"/>
        </w:rPr>
      </w:pPr>
      <w:r w:rsidRPr="006038A6">
        <w:rPr>
          <w:color w:val="auto"/>
        </w:rPr>
        <w:t>Narrating your thought process whilst you model</w:t>
      </w:r>
    </w:p>
    <w:p w14:paraId="27E450FF" w14:textId="77777777" w:rsidR="00213E40" w:rsidRDefault="00213E40" w:rsidP="00213E40">
      <w:r w:rsidRPr="00645696">
        <w:t>You will have seen in your practice that modelling and explanation work well together to help pupils understand new information. You may recall that one particularly effective way of doing this is to narrate your thought processes when modelling to show pupils how experts think.</w:t>
      </w:r>
      <w:r>
        <w:t xml:space="preserve"> </w:t>
      </w:r>
      <w:r w:rsidRPr="007E1846">
        <w:t>This can also be described as ‘thinking aloud’, which is especially helpful for pupils with SEND (EEF, 2021). You may already have experience of the following elements of thinking aloud:</w:t>
      </w:r>
    </w:p>
    <w:p w14:paraId="7D03FF0E" w14:textId="77777777" w:rsidR="00213E40" w:rsidRPr="006038A6" w:rsidRDefault="00213E40" w:rsidP="00262166">
      <w:pPr>
        <w:pStyle w:val="ListParagraph"/>
        <w:numPr>
          <w:ilvl w:val="0"/>
          <w:numId w:val="26"/>
        </w:numPr>
      </w:pPr>
      <w:r w:rsidRPr="006038A6">
        <w:t>ask and answer questions aloud as you model, including ‘I wonder if…’ questions</w:t>
      </w:r>
    </w:p>
    <w:p w14:paraId="1D5CB3AD" w14:textId="77777777" w:rsidR="00213E40" w:rsidRPr="006038A6" w:rsidRDefault="00213E40" w:rsidP="00262166">
      <w:pPr>
        <w:pStyle w:val="ListParagraph"/>
        <w:numPr>
          <w:ilvl w:val="0"/>
          <w:numId w:val="19"/>
        </w:numPr>
      </w:pPr>
      <w:r w:rsidRPr="006038A6">
        <w:t>explain the links to your prior knowledge</w:t>
      </w:r>
    </w:p>
    <w:p w14:paraId="0865A36E" w14:textId="77777777" w:rsidR="00213E40" w:rsidRPr="006038A6" w:rsidRDefault="00213E40" w:rsidP="00262166">
      <w:pPr>
        <w:pStyle w:val="ListParagraph"/>
        <w:numPr>
          <w:ilvl w:val="0"/>
          <w:numId w:val="19"/>
        </w:numPr>
      </w:pPr>
      <w:r w:rsidRPr="006038A6">
        <w:t>draw attention to things that you notice</w:t>
      </w:r>
    </w:p>
    <w:p w14:paraId="3E3B738D" w14:textId="77777777" w:rsidR="00213E40" w:rsidRPr="006038A6" w:rsidRDefault="00213E40" w:rsidP="00262166">
      <w:pPr>
        <w:pStyle w:val="ListParagraph"/>
        <w:numPr>
          <w:ilvl w:val="0"/>
          <w:numId w:val="19"/>
        </w:numPr>
      </w:pPr>
      <w:r w:rsidRPr="006038A6">
        <w:t>make pupils aware of when you are having to think hard about something</w:t>
      </w:r>
    </w:p>
    <w:p w14:paraId="09CCB1BB" w14:textId="77777777" w:rsidR="00213E40" w:rsidRPr="006038A6" w:rsidRDefault="00213E40" w:rsidP="00262166">
      <w:pPr>
        <w:pStyle w:val="ListParagraph"/>
        <w:numPr>
          <w:ilvl w:val="0"/>
          <w:numId w:val="19"/>
        </w:numPr>
      </w:pPr>
      <w:r w:rsidRPr="006038A6">
        <w:t>explain why you might have made (deliberate or accidental) mistakes</w:t>
      </w:r>
    </w:p>
    <w:p w14:paraId="0CCB0DAE" w14:textId="77777777" w:rsidR="00213E40" w:rsidRPr="006038A6" w:rsidRDefault="00213E40" w:rsidP="00262166">
      <w:pPr>
        <w:pStyle w:val="ListParagraph"/>
        <w:numPr>
          <w:ilvl w:val="0"/>
          <w:numId w:val="19"/>
        </w:numPr>
      </w:pPr>
      <w:r w:rsidRPr="006038A6">
        <w:t>mention any changes of opinions that the process has given rise to</w:t>
      </w:r>
    </w:p>
    <w:p w14:paraId="64D88F45" w14:textId="77777777" w:rsidR="00213E40" w:rsidRPr="006038A6" w:rsidRDefault="00213E40" w:rsidP="00262166">
      <w:pPr>
        <w:pStyle w:val="ListParagraph"/>
        <w:numPr>
          <w:ilvl w:val="0"/>
          <w:numId w:val="19"/>
        </w:numPr>
      </w:pPr>
      <w:r w:rsidRPr="006038A6">
        <w:t>explicitly summarise each step you take</w:t>
      </w:r>
    </w:p>
    <w:p w14:paraId="62FD39B5" w14:textId="77777777" w:rsidR="00213E40" w:rsidRPr="006038A6" w:rsidRDefault="00213E40" w:rsidP="00213E40">
      <w:pPr>
        <w:rPr>
          <w:rFonts w:ascii="Tahoma" w:eastAsia="Tahoma" w:hAnsi="Tahoma" w:cs="Tahoma"/>
        </w:rPr>
      </w:pPr>
      <w:r w:rsidRPr="006038A6">
        <w:t xml:space="preserve">In this way, </w:t>
      </w:r>
      <w:r w:rsidRPr="006038A6">
        <w:rPr>
          <w:rFonts w:ascii="Tahoma" w:eastAsia="Tahoma" w:hAnsi="Tahoma" w:cs="Tahoma"/>
        </w:rPr>
        <w:t xml:space="preserve">effective modelling helps to teach all pupils, including those with SEND, how to think and is not just the demonstration of a process for pupils to imitate. As you model, you can explain why you are doing what you’re doing. Part of the ‘5-a-day’ approach to meeting the needs of pupils with SEND, is to teach cognitive and metacognitive strategies (EEF, 2021). One way to help your pupils to develop their metacognitive and cognitive skills is to model your own thinking (EEF, </w:t>
      </w:r>
      <w:r>
        <w:rPr>
          <w:rFonts w:ascii="Tahoma" w:eastAsia="Tahoma" w:hAnsi="Tahoma" w:cs="Tahoma"/>
        </w:rPr>
        <w:t>2025</w:t>
      </w:r>
      <w:r w:rsidRPr="006038A6">
        <w:rPr>
          <w:rFonts w:ascii="Tahoma" w:eastAsia="Tahoma" w:hAnsi="Tahoma" w:cs="Tahoma"/>
        </w:rPr>
        <w:t xml:space="preserve">). </w:t>
      </w:r>
    </w:p>
    <w:p w14:paraId="279BC752" w14:textId="77777777" w:rsidR="00213E40" w:rsidRPr="006038A6" w:rsidRDefault="00213E40" w:rsidP="00213E40">
      <w:pPr>
        <w:pStyle w:val="Subheadingblack"/>
        <w:spacing w:before="120"/>
        <w:rPr>
          <w:color w:val="auto"/>
        </w:rPr>
      </w:pPr>
      <w:r w:rsidRPr="006038A6">
        <w:rPr>
          <w:color w:val="auto"/>
        </w:rPr>
        <w:t>Modelling the task so pupils know what to do</w:t>
      </w:r>
    </w:p>
    <w:p w14:paraId="1E3A6437" w14:textId="77777777" w:rsidR="00213E40" w:rsidRPr="006038A6" w:rsidRDefault="00213E40" w:rsidP="00213E40">
      <w:pPr>
        <w:pStyle w:val="Subheadingblack"/>
        <w:spacing w:before="120"/>
        <w:rPr>
          <w:b w:val="0"/>
          <w:bCs w:val="0"/>
          <w:color w:val="auto"/>
        </w:rPr>
      </w:pPr>
      <w:r w:rsidRPr="006038A6">
        <w:rPr>
          <w:b w:val="0"/>
          <w:color w:val="auto"/>
        </w:rPr>
        <w:t>Your time in the classroom will have prepared you to</w:t>
      </w:r>
      <w:r w:rsidRPr="006038A6">
        <w:rPr>
          <w:b w:val="0"/>
          <w:bCs w:val="0"/>
          <w:color w:val="auto"/>
        </w:rPr>
        <w:t xml:space="preserve"> model how to carry out tasks for pupils. For example, you might model how to set out a write-up of a science investigation, or how to record workings neatly in maths. Without this kind of modelling, pupils are often inhibited when it comes to showing what they have learned.</w:t>
      </w:r>
    </w:p>
    <w:p w14:paraId="41235A23" w14:textId="77777777" w:rsidR="00213E40" w:rsidRPr="006038A6" w:rsidRDefault="00213E40" w:rsidP="00213E40">
      <w:pPr>
        <w:pStyle w:val="Subheadingblack"/>
        <w:spacing w:before="120"/>
        <w:rPr>
          <w:color w:val="auto"/>
        </w:rPr>
      </w:pPr>
      <w:r w:rsidRPr="006038A6">
        <w:rPr>
          <w:color w:val="auto"/>
        </w:rPr>
        <w:t>Modelling memorable steps</w:t>
      </w:r>
    </w:p>
    <w:p w14:paraId="0445C77C" w14:textId="77777777" w:rsidR="00213E40" w:rsidRDefault="00213E40" w:rsidP="00213E40">
      <w:r w:rsidRPr="004D4B30">
        <w:t>When you model something, whether a piece of procedural knowledge or a task, you will almost certainly have created for yourself a set of steps to follow. This set of steps will most likely be useful for pupils as they practise what you have modelled for them. You may already be making these steps memorable so that pupils can recall them when they need to. To support this further, you could:</w:t>
      </w:r>
    </w:p>
    <w:p w14:paraId="0402A090" w14:textId="77777777" w:rsidR="00213E40" w:rsidRPr="006038A6" w:rsidRDefault="00213E40" w:rsidP="00262166">
      <w:pPr>
        <w:pStyle w:val="ListParagraph"/>
        <w:numPr>
          <w:ilvl w:val="0"/>
          <w:numId w:val="20"/>
        </w:numPr>
      </w:pPr>
      <w:r w:rsidRPr="006038A6">
        <w:t>name them</w:t>
      </w:r>
    </w:p>
    <w:p w14:paraId="73D676D9" w14:textId="77777777" w:rsidR="00213E40" w:rsidRPr="006038A6" w:rsidRDefault="00213E40" w:rsidP="00262166">
      <w:pPr>
        <w:pStyle w:val="ListParagraph"/>
        <w:numPr>
          <w:ilvl w:val="0"/>
          <w:numId w:val="20"/>
        </w:numPr>
      </w:pPr>
      <w:r w:rsidRPr="006038A6">
        <w:lastRenderedPageBreak/>
        <w:t>use mnemonics</w:t>
      </w:r>
    </w:p>
    <w:p w14:paraId="059A4810" w14:textId="77777777" w:rsidR="00213E40" w:rsidRPr="006038A6" w:rsidRDefault="00213E40" w:rsidP="00262166">
      <w:pPr>
        <w:pStyle w:val="ListParagraph"/>
        <w:numPr>
          <w:ilvl w:val="1"/>
          <w:numId w:val="20"/>
        </w:numPr>
      </w:pPr>
      <w:r w:rsidRPr="006038A6">
        <w:t>songs and rhymes</w:t>
      </w:r>
    </w:p>
    <w:p w14:paraId="0ACB5094" w14:textId="77777777" w:rsidR="00213E40" w:rsidRPr="006038A6" w:rsidRDefault="00213E40" w:rsidP="00262166">
      <w:pPr>
        <w:pStyle w:val="ListParagraph"/>
        <w:numPr>
          <w:ilvl w:val="1"/>
          <w:numId w:val="20"/>
        </w:numPr>
      </w:pPr>
      <w:r w:rsidRPr="006038A6">
        <w:t>acrostics and acronyms</w:t>
      </w:r>
    </w:p>
    <w:p w14:paraId="34DEEB2C" w14:textId="77777777" w:rsidR="00213E40" w:rsidRPr="006038A6" w:rsidRDefault="00213E40" w:rsidP="00262166">
      <w:pPr>
        <w:pStyle w:val="ListParagraph"/>
        <w:numPr>
          <w:ilvl w:val="1"/>
          <w:numId w:val="20"/>
        </w:numPr>
      </w:pPr>
      <w:r w:rsidRPr="006038A6">
        <w:t xml:space="preserve">associations </w:t>
      </w:r>
    </w:p>
    <w:p w14:paraId="66F0D3AB" w14:textId="77777777" w:rsidR="00213E40" w:rsidRPr="006038A6" w:rsidRDefault="00213E40" w:rsidP="00262166">
      <w:pPr>
        <w:pStyle w:val="ListParagraph"/>
        <w:numPr>
          <w:ilvl w:val="1"/>
          <w:numId w:val="20"/>
        </w:numPr>
      </w:pPr>
      <w:r w:rsidRPr="006038A6">
        <w:t>stories</w:t>
      </w:r>
    </w:p>
    <w:p w14:paraId="3FF53B69" w14:textId="77777777" w:rsidR="00213E40" w:rsidRPr="006038A6" w:rsidRDefault="00213E40" w:rsidP="00262166">
      <w:pPr>
        <w:pStyle w:val="ListParagraph"/>
        <w:numPr>
          <w:ilvl w:val="0"/>
          <w:numId w:val="20"/>
        </w:numPr>
      </w:pPr>
      <w:r w:rsidRPr="006038A6">
        <w:t>repeat the steps by modelling further examples</w:t>
      </w:r>
    </w:p>
    <w:p w14:paraId="3DF50163" w14:textId="77777777" w:rsidR="00213E40" w:rsidRPr="006038A6" w:rsidRDefault="00213E40" w:rsidP="00262166">
      <w:pPr>
        <w:pStyle w:val="ListParagraph"/>
        <w:numPr>
          <w:ilvl w:val="0"/>
          <w:numId w:val="20"/>
        </w:numPr>
      </w:pPr>
      <w:r w:rsidRPr="006038A6">
        <w:t>encode the steps into worked examples</w:t>
      </w:r>
    </w:p>
    <w:p w14:paraId="7B430F6C" w14:textId="77777777" w:rsidR="00213E40" w:rsidRPr="006038A6" w:rsidRDefault="00213E40" w:rsidP="00213E40">
      <w:pPr>
        <w:pStyle w:val="Subheadingblack"/>
        <w:spacing w:before="120"/>
        <w:rPr>
          <w:color w:val="auto"/>
        </w:rPr>
      </w:pPr>
      <w:r w:rsidRPr="004D38CD">
        <w:rPr>
          <w:color w:val="auto"/>
        </w:rPr>
        <w:t>Modelling misconceptions and mistakes so pupils can avoid them</w:t>
      </w:r>
    </w:p>
    <w:p w14:paraId="56B3A7FB" w14:textId="77777777" w:rsidR="00213E40" w:rsidRDefault="00213E40" w:rsidP="00213E40">
      <w:pPr>
        <w:pStyle w:val="Subheadingblack"/>
        <w:spacing w:before="120"/>
        <w:rPr>
          <w:rFonts w:asciiTheme="minorHAnsi" w:eastAsiaTheme="minorEastAsia" w:hAnsiTheme="minorHAnsi" w:cstheme="minorHAnsi"/>
          <w:b w:val="0"/>
          <w:bCs w:val="0"/>
          <w:color w:val="auto"/>
          <w:spacing w:val="0"/>
          <w:kern w:val="0"/>
          <w:szCs w:val="22"/>
        </w:rPr>
      </w:pPr>
      <w:r w:rsidRPr="00761CC8">
        <w:rPr>
          <w:rFonts w:asciiTheme="minorHAnsi" w:eastAsiaTheme="minorEastAsia" w:hAnsiTheme="minorHAnsi" w:cstheme="minorHAnsi"/>
          <w:b w:val="0"/>
          <w:bCs w:val="0"/>
          <w:color w:val="auto"/>
          <w:spacing w:val="0"/>
          <w:kern w:val="0"/>
          <w:szCs w:val="22"/>
        </w:rPr>
        <w:t>You will already know that modelling gives you a valuable opportunity to show pupils where things can go wrong. You will likely have used deliberate mistakes to expose common pitfalls and then model how to avoid them. By doing this, you can make potential misconceptions visible and guide pupils towards more accurate understanding. Having a clear sense of the misconceptions pupils might hold will help you prepare modelling that deliberately supports them to avoid these errors.</w:t>
      </w:r>
    </w:p>
    <w:p w14:paraId="45402ADD" w14:textId="77777777" w:rsidR="00213E40" w:rsidRPr="006038A6" w:rsidRDefault="00213E40" w:rsidP="00213E40">
      <w:pPr>
        <w:pStyle w:val="Subheadingblack"/>
        <w:spacing w:before="120"/>
        <w:rPr>
          <w:color w:val="auto"/>
        </w:rPr>
      </w:pPr>
      <w:r w:rsidRPr="006038A6">
        <w:rPr>
          <w:color w:val="auto"/>
        </w:rPr>
        <w:t>Using modelling to help pupils understand abstract ideas</w:t>
      </w:r>
    </w:p>
    <w:p w14:paraId="49B94297" w14:textId="77777777" w:rsidR="00213E40" w:rsidRPr="006038A6" w:rsidRDefault="00213E40" w:rsidP="00213E40">
      <w:pPr>
        <w:pStyle w:val="Subheadingblack"/>
        <w:spacing w:before="120"/>
        <w:rPr>
          <w:b w:val="0"/>
          <w:bCs w:val="0"/>
          <w:color w:val="auto"/>
        </w:rPr>
      </w:pPr>
      <w:r w:rsidRPr="006038A6">
        <w:rPr>
          <w:b w:val="0"/>
          <w:color w:val="auto"/>
        </w:rPr>
        <w:t>Having faced the challenges of teaching difficult concepts, you'll appreciate that</w:t>
      </w:r>
      <w:r w:rsidRPr="006038A6">
        <w:rPr>
          <w:b w:val="0"/>
          <w:bCs w:val="0"/>
          <w:color w:val="auto"/>
        </w:rPr>
        <w:t xml:space="preserve"> good modelling can also make abstract ideas concrete and accessible. An abstract idea or concept is one which doesn’t exist in a physical space. We often use words and symbols to represent abstract ideas. Abstract ideas can often be difficult for pupils to understand. To help them understand, you must make the abstract concrete, by which we mean something which is more solid, tangible, something which is more understandable.</w:t>
      </w:r>
    </w:p>
    <w:p w14:paraId="633C80AE" w14:textId="77777777" w:rsidR="00213E40" w:rsidRPr="006038A6" w:rsidRDefault="00213E40" w:rsidP="00213E40">
      <w:pPr>
        <w:pStyle w:val="Subheadingblack"/>
        <w:spacing w:before="120"/>
        <w:rPr>
          <w:color w:val="auto"/>
        </w:rPr>
      </w:pPr>
      <w:r w:rsidRPr="006038A6">
        <w:rPr>
          <w:color w:val="auto"/>
        </w:rPr>
        <w:t>Using concrete representations to help pupils understand abstract ideas</w:t>
      </w:r>
    </w:p>
    <w:p w14:paraId="23218DA5" w14:textId="77777777" w:rsidR="00213E40" w:rsidRPr="006038A6" w:rsidRDefault="00213E40" w:rsidP="00213E40">
      <w:r w:rsidRPr="006038A6">
        <w:t>It’s not only graphical representations that can be useful: concrete representation of abstract ideas can enhance explanations, particularly when you introduce an idea or concept for the first time (Pashler et al., 2007). In your teaching practice you may already have used analogies, metaphors, manipulatives for counting, and examples and non-examples. You can use all of these as concrete representations of abstract ideas. Pupils with SEND, or pupils who require more support with their understanding, might benefit from more focused teaching with concrete representations (EEF, 2021).</w:t>
      </w:r>
    </w:p>
    <w:p w14:paraId="5943C523" w14:textId="77777777" w:rsidR="00213E40" w:rsidRPr="006038A6" w:rsidRDefault="00213E40" w:rsidP="00213E40">
      <w:r w:rsidRPr="006038A6">
        <w:t>However, it is important to note that over time, the concrete representation is replaced by more abstract representations so that pupils have a better chance of transferring their knowledge to different contexts (Pashler et al., 2007).</w:t>
      </w:r>
    </w:p>
    <w:p w14:paraId="17EEB386" w14:textId="77777777" w:rsidR="00213E40" w:rsidRPr="006038A6" w:rsidRDefault="00213E40" w:rsidP="00213E40">
      <w:r w:rsidRPr="006038A6">
        <w:t>To do this, you can:</w:t>
      </w:r>
    </w:p>
    <w:p w14:paraId="3B69CD0F" w14:textId="77777777" w:rsidR="00213E40" w:rsidRPr="006038A6" w:rsidRDefault="00213E40" w:rsidP="00262166">
      <w:pPr>
        <w:pStyle w:val="ListParagraph"/>
        <w:numPr>
          <w:ilvl w:val="0"/>
          <w:numId w:val="18"/>
        </w:numPr>
      </w:pPr>
      <w:r w:rsidRPr="006038A6">
        <w:t>use familiar story or problem scenarios</w:t>
      </w:r>
    </w:p>
    <w:p w14:paraId="64EC86D3" w14:textId="77777777" w:rsidR="00213E40" w:rsidRPr="006038A6" w:rsidRDefault="00213E40" w:rsidP="00262166">
      <w:pPr>
        <w:pStyle w:val="ListParagraph"/>
        <w:numPr>
          <w:ilvl w:val="0"/>
          <w:numId w:val="18"/>
        </w:numPr>
        <w:rPr>
          <w:szCs w:val="24"/>
        </w:rPr>
      </w:pPr>
      <w:r w:rsidRPr="006038A6">
        <w:t>describe how concrete representations link to the abstract idea</w:t>
      </w:r>
    </w:p>
    <w:p w14:paraId="60FD2657" w14:textId="77777777" w:rsidR="00213E40" w:rsidRPr="006038A6" w:rsidRDefault="00213E40" w:rsidP="00262166">
      <w:pPr>
        <w:pStyle w:val="ListParagraph"/>
        <w:numPr>
          <w:ilvl w:val="0"/>
          <w:numId w:val="18"/>
        </w:numPr>
        <w:rPr>
          <w:szCs w:val="24"/>
        </w:rPr>
      </w:pPr>
      <w:r w:rsidRPr="006038A6">
        <w:lastRenderedPageBreak/>
        <w:t>explain and use new abstract terminology or symbols alongside the concrete representation</w:t>
      </w:r>
    </w:p>
    <w:p w14:paraId="6AB4C1B4" w14:textId="77777777" w:rsidR="00213E40" w:rsidRPr="006038A6" w:rsidRDefault="00213E40" w:rsidP="00262166">
      <w:pPr>
        <w:pStyle w:val="ListParagraph"/>
        <w:numPr>
          <w:ilvl w:val="0"/>
          <w:numId w:val="18"/>
        </w:numPr>
      </w:pPr>
      <w:r w:rsidRPr="006038A6">
        <w:t>provide varied examples to avoid limiting pupils' understanding to one representation</w:t>
      </w:r>
    </w:p>
    <w:p w14:paraId="3377F806" w14:textId="77777777" w:rsidR="00213E40" w:rsidRPr="006038A6" w:rsidRDefault="00213E40" w:rsidP="00262166">
      <w:pPr>
        <w:pStyle w:val="ListParagraph"/>
        <w:numPr>
          <w:ilvl w:val="0"/>
          <w:numId w:val="18"/>
        </w:numPr>
      </w:pPr>
      <w:r w:rsidRPr="006038A6">
        <w:t>encourage pupils to apply their knowledge across multiple examples for flexibility</w:t>
      </w:r>
    </w:p>
    <w:p w14:paraId="1C72CBA8" w14:textId="77777777" w:rsidR="00213E40" w:rsidRPr="006038A6" w:rsidRDefault="00213E40" w:rsidP="00213E40">
      <w:pPr>
        <w:rPr>
          <w:szCs w:val="24"/>
        </w:rPr>
      </w:pPr>
      <w:r w:rsidRPr="006038A6">
        <w:rPr>
          <w:szCs w:val="24"/>
        </w:rPr>
        <w:t>As you will have found in your teaching, the links between the concrete and abstract representations must be made clear if pupils are to learn the abstract idea.</w:t>
      </w:r>
    </w:p>
    <w:p w14:paraId="7AFBBED3" w14:textId="77777777" w:rsidR="00213E40" w:rsidRPr="006038A6" w:rsidRDefault="00213E40" w:rsidP="00213E40">
      <w:pPr>
        <w:pStyle w:val="Subheadingblack"/>
        <w:spacing w:before="120"/>
        <w:rPr>
          <w:color w:val="auto"/>
        </w:rPr>
      </w:pPr>
      <w:r w:rsidRPr="006038A6">
        <w:rPr>
          <w:color w:val="auto"/>
        </w:rPr>
        <w:t>Using multiple examples to show pupils exactly what you mean</w:t>
      </w:r>
    </w:p>
    <w:p w14:paraId="26D499D8" w14:textId="77777777" w:rsidR="00213E40" w:rsidRPr="006038A6" w:rsidRDefault="00213E40" w:rsidP="00213E40">
      <w:pPr>
        <w:rPr>
          <w:b/>
          <w:bCs/>
        </w:rPr>
      </w:pPr>
      <w:r w:rsidRPr="006038A6">
        <w:t>You’ll recall that using examples and non-examples is one aspect of explicit instruction. Explicit instruction is one of the hallmarks of high-quality teaching which is so important for teaching pupils with SEND (EEF, 2021). You will remember that they may require additional support based on their individual needs; you must think about how you adjust the strategy of using examples and non-examples to guide pupils towards a fuller understanding of the concepts you are teaching.</w:t>
      </w:r>
    </w:p>
    <w:p w14:paraId="451EAA3E" w14:textId="77777777" w:rsidR="00213E40" w:rsidRPr="006038A6" w:rsidRDefault="00213E40" w:rsidP="00213E40">
      <w:r w:rsidRPr="006038A6">
        <w:t xml:space="preserve">Worked examples are a useful kind of example to share as they exemplify the different steps that pupils will need to take themselves when it comes to practising a routine, strategy, concept or idea. </w:t>
      </w:r>
      <w:r>
        <w:t>You will recall that r</w:t>
      </w:r>
      <w:r w:rsidRPr="006038A6">
        <w:t>ather than just giving an example of a finished product, a worked example outlines the process required to arrive at the final outcome.</w:t>
      </w:r>
    </w:p>
    <w:p w14:paraId="4475DDE5" w14:textId="77777777" w:rsidR="00213E40" w:rsidRDefault="00213E40" w:rsidP="00213E40">
      <w:r w:rsidRPr="005F4E50">
        <w:t>When presenting pupils with examples, it is helpful to share more than one. A single example is unlikely to show how a concept or idea applies in different contexts, which can lead to misconceptions or misinterpretations. Providing multiple examples gives pupils a broader and more accurate understanding.</w:t>
      </w:r>
    </w:p>
    <w:p w14:paraId="78CE7E11" w14:textId="77777777" w:rsidR="00213E40" w:rsidRPr="006038A6" w:rsidRDefault="00213E40" w:rsidP="00213E40">
      <w:pPr>
        <w:rPr>
          <w:b/>
          <w:bCs/>
        </w:rPr>
      </w:pPr>
      <w:r w:rsidRPr="006038A6">
        <w:rPr>
          <w:b/>
          <w:bCs/>
        </w:rPr>
        <w:t>Sharing non-examples to show pupils what you don’t mean</w:t>
      </w:r>
    </w:p>
    <w:p w14:paraId="24C75740" w14:textId="77777777" w:rsidR="00213E40" w:rsidRPr="006038A6" w:rsidRDefault="00213E40" w:rsidP="00213E40">
      <w:r w:rsidRPr="006038A6">
        <w:t>When sharing examples with pupils to illustrate a concept, you’ll know that the idea is to show them what the concept is. By sharing multiple examples pupils can then find that concept which is the same in each example. When you share non-examples, you are showing the pupils something which isn’t an example of the concept, you want pupils to find the differences between the non-examples and the examples.</w:t>
      </w:r>
    </w:p>
    <w:p w14:paraId="0E6AFC82" w14:textId="77777777" w:rsidR="00213E40" w:rsidRPr="006038A6" w:rsidRDefault="00213E40" w:rsidP="00213E40">
      <w:r>
        <w:t>You may already have experience of u</w:t>
      </w:r>
      <w:r w:rsidRPr="006038A6">
        <w:t>sing a combination of examples and non-examples</w:t>
      </w:r>
      <w:r>
        <w:t xml:space="preserve"> to</w:t>
      </w:r>
      <w:r w:rsidRPr="006038A6">
        <w:t xml:space="preserve"> help pupils to understand the range of variation within a concept. </w:t>
      </w:r>
    </w:p>
    <w:p w14:paraId="3965BAEE" w14:textId="77777777" w:rsidR="00213E40" w:rsidRPr="006038A6" w:rsidRDefault="00213E40" w:rsidP="00213E40">
      <w:pPr>
        <w:pStyle w:val="Subheadingblack"/>
        <w:spacing w:before="120"/>
        <w:rPr>
          <w:color w:val="auto"/>
        </w:rPr>
      </w:pPr>
      <w:r w:rsidRPr="006038A6">
        <w:rPr>
          <w:color w:val="auto"/>
        </w:rPr>
        <w:t>Using faded examples in guided practice to ready pupils for independent practice</w:t>
      </w:r>
    </w:p>
    <w:p w14:paraId="0EC0FCAE" w14:textId="77777777" w:rsidR="00213E40" w:rsidRPr="006038A6" w:rsidRDefault="00213E40" w:rsidP="00213E40">
      <w:r w:rsidRPr="006038A6">
        <w:t xml:space="preserve">You can share a sequence of backward faded examples at the ‘We do’ part of the ‘I do – We do – You do’ approach. For example, in maths, once you have exemplified all the steps required in a written method for adding two 3-digit numbers, you might </w:t>
      </w:r>
      <w:r w:rsidRPr="006038A6">
        <w:lastRenderedPageBreak/>
        <w:t>ask pupils to complete only the final step, then you might give another example with the final two steps missing for pupils to complete, and so on. Forward faded examples are similar, but in these examples pupils complete the first step, then the first and second step, and so on. You’ll recognise that this could be seen as a way of scaffolding learning for pupils.</w:t>
      </w:r>
    </w:p>
    <w:p w14:paraId="1CAA45E0" w14:textId="77777777" w:rsidR="00213E40" w:rsidRPr="006038A6" w:rsidRDefault="00213E40" w:rsidP="00213E40">
      <w:pPr>
        <w:pStyle w:val="Subheadingblack"/>
        <w:spacing w:before="120"/>
        <w:rPr>
          <w:color w:val="auto"/>
        </w:rPr>
      </w:pPr>
      <w:r w:rsidRPr="006038A6">
        <w:rPr>
          <w:color w:val="auto"/>
        </w:rPr>
        <w:t>Gradually reducing the use of examples as pupils become independent</w:t>
      </w:r>
    </w:p>
    <w:p w14:paraId="4B4771B9" w14:textId="77777777" w:rsidR="00213E40" w:rsidRPr="006038A6" w:rsidRDefault="00213E40" w:rsidP="00213E40">
      <w:pPr>
        <w:rPr>
          <w:rFonts w:ascii="Tahoma" w:eastAsia="Tahoma" w:hAnsi="Tahoma" w:cs="Tahoma"/>
        </w:rPr>
      </w:pPr>
      <w:r>
        <w:t>You will remember that t</w:t>
      </w:r>
      <w:r w:rsidRPr="006038A6">
        <w:t xml:space="preserve">eachers </w:t>
      </w:r>
      <w:r w:rsidRPr="006038A6">
        <w:rPr>
          <w:rFonts w:ascii="Tahoma" w:eastAsia="Tahoma" w:hAnsi="Tahoma" w:cs="Tahoma"/>
        </w:rPr>
        <w:t>should reduce the amount of worked examples as pupils gain expertise, shifting the balance further towards independent problem solving (Pashler et al., 2008). Examples can become redundant, or even detrimental, if they continue to be provided after pupils have grasped a process. This is known as the ‘expert reversal’ effect (Kalyuga, 2007).</w:t>
      </w:r>
    </w:p>
    <w:p w14:paraId="0EE2ADC3" w14:textId="77777777" w:rsidR="00213E40" w:rsidRPr="006038A6" w:rsidRDefault="00213E40" w:rsidP="00213E40">
      <w:pPr>
        <w:rPr>
          <w:rFonts w:ascii="Tahoma" w:eastAsia="Tahoma" w:hAnsi="Tahoma" w:cs="Tahoma"/>
        </w:rPr>
      </w:pPr>
      <w:r>
        <w:rPr>
          <w:rFonts w:ascii="Tahoma" w:eastAsia="Tahoma" w:hAnsi="Tahoma" w:cs="Tahoma"/>
        </w:rPr>
        <w:t>T</w:t>
      </w:r>
      <w:r w:rsidRPr="006038A6">
        <w:rPr>
          <w:rFonts w:ascii="Tahoma" w:eastAsia="Tahoma" w:hAnsi="Tahoma" w:cs="Tahoma"/>
        </w:rPr>
        <w:t>he use of examples is a kind of scaffold, a temporary support. A defining feature of scaffolding is that it is removed when it is no longer required. If you are supporting a pupil with SEND, you might use examples for longer to promote confidence and competence (EEF, 2021).</w:t>
      </w:r>
    </w:p>
    <w:p w14:paraId="2930C65E" w14:textId="77777777" w:rsidR="00213E40" w:rsidRPr="007F0D28" w:rsidRDefault="00213E40" w:rsidP="00213E40">
      <w:pPr>
        <w:pStyle w:val="Subheading"/>
        <w:rPr>
          <w:rStyle w:val="HeadingChar"/>
          <w:b/>
          <w:bCs/>
          <w:color w:val="007559"/>
          <w:spacing w:val="4"/>
          <w:sz w:val="24"/>
          <w:szCs w:val="24"/>
        </w:rPr>
      </w:pPr>
      <w:bookmarkStart w:id="8" w:name="Scaffoldingandincreasingchallenge"/>
      <w:r w:rsidRPr="007F0D28">
        <w:rPr>
          <w:rStyle w:val="HeadingChar"/>
          <w:b/>
          <w:bCs/>
          <w:color w:val="007559"/>
          <w:spacing w:val="4"/>
          <w:sz w:val="24"/>
          <w:szCs w:val="24"/>
        </w:rPr>
        <w:t>Scaffolding and increasing challenge</w:t>
      </w:r>
      <w:bookmarkEnd w:id="8"/>
    </w:p>
    <w:p w14:paraId="4F36C449" w14:textId="77777777" w:rsidR="00213E40" w:rsidRPr="006C25C4" w:rsidRDefault="00213E40" w:rsidP="00213E40">
      <w:pPr>
        <w:pStyle w:val="Subheadingblack"/>
        <w:rPr>
          <w:rStyle w:val="normaltextrun"/>
          <w:color w:val="auto"/>
        </w:rPr>
      </w:pPr>
      <w:r w:rsidRPr="006C25C4">
        <w:rPr>
          <w:rStyle w:val="normaltextrun"/>
          <w:color w:val="auto"/>
        </w:rPr>
        <w:t>Scaffolding as a support to pupils</w:t>
      </w:r>
    </w:p>
    <w:p w14:paraId="031510F2" w14:textId="77777777" w:rsidR="00213E40" w:rsidRPr="006C25C4" w:rsidRDefault="00213E40" w:rsidP="00213E40">
      <w:pPr>
        <w:rPr>
          <w:rFonts w:ascii="Tahoma" w:eastAsia="Times New Roman" w:hAnsi="Tahoma" w:cs="Tahoma"/>
          <w:lang w:eastAsia="en-GB"/>
        </w:rPr>
      </w:pPr>
      <w:r w:rsidRPr="006C25C4">
        <w:rPr>
          <w:rStyle w:val="normaltextrun"/>
        </w:rPr>
        <w:t xml:space="preserve">As you will remember, the term ‘scaffold’ (and ‘scaffolding’) </w:t>
      </w:r>
      <w:r>
        <w:rPr>
          <w:rStyle w:val="normaltextrun"/>
        </w:rPr>
        <w:t xml:space="preserve">is used </w:t>
      </w:r>
      <w:r w:rsidRPr="006C25C4">
        <w:rPr>
          <w:rStyle w:val="normaltextrun"/>
        </w:rPr>
        <w:t xml:space="preserve">to describe the range of ways that teachers might provide tailored support to pupils </w:t>
      </w:r>
      <w:r w:rsidRPr="006C25C4">
        <w:rPr>
          <w:rFonts w:ascii="Tahoma" w:eastAsia="Times New Roman" w:hAnsi="Tahoma" w:cs="Tahoma"/>
          <w:lang w:eastAsia="en-GB"/>
        </w:rPr>
        <w:t xml:space="preserve">as they progress from novice to expert (EEF, 2021). </w:t>
      </w:r>
    </w:p>
    <w:p w14:paraId="5A37C105" w14:textId="77777777" w:rsidR="00213E40" w:rsidRPr="006C25C4" w:rsidRDefault="00213E40" w:rsidP="00213E40">
      <w:r w:rsidRPr="006C25C4">
        <w:rPr>
          <w:rFonts w:ascii="Tahoma" w:eastAsia="Times New Roman" w:hAnsi="Tahoma" w:cs="Tahoma"/>
          <w:lang w:eastAsia="en-GB"/>
        </w:rPr>
        <w:t xml:space="preserve">Let’s have a quick recap about the main purpose of providing a scaffold. You’ll remember that the primary aim is to limit </w:t>
      </w:r>
      <w:r w:rsidRPr="006C25C4">
        <w:rPr>
          <w:rFonts w:ascii="Tahoma" w:eastAsia="Tahoma" w:hAnsi="Tahoma" w:cs="Tahoma"/>
          <w:szCs w:val="24"/>
        </w:rPr>
        <w:t xml:space="preserve">the number of tasks that pupils undertake at once so that the burden on their working memory is reduced (Deans for Impact, 2015). By removing some of what pupils have to think about, scaffolding should enable pupils to think about the main point of the task. Successful scaffolding </w:t>
      </w:r>
      <w:r w:rsidRPr="006C25C4">
        <w:rPr>
          <w:rFonts w:ascii="Tahoma" w:eastAsia="Times New Roman" w:hAnsi="Tahoma" w:cs="Tahoma"/>
          <w:lang w:eastAsia="en-GB"/>
        </w:rPr>
        <w:t xml:space="preserve">should support </w:t>
      </w:r>
      <w:r w:rsidRPr="006C25C4">
        <w:rPr>
          <w:rFonts w:ascii="Tahoma" w:eastAsia="Times New Roman" w:hAnsi="Tahoma" w:cs="Tahoma"/>
          <w:b/>
          <w:bCs/>
          <w:lang w:eastAsia="en-GB"/>
        </w:rPr>
        <w:t>all</w:t>
      </w:r>
      <w:r w:rsidRPr="006C25C4">
        <w:rPr>
          <w:rFonts w:ascii="Tahoma" w:eastAsia="Times New Roman" w:hAnsi="Tahoma" w:cs="Tahoma"/>
          <w:lang w:eastAsia="en-GB"/>
        </w:rPr>
        <w:t xml:space="preserve"> pupils to understand and experience success (Coe et al., 2020). </w:t>
      </w:r>
    </w:p>
    <w:p w14:paraId="27F4C3FF" w14:textId="77777777" w:rsidR="00213E40" w:rsidRPr="006C25C4" w:rsidRDefault="00213E40" w:rsidP="00213E40">
      <w:pPr>
        <w:shd w:val="clear" w:color="auto" w:fill="FFFFFF" w:themeFill="background1"/>
        <w:rPr>
          <w:rFonts w:ascii="Tahoma" w:eastAsia="Times New Roman" w:hAnsi="Tahoma" w:cs="Tahoma"/>
          <w:lang w:eastAsia="en-GB"/>
        </w:rPr>
      </w:pPr>
      <w:r w:rsidRPr="006C25C4">
        <w:rPr>
          <w:rFonts w:ascii="Tahoma" w:eastAsia="Times New Roman" w:hAnsi="Tahoma" w:cs="Tahoma"/>
          <w:lang w:eastAsia="en-GB"/>
        </w:rPr>
        <w:t xml:space="preserve">As you will know from your </w:t>
      </w:r>
      <w:r>
        <w:rPr>
          <w:rFonts w:ascii="Tahoma" w:eastAsia="Times New Roman" w:hAnsi="Tahoma" w:cs="Tahoma"/>
          <w:lang w:eastAsia="en-GB"/>
        </w:rPr>
        <w:t>own</w:t>
      </w:r>
      <w:r w:rsidRPr="006C25C4">
        <w:rPr>
          <w:rFonts w:ascii="Tahoma" w:eastAsia="Times New Roman" w:hAnsi="Tahoma" w:cs="Tahoma"/>
          <w:lang w:eastAsia="en-GB"/>
        </w:rPr>
        <w:t xml:space="preserve"> classroom experience, scaffolds can come in many shapes and forms.</w:t>
      </w:r>
    </w:p>
    <w:p w14:paraId="740FDCAF" w14:textId="77777777" w:rsidR="00213E40" w:rsidRPr="006C25C4" w:rsidRDefault="00213E40" w:rsidP="00213E40">
      <w:pPr>
        <w:shd w:val="clear" w:color="auto" w:fill="FFFFFF" w:themeFill="background1"/>
        <w:rPr>
          <w:rFonts w:ascii="Tahoma" w:eastAsia="Times New Roman" w:hAnsi="Tahoma" w:cs="Tahoma"/>
          <w:lang w:eastAsia="en-GB"/>
        </w:rPr>
      </w:pPr>
      <w:r w:rsidRPr="006C25C4">
        <w:rPr>
          <w:rFonts w:ascii="Tahoma" w:eastAsia="Times New Roman" w:hAnsi="Tahoma" w:cs="Tahoma"/>
          <w:lang w:eastAsia="en-GB"/>
        </w:rPr>
        <w:t xml:space="preserve">High quality scaffolds in the classroom can include: </w:t>
      </w:r>
    </w:p>
    <w:p w14:paraId="1F92179E" w14:textId="77777777" w:rsidR="00213E40" w:rsidRPr="006C25C4" w:rsidRDefault="00213E40" w:rsidP="00262166">
      <w:pPr>
        <w:pStyle w:val="ListParagraph"/>
        <w:numPr>
          <w:ilvl w:val="0"/>
          <w:numId w:val="21"/>
        </w:numPr>
        <w:shd w:val="clear" w:color="auto" w:fill="FFFFFF" w:themeFill="background1"/>
        <w:rPr>
          <w:rFonts w:ascii="Tahoma" w:eastAsia="Times New Roman" w:hAnsi="Tahoma" w:cs="Tahoma"/>
          <w:lang w:eastAsia="en-GB"/>
        </w:rPr>
      </w:pPr>
      <w:r w:rsidRPr="006C25C4">
        <w:rPr>
          <w:rFonts w:ascii="Tahoma" w:eastAsia="Times New Roman" w:hAnsi="Tahoma" w:cs="Tahoma"/>
          <w:lang w:eastAsia="en-GB"/>
        </w:rPr>
        <w:t>teacher modelling</w:t>
      </w:r>
    </w:p>
    <w:p w14:paraId="42A0CD8F" w14:textId="77777777" w:rsidR="00213E40" w:rsidRPr="006C25C4" w:rsidRDefault="00213E40" w:rsidP="00262166">
      <w:pPr>
        <w:pStyle w:val="ListParagraph"/>
        <w:numPr>
          <w:ilvl w:val="0"/>
          <w:numId w:val="21"/>
        </w:numPr>
        <w:shd w:val="clear" w:color="auto" w:fill="FFFFFF" w:themeFill="background1"/>
        <w:rPr>
          <w:rFonts w:ascii="Tahoma" w:eastAsia="Times New Roman" w:hAnsi="Tahoma" w:cs="Tahoma"/>
          <w:lang w:eastAsia="en-GB"/>
        </w:rPr>
      </w:pPr>
      <w:r w:rsidRPr="006C25C4">
        <w:rPr>
          <w:rFonts w:ascii="Tahoma" w:eastAsia="Times New Roman" w:hAnsi="Tahoma" w:cs="Tahoma"/>
          <w:lang w:eastAsia="en-GB"/>
        </w:rPr>
        <w:t>prompts</w:t>
      </w:r>
    </w:p>
    <w:p w14:paraId="2DFAB387" w14:textId="77777777" w:rsidR="00213E40" w:rsidRPr="006C25C4" w:rsidRDefault="00213E40" w:rsidP="00262166">
      <w:pPr>
        <w:pStyle w:val="ListParagraph"/>
        <w:numPr>
          <w:ilvl w:val="0"/>
          <w:numId w:val="21"/>
        </w:numPr>
        <w:shd w:val="clear" w:color="auto" w:fill="FFFFFF" w:themeFill="background1"/>
        <w:rPr>
          <w:rFonts w:ascii="Tahoma" w:eastAsia="Times New Roman" w:hAnsi="Tahoma" w:cs="Tahoma"/>
          <w:lang w:eastAsia="en-GB"/>
        </w:rPr>
      </w:pPr>
      <w:r w:rsidRPr="006C25C4">
        <w:rPr>
          <w:rFonts w:ascii="Tahoma" w:eastAsia="Times New Roman" w:hAnsi="Tahoma" w:cs="Tahoma"/>
          <w:lang w:eastAsia="en-GB"/>
        </w:rPr>
        <w:t>checklists</w:t>
      </w:r>
    </w:p>
    <w:p w14:paraId="05C60DF3" w14:textId="77777777" w:rsidR="00213E40" w:rsidRPr="006C25C4" w:rsidRDefault="00213E40" w:rsidP="00262166">
      <w:pPr>
        <w:pStyle w:val="ListParagraph"/>
        <w:numPr>
          <w:ilvl w:val="0"/>
          <w:numId w:val="21"/>
        </w:numPr>
        <w:shd w:val="clear" w:color="auto" w:fill="FFFFFF" w:themeFill="background1"/>
        <w:rPr>
          <w:rFonts w:ascii="Tahoma" w:eastAsia="Times New Roman" w:hAnsi="Tahoma" w:cs="Tahoma"/>
          <w:lang w:eastAsia="en-GB"/>
        </w:rPr>
      </w:pPr>
      <w:r w:rsidRPr="006C25C4">
        <w:rPr>
          <w:rFonts w:ascii="Tahoma" w:eastAsia="Times New Roman" w:hAnsi="Tahoma" w:cs="Tahoma"/>
          <w:lang w:eastAsia="en-GB"/>
        </w:rPr>
        <w:t>worked examples</w:t>
      </w:r>
    </w:p>
    <w:p w14:paraId="1A11D6D5" w14:textId="77777777" w:rsidR="00213E40" w:rsidRDefault="00213E40" w:rsidP="00262166">
      <w:pPr>
        <w:pStyle w:val="ListParagraph"/>
        <w:numPr>
          <w:ilvl w:val="0"/>
          <w:numId w:val="21"/>
        </w:numPr>
        <w:shd w:val="clear" w:color="auto" w:fill="FFFFFF" w:themeFill="background1"/>
        <w:rPr>
          <w:rFonts w:ascii="Tahoma" w:eastAsia="Times New Roman" w:hAnsi="Tahoma" w:cs="Tahoma"/>
          <w:lang w:eastAsia="en-GB"/>
        </w:rPr>
      </w:pPr>
      <w:r w:rsidRPr="006C25C4">
        <w:rPr>
          <w:rFonts w:ascii="Tahoma" w:eastAsia="Times New Roman" w:hAnsi="Tahoma" w:cs="Tahoma"/>
          <w:lang w:eastAsia="en-GB"/>
        </w:rPr>
        <w:t>knowledge organisers</w:t>
      </w:r>
    </w:p>
    <w:p w14:paraId="396B5BA8" w14:textId="77777777" w:rsidR="00213E40" w:rsidRPr="003C781A" w:rsidRDefault="00213E40" w:rsidP="00213E40">
      <w:pPr>
        <w:shd w:val="clear" w:color="auto" w:fill="FFFFFF" w:themeFill="background1"/>
        <w:rPr>
          <w:rFonts w:ascii="Tahoma" w:eastAsia="Times New Roman" w:hAnsi="Tahoma" w:cs="Tahoma"/>
          <w:lang w:eastAsia="en-GB"/>
        </w:rPr>
      </w:pPr>
      <w:r w:rsidRPr="003C781A">
        <w:rPr>
          <w:rFonts w:ascii="Tahoma" w:eastAsia="Times New Roman" w:hAnsi="Tahoma" w:cs="Tahoma"/>
          <w:lang w:eastAsia="en-GB"/>
        </w:rPr>
        <w:t>Together, these scaffolds help pupils focus on the core learning while building confidence and independence.</w:t>
      </w:r>
    </w:p>
    <w:p w14:paraId="66A8114C" w14:textId="77777777" w:rsidR="00213E40" w:rsidRPr="006C25C4" w:rsidRDefault="00213E40" w:rsidP="00213E40">
      <w:pPr>
        <w:pStyle w:val="Subheadingblack"/>
        <w:spacing w:before="120"/>
        <w:rPr>
          <w:color w:val="auto"/>
          <w:lang w:eastAsia="en-GB"/>
        </w:rPr>
      </w:pPr>
      <w:r w:rsidRPr="006C25C4">
        <w:rPr>
          <w:color w:val="auto"/>
          <w:lang w:eastAsia="en-GB"/>
        </w:rPr>
        <w:lastRenderedPageBreak/>
        <w:t>Removing scaffolding to support developing independence</w:t>
      </w:r>
    </w:p>
    <w:p w14:paraId="58AC8592" w14:textId="77777777" w:rsidR="00213E40" w:rsidRPr="006C25C4" w:rsidRDefault="00213E40" w:rsidP="00213E40">
      <w:pPr>
        <w:shd w:val="clear" w:color="auto" w:fill="FFFFFF" w:themeFill="background1"/>
        <w:rPr>
          <w:rFonts w:ascii="Tahoma" w:eastAsia="Times New Roman" w:hAnsi="Tahoma" w:cs="Tahoma"/>
          <w:lang w:eastAsia="en-GB"/>
        </w:rPr>
      </w:pPr>
      <w:r w:rsidRPr="00876209">
        <w:rPr>
          <w:rFonts w:ascii="Tahoma" w:eastAsia="Times New Roman" w:hAnsi="Tahoma" w:cs="Tahoma"/>
          <w:lang w:eastAsia="en-GB"/>
        </w:rPr>
        <w:t>As you will already know from your own practice, once pupils have secured the knowledge or skill, the scaffold should be gradually removed so they can work independently.</w:t>
      </w:r>
      <w:r>
        <w:rPr>
          <w:rFonts w:ascii="Tahoma" w:eastAsia="Times New Roman" w:hAnsi="Tahoma" w:cs="Tahoma"/>
          <w:lang w:eastAsia="en-GB"/>
        </w:rPr>
        <w:t xml:space="preserve"> </w:t>
      </w:r>
      <w:r w:rsidRPr="006C25C4">
        <w:rPr>
          <w:rFonts w:ascii="Tahoma" w:eastAsia="Times New Roman" w:hAnsi="Tahoma" w:cs="Tahoma"/>
          <w:lang w:eastAsia="en-GB"/>
        </w:rPr>
        <w:t>To begin with, pupils may need the support of a scaffold. Over time, as they grow in expertise and independence, scaffolds can be gradually removed. Ultimately, the aim of removing scaffolding is to completely transfer the responsibility of carrying out a task to the pupil. As support decreases, pupil independence increases.</w:t>
      </w:r>
    </w:p>
    <w:p w14:paraId="6D8D20A1" w14:textId="77777777" w:rsidR="00213E40" w:rsidRPr="006C25C4" w:rsidRDefault="00213E40" w:rsidP="00213E40">
      <w:pPr>
        <w:shd w:val="clear" w:color="auto" w:fill="FFFFFF" w:themeFill="background1"/>
        <w:rPr>
          <w:rFonts w:ascii="Tahoma" w:eastAsia="Times New Roman" w:hAnsi="Tahoma" w:cs="Tahoma"/>
          <w:lang w:eastAsia="en-GB"/>
        </w:rPr>
      </w:pPr>
      <w:r w:rsidRPr="006C25C4">
        <w:rPr>
          <w:rFonts w:ascii="Tahoma" w:eastAsia="Times New Roman" w:hAnsi="Tahoma" w:cs="Tahoma"/>
          <w:lang w:eastAsia="en-GB"/>
        </w:rPr>
        <w:t>In your classes will be diverse groups of pupils. Different pupils might need scaffolding for different amounts of time. You may start off scaffolding for the majority of pupils, and then gradually remove scaffolds for some pupils. Pupils with SEND may require scaffolds for longer to help them to develop confidence and competence (EEF, 2021).</w:t>
      </w:r>
    </w:p>
    <w:p w14:paraId="5A29C496" w14:textId="77777777" w:rsidR="00213E40" w:rsidRPr="006C25C4" w:rsidRDefault="00213E40" w:rsidP="00213E40">
      <w:pPr>
        <w:shd w:val="clear" w:color="auto" w:fill="FFFFFF" w:themeFill="background1"/>
        <w:rPr>
          <w:rFonts w:ascii="Tahoma" w:eastAsia="Times New Roman" w:hAnsi="Tahoma" w:cs="Tahoma"/>
          <w:lang w:eastAsia="en-GB"/>
        </w:rPr>
      </w:pPr>
      <w:r w:rsidRPr="006C25C4">
        <w:rPr>
          <w:rFonts w:ascii="Tahoma" w:eastAsia="Times New Roman" w:hAnsi="Tahoma" w:cs="Tahoma"/>
          <w:lang w:eastAsia="en-GB"/>
        </w:rPr>
        <w:t xml:space="preserve">Not only should a scaffold be removed because a pupil has gained independence, </w:t>
      </w:r>
      <w:proofErr w:type="gramStart"/>
      <w:r w:rsidRPr="006C25C4">
        <w:rPr>
          <w:rFonts w:ascii="Tahoma" w:eastAsia="Times New Roman" w:hAnsi="Tahoma" w:cs="Tahoma"/>
          <w:lang w:eastAsia="en-GB"/>
        </w:rPr>
        <w:t>it</w:t>
      </w:r>
      <w:proofErr w:type="gramEnd"/>
      <w:r w:rsidRPr="006C25C4">
        <w:rPr>
          <w:rFonts w:ascii="Tahoma" w:eastAsia="Times New Roman" w:hAnsi="Tahoma" w:cs="Tahoma"/>
          <w:lang w:eastAsia="en-GB"/>
        </w:rPr>
        <w:t xml:space="preserve"> should also be removed so that pupils do not become over-reliant on them. You may have noticed that a scaffold which isn’t removed at the right time can limit pupils’ growth </w:t>
      </w:r>
      <w:r w:rsidRPr="006C25C4">
        <w:rPr>
          <w:rFonts w:ascii="Tahoma" w:eastAsia="Tahoma" w:hAnsi="Tahoma" w:cs="Tahoma"/>
          <w:szCs w:val="24"/>
        </w:rPr>
        <w:t xml:space="preserve">in skill and confidence. A scaffold that hasn’t been removed at the right moment can also add cognitive load if a pupil is still attempting to use it when they don’t need to </w:t>
      </w:r>
      <w:r w:rsidRPr="006C25C4">
        <w:rPr>
          <w:rFonts w:ascii="Tahoma" w:eastAsia="Times New Roman" w:hAnsi="Tahoma" w:cs="Tahoma"/>
          <w:lang w:eastAsia="en-GB"/>
        </w:rPr>
        <w:t xml:space="preserve">(Kirschner et al., 2006; </w:t>
      </w:r>
      <w:r w:rsidRPr="006C25C4">
        <w:rPr>
          <w:rFonts w:ascii="Tahoma" w:eastAsia="Tahoma" w:hAnsi="Tahoma" w:cs="Tahoma"/>
          <w:szCs w:val="24"/>
        </w:rPr>
        <w:t>Kalyuga, 2007).</w:t>
      </w:r>
    </w:p>
    <w:p w14:paraId="0F679153" w14:textId="77777777" w:rsidR="00213E40" w:rsidRPr="006C25C4" w:rsidRDefault="00213E40" w:rsidP="00213E40">
      <w:pPr>
        <w:shd w:val="clear" w:color="auto" w:fill="FFFFFF" w:themeFill="background1"/>
        <w:rPr>
          <w:rFonts w:ascii="Tahoma" w:eastAsia="Times New Roman" w:hAnsi="Tahoma" w:cs="Tahoma"/>
          <w:lang w:eastAsia="en-GB"/>
        </w:rPr>
      </w:pPr>
      <w:r w:rsidRPr="006C25C4">
        <w:rPr>
          <w:rFonts w:ascii="Tahoma" w:eastAsia="Times New Roman" w:hAnsi="Tahoma" w:cs="Tahoma"/>
          <w:lang w:eastAsia="en-GB"/>
        </w:rPr>
        <w:t>Knowing when to reduce and eventually remove scaffolding depends on your knowledge of the pupils. The scaffolding you decide to provide to pupils in your class will be as a direct result of the assessment that you carry out. In this sense, scaffolding is an adaptive teaching method.</w:t>
      </w:r>
    </w:p>
    <w:p w14:paraId="133EE709" w14:textId="77777777" w:rsidR="00213E40" w:rsidRPr="006C25C4" w:rsidRDefault="00213E40" w:rsidP="00213E40">
      <w:pPr>
        <w:pStyle w:val="Subheadingblack"/>
        <w:spacing w:before="120"/>
        <w:rPr>
          <w:color w:val="auto"/>
          <w:lang w:eastAsia="en-GB"/>
        </w:rPr>
      </w:pPr>
      <w:r w:rsidRPr="006C25C4">
        <w:rPr>
          <w:color w:val="auto"/>
          <w:lang w:eastAsia="en-GB"/>
        </w:rPr>
        <w:t xml:space="preserve">Teaching metacognitive strategies to help pupils to work independently </w:t>
      </w:r>
    </w:p>
    <w:p w14:paraId="6F31FB7D" w14:textId="77777777" w:rsidR="00213E40" w:rsidRPr="006C25C4" w:rsidRDefault="00213E40" w:rsidP="00213E40">
      <w:pPr>
        <w:pStyle w:val="Subheadingblack"/>
        <w:spacing w:before="120"/>
        <w:rPr>
          <w:b w:val="0"/>
          <w:bCs w:val="0"/>
          <w:color w:val="auto"/>
          <w:lang w:eastAsia="en-GB"/>
        </w:rPr>
      </w:pPr>
      <w:r w:rsidRPr="003B220B">
        <w:rPr>
          <w:b w:val="0"/>
          <w:bCs w:val="0"/>
          <w:color w:val="auto"/>
          <w:lang w:eastAsia="en-GB"/>
        </w:rPr>
        <w:t>As well as removing scaffolding as pupils become more independent, you will recall that we can teach them metacognitive strategies to help them move towards independence.</w:t>
      </w:r>
      <w:r>
        <w:rPr>
          <w:b w:val="0"/>
          <w:bCs w:val="0"/>
          <w:color w:val="auto"/>
          <w:lang w:eastAsia="en-GB"/>
        </w:rPr>
        <w:t xml:space="preserve"> </w:t>
      </w:r>
      <w:r w:rsidRPr="006C25C4">
        <w:rPr>
          <w:b w:val="0"/>
          <w:bCs w:val="0"/>
          <w:color w:val="auto"/>
          <w:lang w:eastAsia="en-GB"/>
        </w:rPr>
        <w:t xml:space="preserve">This is the case for all pupils. Teaching cognitive and metacognitive strategies is effective for supporting pupils with SEND (EEF, 2021). </w:t>
      </w:r>
    </w:p>
    <w:p w14:paraId="6B89E597" w14:textId="77777777" w:rsidR="00213E40" w:rsidRPr="006C25C4" w:rsidRDefault="00213E40" w:rsidP="00213E40">
      <w:pPr>
        <w:rPr>
          <w:rFonts w:ascii="Tahoma" w:eastAsia="Times New Roman" w:hAnsi="Tahoma" w:cs="Tahoma"/>
          <w:lang w:eastAsia="en-GB"/>
        </w:rPr>
      </w:pPr>
      <w:r w:rsidRPr="006C25C4">
        <w:rPr>
          <w:lang w:eastAsia="en-GB"/>
        </w:rPr>
        <w:t xml:space="preserve">To be self-regulated, independent learners, your </w:t>
      </w:r>
      <w:r w:rsidRPr="006C25C4">
        <w:rPr>
          <w:rFonts w:ascii="Tahoma" w:eastAsia="Times New Roman" w:hAnsi="Tahoma" w:cs="Tahoma"/>
          <w:lang w:eastAsia="en-GB"/>
        </w:rPr>
        <w:t xml:space="preserve">pupils need to: </w:t>
      </w:r>
    </w:p>
    <w:p w14:paraId="2439C360" w14:textId="77777777" w:rsidR="00213E40" w:rsidRPr="006C25C4" w:rsidRDefault="00213E40" w:rsidP="00262166">
      <w:pPr>
        <w:pStyle w:val="ListParagraph"/>
        <w:numPr>
          <w:ilvl w:val="0"/>
          <w:numId w:val="25"/>
        </w:numPr>
        <w:rPr>
          <w:rFonts w:ascii="Tahoma" w:eastAsia="Times New Roman" w:hAnsi="Tahoma" w:cs="Tahoma"/>
          <w:lang w:eastAsia="en-GB"/>
        </w:rPr>
      </w:pPr>
      <w:r w:rsidRPr="006C25C4">
        <w:rPr>
          <w:rFonts w:ascii="Tahoma" w:eastAsia="Times New Roman" w:hAnsi="Tahoma" w:cs="Tahoma"/>
          <w:lang w:eastAsia="en-GB"/>
        </w:rPr>
        <w:t>learn how to plan, monitor and evaluate their work</w:t>
      </w:r>
    </w:p>
    <w:p w14:paraId="5708F48B" w14:textId="77777777" w:rsidR="00213E40" w:rsidRPr="006C25C4" w:rsidRDefault="00213E40" w:rsidP="00262166">
      <w:pPr>
        <w:pStyle w:val="ListParagraph"/>
        <w:numPr>
          <w:ilvl w:val="0"/>
          <w:numId w:val="25"/>
        </w:numPr>
        <w:rPr>
          <w:rFonts w:ascii="Tahoma" w:eastAsia="Times New Roman" w:hAnsi="Tahoma" w:cs="Tahoma"/>
          <w:lang w:eastAsia="en-GB"/>
        </w:rPr>
      </w:pPr>
      <w:r w:rsidRPr="006C25C4">
        <w:rPr>
          <w:rFonts w:ascii="Tahoma" w:eastAsia="Times New Roman" w:hAnsi="Tahoma" w:cs="Tahoma"/>
          <w:lang w:eastAsia="en-GB"/>
        </w:rPr>
        <w:t>manage their actions, their time and their feelings</w:t>
      </w:r>
    </w:p>
    <w:p w14:paraId="0D9A5AF5" w14:textId="77777777" w:rsidR="00213E40" w:rsidRPr="006C25C4" w:rsidRDefault="00213E40" w:rsidP="00262166">
      <w:pPr>
        <w:pStyle w:val="ListParagraph"/>
        <w:numPr>
          <w:ilvl w:val="0"/>
          <w:numId w:val="25"/>
        </w:numPr>
        <w:rPr>
          <w:rFonts w:ascii="Tahoma" w:eastAsia="Times New Roman" w:hAnsi="Tahoma" w:cs="Tahoma"/>
          <w:lang w:eastAsia="en-GB"/>
        </w:rPr>
      </w:pPr>
      <w:r w:rsidRPr="006C25C4">
        <w:rPr>
          <w:rFonts w:ascii="Tahoma" w:eastAsia="Times New Roman" w:hAnsi="Tahoma" w:cs="Tahoma"/>
          <w:lang w:eastAsia="en-GB"/>
        </w:rPr>
        <w:t>overcome discomfort and difficulty</w:t>
      </w:r>
    </w:p>
    <w:p w14:paraId="75A0100A" w14:textId="77777777" w:rsidR="00213E40" w:rsidRPr="006C25C4" w:rsidRDefault="00213E40" w:rsidP="00262166">
      <w:pPr>
        <w:pStyle w:val="ListParagraph"/>
        <w:numPr>
          <w:ilvl w:val="0"/>
          <w:numId w:val="25"/>
        </w:numPr>
        <w:rPr>
          <w:rFonts w:ascii="Tahoma" w:eastAsia="Times New Roman" w:hAnsi="Tahoma" w:cs="Tahoma"/>
          <w:lang w:eastAsia="en-GB"/>
        </w:rPr>
      </w:pPr>
      <w:r w:rsidRPr="006C25C4">
        <w:rPr>
          <w:rFonts w:ascii="Tahoma" w:eastAsia="Times New Roman" w:hAnsi="Tahoma" w:cs="Tahoma"/>
          <w:lang w:eastAsia="en-GB"/>
        </w:rPr>
        <w:t>reflect on their strengths and areas for development</w:t>
      </w:r>
    </w:p>
    <w:p w14:paraId="189441D4" w14:textId="77777777" w:rsidR="00213E40" w:rsidRPr="006C25C4" w:rsidRDefault="00213E40" w:rsidP="00262166">
      <w:pPr>
        <w:pStyle w:val="ListParagraph"/>
        <w:numPr>
          <w:ilvl w:val="0"/>
          <w:numId w:val="25"/>
        </w:numPr>
        <w:rPr>
          <w:rFonts w:ascii="Tahoma" w:eastAsia="Times New Roman" w:hAnsi="Tahoma" w:cs="Tahoma"/>
          <w:lang w:eastAsia="en-GB"/>
        </w:rPr>
      </w:pPr>
      <w:r w:rsidRPr="006C25C4">
        <w:rPr>
          <w:rFonts w:ascii="Tahoma" w:eastAsia="Times New Roman" w:hAnsi="Tahoma" w:cs="Tahoma"/>
          <w:lang w:eastAsia="en-GB"/>
        </w:rPr>
        <w:t>consider the strategies they will use to support themselves</w:t>
      </w:r>
    </w:p>
    <w:p w14:paraId="0AAE0E9A" w14:textId="77777777" w:rsidR="00213E40" w:rsidRPr="006C25C4" w:rsidRDefault="00213E40" w:rsidP="00213E40">
      <w:pPr>
        <w:rPr>
          <w:rFonts w:ascii="Tahoma" w:eastAsia="Times New Roman" w:hAnsi="Tahoma" w:cs="Tahoma"/>
          <w:lang w:eastAsia="en-GB"/>
        </w:rPr>
      </w:pPr>
      <w:r w:rsidRPr="006C25C4">
        <w:rPr>
          <w:rFonts w:ascii="Tahoma" w:eastAsia="Times New Roman" w:hAnsi="Tahoma" w:cs="Tahoma"/>
          <w:lang w:eastAsia="en-GB"/>
        </w:rPr>
        <w:t>Your time guiding pupils will have taught you that they need to be shown how to do these things. You’ll know that they will also need time to practise them, just as they would when learning any other content.</w:t>
      </w:r>
    </w:p>
    <w:p w14:paraId="5272E058" w14:textId="77777777" w:rsidR="00213E40" w:rsidRPr="006C25C4" w:rsidRDefault="00213E40" w:rsidP="00213E40">
      <w:pPr>
        <w:pStyle w:val="Subheadingblack"/>
        <w:spacing w:before="120"/>
        <w:rPr>
          <w:b w:val="0"/>
          <w:bCs w:val="0"/>
          <w:color w:val="auto"/>
          <w:lang w:eastAsia="en-GB"/>
        </w:rPr>
      </w:pPr>
      <w:r w:rsidRPr="006C25C4">
        <w:rPr>
          <w:b w:val="0"/>
          <w:bCs w:val="0"/>
          <w:color w:val="auto"/>
          <w:lang w:eastAsia="en-GB"/>
        </w:rPr>
        <w:t>You</w:t>
      </w:r>
      <w:r>
        <w:rPr>
          <w:b w:val="0"/>
          <w:bCs w:val="0"/>
          <w:color w:val="auto"/>
          <w:lang w:eastAsia="en-GB"/>
        </w:rPr>
        <w:t xml:space="preserve"> may already have experience </w:t>
      </w:r>
      <w:r w:rsidRPr="006C25C4">
        <w:rPr>
          <w:b w:val="0"/>
          <w:bCs w:val="0"/>
          <w:color w:val="auto"/>
          <w:lang w:eastAsia="en-GB"/>
        </w:rPr>
        <w:t>explicitly teach</w:t>
      </w:r>
      <w:r>
        <w:rPr>
          <w:b w:val="0"/>
          <w:bCs w:val="0"/>
          <w:color w:val="auto"/>
          <w:lang w:eastAsia="en-GB"/>
        </w:rPr>
        <w:t>ing</w:t>
      </w:r>
      <w:r w:rsidRPr="006C25C4">
        <w:rPr>
          <w:b w:val="0"/>
          <w:bCs w:val="0"/>
          <w:color w:val="auto"/>
          <w:lang w:eastAsia="en-GB"/>
        </w:rPr>
        <w:t xml:space="preserve"> pupils how to:</w:t>
      </w:r>
    </w:p>
    <w:p w14:paraId="1C1564DD" w14:textId="77777777" w:rsidR="00213E40" w:rsidRPr="006C25C4" w:rsidRDefault="00213E40" w:rsidP="00262166">
      <w:pPr>
        <w:pStyle w:val="ListParagraph"/>
        <w:numPr>
          <w:ilvl w:val="0"/>
          <w:numId w:val="22"/>
        </w:numPr>
        <w:shd w:val="clear" w:color="auto" w:fill="FFFFFF" w:themeFill="background1"/>
        <w:rPr>
          <w:rFonts w:ascii="Tahoma" w:eastAsia="Times New Roman" w:hAnsi="Tahoma" w:cs="Tahoma"/>
          <w:lang w:eastAsia="en-GB"/>
        </w:rPr>
      </w:pPr>
      <w:r w:rsidRPr="006C25C4">
        <w:rPr>
          <w:rFonts w:ascii="Tahoma" w:eastAsia="Times New Roman" w:hAnsi="Tahoma" w:cs="Tahoma"/>
          <w:b/>
          <w:bCs/>
          <w:lang w:eastAsia="en-GB"/>
        </w:rPr>
        <w:lastRenderedPageBreak/>
        <w:t xml:space="preserve">plan </w:t>
      </w:r>
      <w:r w:rsidRPr="006C25C4">
        <w:rPr>
          <w:rFonts w:ascii="Tahoma" w:eastAsia="Times New Roman" w:hAnsi="Tahoma" w:cs="Tahoma"/>
          <w:lang w:eastAsia="en-GB"/>
        </w:rPr>
        <w:t>how they will approach a task</w:t>
      </w:r>
    </w:p>
    <w:p w14:paraId="7BCB4467" w14:textId="77777777" w:rsidR="00213E40" w:rsidRPr="006C25C4" w:rsidRDefault="00213E40" w:rsidP="00262166">
      <w:pPr>
        <w:pStyle w:val="ListParagraph"/>
        <w:numPr>
          <w:ilvl w:val="0"/>
          <w:numId w:val="22"/>
        </w:numPr>
        <w:shd w:val="clear" w:color="auto" w:fill="FFFFFF" w:themeFill="background1"/>
        <w:rPr>
          <w:rFonts w:ascii="Tahoma" w:eastAsia="Times New Roman" w:hAnsi="Tahoma" w:cs="Tahoma"/>
          <w:lang w:eastAsia="en-GB"/>
        </w:rPr>
      </w:pPr>
      <w:r w:rsidRPr="006C25C4">
        <w:rPr>
          <w:rFonts w:ascii="Tahoma" w:eastAsia="Times New Roman" w:hAnsi="Tahoma" w:cs="Tahoma"/>
          <w:b/>
          <w:bCs/>
          <w:lang w:eastAsia="en-GB"/>
        </w:rPr>
        <w:t xml:space="preserve">monitor </w:t>
      </w:r>
      <w:r w:rsidRPr="006C25C4">
        <w:rPr>
          <w:rFonts w:ascii="Tahoma" w:eastAsia="Times New Roman" w:hAnsi="Tahoma" w:cs="Tahoma"/>
          <w:lang w:eastAsia="en-GB"/>
        </w:rPr>
        <w:t>how they are doing</w:t>
      </w:r>
    </w:p>
    <w:p w14:paraId="400C269E" w14:textId="77777777" w:rsidR="00213E40" w:rsidRPr="006C25C4" w:rsidRDefault="00213E40" w:rsidP="00262166">
      <w:pPr>
        <w:pStyle w:val="ListParagraph"/>
        <w:numPr>
          <w:ilvl w:val="0"/>
          <w:numId w:val="22"/>
        </w:numPr>
        <w:shd w:val="clear" w:color="auto" w:fill="FFFFFF" w:themeFill="background1"/>
        <w:rPr>
          <w:rFonts w:ascii="Tahoma" w:eastAsia="Times New Roman" w:hAnsi="Tahoma" w:cs="Tahoma"/>
          <w:lang w:eastAsia="en-GB"/>
        </w:rPr>
      </w:pPr>
      <w:r w:rsidRPr="006C25C4">
        <w:rPr>
          <w:rFonts w:ascii="Tahoma" w:eastAsia="Times New Roman" w:hAnsi="Tahoma" w:cs="Tahoma"/>
          <w:b/>
          <w:bCs/>
          <w:lang w:eastAsia="en-GB"/>
        </w:rPr>
        <w:t xml:space="preserve">evaluate </w:t>
      </w:r>
      <w:r w:rsidRPr="006C25C4">
        <w:rPr>
          <w:rFonts w:ascii="Tahoma" w:eastAsia="Times New Roman" w:hAnsi="Tahoma" w:cs="Tahoma"/>
          <w:lang w:eastAsia="en-GB"/>
        </w:rPr>
        <w:t>their performance at different points during a task</w:t>
      </w:r>
    </w:p>
    <w:p w14:paraId="2D325756" w14:textId="77777777" w:rsidR="00213E40" w:rsidRPr="006C25C4" w:rsidRDefault="00213E40" w:rsidP="00213E40">
      <w:pPr>
        <w:rPr>
          <w:rFonts w:ascii="Tahoma" w:eastAsia="Times New Roman" w:hAnsi="Tahoma" w:cs="Tahoma"/>
          <w:lang w:eastAsia="en-GB"/>
        </w:rPr>
      </w:pPr>
      <w:r w:rsidRPr="006C25C4">
        <w:rPr>
          <w:rFonts w:ascii="Tahoma" w:eastAsia="Times New Roman" w:hAnsi="Tahoma" w:cs="Tahoma"/>
          <w:lang w:eastAsia="en-GB"/>
        </w:rPr>
        <w:t>To do this</w:t>
      </w:r>
      <w:r>
        <w:rPr>
          <w:rFonts w:ascii="Tahoma" w:eastAsia="Times New Roman" w:hAnsi="Tahoma" w:cs="Tahoma"/>
          <w:lang w:eastAsia="en-GB"/>
        </w:rPr>
        <w:t xml:space="preserve"> successfully</w:t>
      </w:r>
      <w:r w:rsidRPr="006C25C4">
        <w:rPr>
          <w:rFonts w:ascii="Tahoma" w:eastAsia="Times New Roman" w:hAnsi="Tahoma" w:cs="Tahoma"/>
          <w:lang w:eastAsia="en-GB"/>
        </w:rPr>
        <w:t>, you need to make metacognitive strategies simple, explicit and tangible for pupils, by:</w:t>
      </w:r>
    </w:p>
    <w:p w14:paraId="7F4D5335" w14:textId="77777777" w:rsidR="00213E40" w:rsidRPr="006C25C4" w:rsidRDefault="00213E40" w:rsidP="00262166">
      <w:pPr>
        <w:pStyle w:val="ListParagraph"/>
        <w:numPr>
          <w:ilvl w:val="0"/>
          <w:numId w:val="24"/>
        </w:numPr>
        <w:rPr>
          <w:rFonts w:ascii="Tahoma" w:eastAsia="Times New Roman" w:hAnsi="Tahoma" w:cs="Tahoma"/>
          <w:lang w:eastAsia="en-GB"/>
        </w:rPr>
      </w:pPr>
      <w:r w:rsidRPr="006C25C4">
        <w:rPr>
          <w:rFonts w:ascii="Tahoma" w:eastAsia="Times New Roman" w:hAnsi="Tahoma" w:cs="Tahoma"/>
          <w:lang w:eastAsia="en-GB"/>
        </w:rPr>
        <w:t>explicitly naming and explaining strategies</w:t>
      </w:r>
    </w:p>
    <w:p w14:paraId="547E17B5" w14:textId="77777777" w:rsidR="00213E40" w:rsidRPr="006C25C4" w:rsidRDefault="00213E40" w:rsidP="00262166">
      <w:pPr>
        <w:pStyle w:val="ListParagraph"/>
        <w:numPr>
          <w:ilvl w:val="0"/>
          <w:numId w:val="23"/>
        </w:numPr>
        <w:rPr>
          <w:rFonts w:ascii="Tahoma" w:eastAsia="Times New Roman" w:hAnsi="Tahoma" w:cs="Tahoma"/>
          <w:lang w:eastAsia="en-GB"/>
        </w:rPr>
      </w:pPr>
      <w:r w:rsidRPr="006C25C4">
        <w:rPr>
          <w:rFonts w:ascii="Tahoma" w:eastAsia="Times New Roman" w:hAnsi="Tahoma" w:cs="Tahoma"/>
          <w:lang w:eastAsia="en-GB"/>
        </w:rPr>
        <w:t>modelling the use of strategies</w:t>
      </w:r>
    </w:p>
    <w:p w14:paraId="0460538C" w14:textId="77777777" w:rsidR="00213E40" w:rsidRPr="006C25C4" w:rsidRDefault="00213E40" w:rsidP="00262166">
      <w:pPr>
        <w:pStyle w:val="ListParagraph"/>
        <w:numPr>
          <w:ilvl w:val="0"/>
          <w:numId w:val="23"/>
        </w:numPr>
        <w:rPr>
          <w:rFonts w:ascii="Tahoma" w:eastAsia="Times New Roman" w:hAnsi="Tahoma" w:cs="Tahoma"/>
          <w:lang w:eastAsia="en-GB"/>
        </w:rPr>
      </w:pPr>
      <w:r w:rsidRPr="006C25C4">
        <w:rPr>
          <w:rFonts w:ascii="Tahoma" w:eastAsia="Times New Roman" w:hAnsi="Tahoma" w:cs="Tahoma"/>
          <w:lang w:eastAsia="en-GB"/>
        </w:rPr>
        <w:t>demonstrating when a strategy might be used</w:t>
      </w:r>
    </w:p>
    <w:p w14:paraId="7E71DEB3" w14:textId="77777777" w:rsidR="00213E40" w:rsidRPr="006C25C4" w:rsidRDefault="00213E40" w:rsidP="00262166">
      <w:pPr>
        <w:pStyle w:val="ListParagraph"/>
        <w:numPr>
          <w:ilvl w:val="0"/>
          <w:numId w:val="23"/>
        </w:numPr>
        <w:rPr>
          <w:rFonts w:ascii="Tahoma" w:eastAsia="Times New Roman" w:hAnsi="Tahoma" w:cs="Tahoma"/>
          <w:lang w:eastAsia="en-GB"/>
        </w:rPr>
      </w:pPr>
      <w:r w:rsidRPr="006C25C4">
        <w:rPr>
          <w:rFonts w:ascii="Tahoma" w:eastAsia="Times New Roman" w:hAnsi="Tahoma" w:cs="Tahoma"/>
          <w:lang w:eastAsia="en-GB"/>
        </w:rPr>
        <w:t>providing pupils with opportunities to reflect on and monitor their strengths and areas of improvement in order to identify which metacognitive strategies might be most helpful for them</w:t>
      </w:r>
    </w:p>
    <w:p w14:paraId="717965BF" w14:textId="77777777" w:rsidR="00213E40" w:rsidRPr="006C25C4" w:rsidRDefault="00213E40" w:rsidP="00262166">
      <w:pPr>
        <w:pStyle w:val="ListParagraph"/>
        <w:numPr>
          <w:ilvl w:val="0"/>
          <w:numId w:val="23"/>
        </w:numPr>
        <w:rPr>
          <w:rFonts w:ascii="Tahoma" w:eastAsia="Times New Roman" w:hAnsi="Tahoma" w:cs="Tahoma"/>
          <w:lang w:eastAsia="en-GB"/>
        </w:rPr>
      </w:pPr>
      <w:r w:rsidRPr="006C25C4">
        <w:rPr>
          <w:rFonts w:ascii="Tahoma" w:eastAsia="Times New Roman" w:hAnsi="Tahoma" w:cs="Tahoma"/>
          <w:lang w:eastAsia="en-GB"/>
        </w:rPr>
        <w:t>making class work and homework challenging enough that pupils feel the need to develop and use metacognitive strategies, but not so difficult that they struggle to apply them</w:t>
      </w:r>
    </w:p>
    <w:p w14:paraId="59413FCE" w14:textId="77777777" w:rsidR="00213E40" w:rsidRPr="006C25C4" w:rsidRDefault="00213E40" w:rsidP="00213E40">
      <w:r w:rsidRPr="006C25C4">
        <w:rPr>
          <w:rFonts w:ascii="Tahoma" w:eastAsia="Times New Roman" w:hAnsi="Tahoma" w:cs="Tahoma"/>
          <w:lang w:eastAsia="en-GB"/>
        </w:rPr>
        <w:t>You might have noticed that pupils will not be able to apply the same metacognitive strategies in all subjects. You will need to teach them different strategies for different subjects. Metacognitive strategies should be taught by linking them to specific pieces of subject knowledge.</w:t>
      </w:r>
    </w:p>
    <w:p w14:paraId="455BE263" w14:textId="0CF521C0" w:rsidR="009C505C" w:rsidRDefault="009C505C" w:rsidP="00213E40"/>
    <w:p w14:paraId="4CBDE810" w14:textId="77777777" w:rsidR="004C78B7" w:rsidRPr="009C505C" w:rsidRDefault="004C78B7" w:rsidP="00213E40">
      <w:pPr>
        <w:rPr>
          <w:b/>
          <w:bCs/>
        </w:rPr>
      </w:pPr>
    </w:p>
    <w:p w14:paraId="3D676B70" w14:textId="77777777" w:rsidR="00213E40" w:rsidRDefault="00213E40" w:rsidP="00213E40"/>
    <w:p w14:paraId="4056A763" w14:textId="77777777" w:rsidR="00213E40" w:rsidRDefault="00213E40" w:rsidP="00213E40"/>
    <w:p w14:paraId="26D8DEE3" w14:textId="77777777" w:rsidR="00213E40" w:rsidRDefault="00213E40" w:rsidP="00213E40"/>
    <w:p w14:paraId="2E22B74D" w14:textId="77777777" w:rsidR="00213E40" w:rsidRDefault="00213E40" w:rsidP="00213E40"/>
    <w:p w14:paraId="75729F18" w14:textId="77777777" w:rsidR="00213E40" w:rsidRDefault="00213E40" w:rsidP="00213E40"/>
    <w:p w14:paraId="5B941C3A" w14:textId="77777777" w:rsidR="00213E40" w:rsidRDefault="00213E40" w:rsidP="00213E40"/>
    <w:p w14:paraId="47BFC277" w14:textId="77777777" w:rsidR="00213E40" w:rsidRDefault="00213E40" w:rsidP="00213E40"/>
    <w:p w14:paraId="27911961" w14:textId="77777777" w:rsidR="00213E40" w:rsidRDefault="00213E40" w:rsidP="00213E40"/>
    <w:p w14:paraId="58BAEF9B" w14:textId="77777777" w:rsidR="00213E40" w:rsidRDefault="00213E40" w:rsidP="00213E40"/>
    <w:p w14:paraId="50FC875D" w14:textId="77777777" w:rsidR="00213E40" w:rsidRDefault="00213E40" w:rsidP="00213E40"/>
    <w:p w14:paraId="2D1CAA7F" w14:textId="77777777" w:rsidR="00213E40" w:rsidRDefault="00213E40" w:rsidP="00213E40"/>
    <w:p w14:paraId="19CC520B" w14:textId="77777777" w:rsidR="00213E40" w:rsidRDefault="00213E40" w:rsidP="00213E40"/>
    <w:p w14:paraId="5C2500BA" w14:textId="77777777" w:rsidR="00213E40" w:rsidRDefault="00213E40" w:rsidP="00213E40"/>
    <w:p w14:paraId="18CEEEE8" w14:textId="77777777" w:rsidR="009C505C" w:rsidRPr="00B01743" w:rsidRDefault="009C505C" w:rsidP="00213E40"/>
    <w:p w14:paraId="19732F44" w14:textId="1A9106A0" w:rsidR="007D5B40" w:rsidRDefault="007D5B40" w:rsidP="00262166">
      <w:pPr>
        <w:pStyle w:val="Subheading"/>
        <w:numPr>
          <w:ilvl w:val="0"/>
          <w:numId w:val="8"/>
        </w:numPr>
      </w:pPr>
      <w:r>
        <w:lastRenderedPageBreak/>
        <w:t xml:space="preserve">Summary of research papers </w:t>
      </w:r>
    </w:p>
    <w:p w14:paraId="2A74B169" w14:textId="702A3F57" w:rsidR="000E5F53" w:rsidRDefault="00E41753" w:rsidP="00A52E17">
      <w:r>
        <w:t>Early Career Teachers have read these summaries</w:t>
      </w:r>
      <w:r w:rsidR="000E2C86">
        <w:t xml:space="preserve"> as part of their self-study</w:t>
      </w:r>
      <w:r>
        <w:t>. You may wish to</w:t>
      </w:r>
      <w:r w:rsidR="000E2C86">
        <w:t xml:space="preserve"> read them </w:t>
      </w:r>
      <w:r w:rsidR="00F47A9F">
        <w:t>before</w:t>
      </w:r>
      <w:r w:rsidR="00761550">
        <w:t xml:space="preserve"> your first mentor </w:t>
      </w:r>
      <w:r w:rsidR="00F47A9F">
        <w:t xml:space="preserve">meeting </w:t>
      </w:r>
      <w:r w:rsidR="00761550">
        <w:t xml:space="preserve">to guide your discussion on which reading they will explore further </w:t>
      </w:r>
      <w:r w:rsidR="0000159B">
        <w:t xml:space="preserve">this half-term. </w:t>
      </w:r>
    </w:p>
    <w:tbl>
      <w:tblPr>
        <w:tblStyle w:val="TableGrid1"/>
        <w:tblW w:w="8844" w:type="dxa"/>
        <w:tblLook w:val="04A0" w:firstRow="1" w:lastRow="0" w:firstColumn="1" w:lastColumn="0" w:noHBand="0" w:noVBand="1"/>
      </w:tblPr>
      <w:tblGrid>
        <w:gridCol w:w="2948"/>
        <w:gridCol w:w="2948"/>
        <w:gridCol w:w="2948"/>
      </w:tblGrid>
      <w:tr w:rsidR="00DF239C" w14:paraId="08ED595D" w14:textId="77777777" w:rsidTr="00DF239C">
        <w:tc>
          <w:tcPr>
            <w:tcW w:w="2948" w:type="dxa"/>
          </w:tcPr>
          <w:p w14:paraId="5DCE2BA7" w14:textId="7CD36D5E" w:rsidR="00DF239C" w:rsidRDefault="00DF239C" w:rsidP="0000159B">
            <w:pPr>
              <w:pStyle w:val="Subheading"/>
              <w:jc w:val="center"/>
            </w:pPr>
            <w:hyperlink w:anchor="R1" w:history="1">
              <w:r w:rsidRPr="0000159B">
                <w:rPr>
                  <w:rStyle w:val="Hyperlink"/>
                  <w:rFonts w:eastAsiaTheme="minorEastAsia"/>
                  <w:spacing w:val="0"/>
                  <w:kern w:val="0"/>
                </w:rPr>
                <w:t>Reading 1</w:t>
              </w:r>
            </w:hyperlink>
          </w:p>
        </w:tc>
        <w:tc>
          <w:tcPr>
            <w:tcW w:w="2948" w:type="dxa"/>
          </w:tcPr>
          <w:p w14:paraId="496D8580" w14:textId="145159D2" w:rsidR="00DF239C" w:rsidRDefault="00DF239C" w:rsidP="0000159B">
            <w:pPr>
              <w:pStyle w:val="Subheading"/>
              <w:jc w:val="center"/>
            </w:pPr>
            <w:hyperlink w:anchor="R2" w:history="1">
              <w:r w:rsidRPr="00DD4358">
                <w:rPr>
                  <w:rStyle w:val="Hyperlink"/>
                  <w:rFonts w:eastAsiaTheme="minorEastAsia"/>
                  <w:spacing w:val="0"/>
                  <w:kern w:val="0"/>
                </w:rPr>
                <w:t>Reading 2</w:t>
              </w:r>
            </w:hyperlink>
          </w:p>
        </w:tc>
        <w:tc>
          <w:tcPr>
            <w:tcW w:w="2948" w:type="dxa"/>
          </w:tcPr>
          <w:p w14:paraId="09A7658E" w14:textId="10F67B2C" w:rsidR="00DF239C" w:rsidRDefault="00DF239C" w:rsidP="0000159B">
            <w:pPr>
              <w:pStyle w:val="Subheading"/>
              <w:jc w:val="center"/>
            </w:pPr>
            <w:hyperlink w:anchor="R3" w:history="1">
              <w:r w:rsidRPr="00DD4358">
                <w:rPr>
                  <w:rStyle w:val="Hyperlink"/>
                  <w:rFonts w:eastAsiaTheme="minorEastAsia"/>
                  <w:spacing w:val="0"/>
                  <w:kern w:val="0"/>
                </w:rPr>
                <w:t>Readi</w:t>
              </w:r>
              <w:r w:rsidRPr="00DD4358">
                <w:rPr>
                  <w:rStyle w:val="Hyperlink"/>
                </w:rPr>
                <w:t>ng 3</w:t>
              </w:r>
            </w:hyperlink>
          </w:p>
        </w:tc>
      </w:tr>
    </w:tbl>
    <w:p w14:paraId="0F3EC5A5" w14:textId="77777777" w:rsidR="0000159B" w:rsidRPr="007D5B40" w:rsidRDefault="0000159B" w:rsidP="00A52E17"/>
    <w:tbl>
      <w:tblPr>
        <w:tblStyle w:val="TableGrid1"/>
        <w:tblW w:w="0" w:type="auto"/>
        <w:tblLook w:val="04A0" w:firstRow="1" w:lastRow="0" w:firstColumn="1" w:lastColumn="0" w:noHBand="0" w:noVBand="1"/>
      </w:tblPr>
      <w:tblGrid>
        <w:gridCol w:w="8996"/>
      </w:tblGrid>
      <w:tr w:rsidR="008C6C41" w14:paraId="3DC9F745" w14:textId="77777777" w:rsidTr="007A036D">
        <w:tc>
          <w:tcPr>
            <w:tcW w:w="8996" w:type="dxa"/>
          </w:tcPr>
          <w:p w14:paraId="6BA7A835" w14:textId="77777777" w:rsidR="001D1246" w:rsidRPr="00301B20" w:rsidRDefault="001D1246" w:rsidP="00301B20">
            <w:pPr>
              <w:pStyle w:val="Subheading"/>
            </w:pPr>
            <w:bookmarkStart w:id="9" w:name="R1"/>
            <w:r w:rsidRPr="00301B20">
              <w:t xml:space="preserve">Reading 1: </w:t>
            </w:r>
            <w:bookmarkEnd w:id="9"/>
            <w:r w:rsidRPr="00301B20">
              <w:t>How effective are instructional explanations in example-based learning? A meta-analytic review</w:t>
            </w:r>
          </w:p>
          <w:p w14:paraId="19ECF543" w14:textId="77777777" w:rsidR="001D1246" w:rsidRPr="00301B20" w:rsidRDefault="001D1246" w:rsidP="00301B20">
            <w:pPr>
              <w:pStyle w:val="Subheading"/>
            </w:pPr>
            <w:r w:rsidRPr="00301B20">
              <w:t>Jörg Wittwer and Alexander Renkl (2010)</w:t>
            </w:r>
          </w:p>
          <w:p w14:paraId="3289D67E" w14:textId="77777777" w:rsidR="001D1246" w:rsidRPr="00EE31AF" w:rsidRDefault="001D1246" w:rsidP="001D1246">
            <w:r w:rsidRPr="00EE31AF">
              <w:t xml:space="preserve">This paper examines the role of instructional explanations in example-based learning, a method where learners study worked examples to understand concepts. The authors conducted a meta-analysis to evaluate the impact of adding instructional explanations to these examples. Worked examples generally include a problem, solution steps, and the final answer, and are especially beneficial for beginners. However, </w:t>
            </w:r>
            <w:r>
              <w:t>pupil</w:t>
            </w:r>
            <w:r w:rsidRPr="00EE31AF">
              <w:t>s often struggle to fully grasp the underlying principles without teacher guidance.</w:t>
            </w:r>
          </w:p>
          <w:p w14:paraId="6CF680BA" w14:textId="77777777" w:rsidR="001D1246" w:rsidRPr="00EE31AF" w:rsidRDefault="001D1246" w:rsidP="001D1246">
            <w:r w:rsidRPr="00EE31AF">
              <w:t>The meta-analysis revealed mixed results regarding the effectiveness of instructional explanations. While they can enhance learning, particularly in mathematics and when acquiring new knowledge, their benefits are inconsistent. In some cases, instructional explanations had no significant effect or even hindered learning, particularly for more advanced learners. Explanations that combined principles and operators or were paired with problem-solving did not show positive effects.</w:t>
            </w:r>
          </w:p>
          <w:p w14:paraId="7BFCC32A" w14:textId="77777777" w:rsidR="001D1246" w:rsidRDefault="001D1246" w:rsidP="001D1246">
            <w:r w:rsidRPr="00EE31AF">
              <w:t xml:space="preserve">The paper concludes with three key findings: instructional explanations offer minimal intrinsic benefits, are more helpful for conceptual rather than procedural knowledge, and are not always superior to alternative methods like self-explanation. </w:t>
            </w:r>
            <w:r w:rsidRPr="00D94C06">
              <w:t>Overall, the research suggests that instructional explanations should be used selectively, depending on the learning goals. It highlights the need to balance providing support with encouraging active learner engagement.</w:t>
            </w:r>
          </w:p>
          <w:p w14:paraId="68CDE4A8" w14:textId="2411F5C3" w:rsidR="00071329" w:rsidRPr="008F0770" w:rsidRDefault="00071329" w:rsidP="001D1246">
            <w:pPr>
              <w:rPr>
                <w:b/>
                <w:bCs/>
              </w:rPr>
            </w:pPr>
            <w:hyperlink w:anchor="RelatedECFStatements" w:history="1">
              <w:r w:rsidRPr="00C2072D">
                <w:rPr>
                  <w:rStyle w:val="Hyperlink"/>
                  <w:rFonts w:asciiTheme="minorHAnsi" w:eastAsiaTheme="minorEastAsia" w:hAnsiTheme="minorHAnsi" w:cstheme="minorHAnsi"/>
                  <w:b/>
                  <w:bCs/>
                  <w:spacing w:val="0"/>
                  <w:kern w:val="0"/>
                </w:rPr>
                <w:t>Related ITTECF statements</w:t>
              </w:r>
            </w:hyperlink>
            <w:r w:rsidRPr="00071329">
              <w:rPr>
                <w:b/>
                <w:bCs/>
              </w:rPr>
              <w:t xml:space="preserve"> </w:t>
            </w:r>
          </w:p>
        </w:tc>
      </w:tr>
    </w:tbl>
    <w:p w14:paraId="399CF3D3" w14:textId="105D8B09" w:rsidR="00A36A8C" w:rsidRDefault="00A36A8C"/>
    <w:tbl>
      <w:tblPr>
        <w:tblStyle w:val="TableGrid1"/>
        <w:tblW w:w="0" w:type="auto"/>
        <w:tblLook w:val="04A0" w:firstRow="1" w:lastRow="0" w:firstColumn="1" w:lastColumn="0" w:noHBand="0" w:noVBand="1"/>
      </w:tblPr>
      <w:tblGrid>
        <w:gridCol w:w="8996"/>
      </w:tblGrid>
      <w:tr w:rsidR="008C6C41" w14:paraId="5FEE6725" w14:textId="77777777" w:rsidTr="00673EF0">
        <w:tc>
          <w:tcPr>
            <w:tcW w:w="8996" w:type="dxa"/>
          </w:tcPr>
          <w:p w14:paraId="22D85C11" w14:textId="77777777" w:rsidR="00301B20" w:rsidRPr="00301B20" w:rsidRDefault="00301B20" w:rsidP="00301B20">
            <w:pPr>
              <w:pStyle w:val="Subheading"/>
              <w:rPr>
                <w:rStyle w:val="normaltextrun"/>
              </w:rPr>
            </w:pPr>
            <w:bookmarkStart w:id="10" w:name="R2"/>
            <w:r w:rsidRPr="00301B20">
              <w:rPr>
                <w:rStyle w:val="normaltextrun"/>
              </w:rPr>
              <w:lastRenderedPageBreak/>
              <w:t xml:space="preserve">Reading 2: </w:t>
            </w:r>
            <w:bookmarkEnd w:id="10"/>
            <w:r w:rsidRPr="00301B20">
              <w:rPr>
                <w:rStyle w:val="normaltextrun"/>
              </w:rPr>
              <w:t>The effects of scaffolding in the classroom: support contingency and student independent working time in relation to student achievement, task effort and appreciation of support</w:t>
            </w:r>
          </w:p>
          <w:p w14:paraId="6150CB1F" w14:textId="77777777" w:rsidR="00301B20" w:rsidRPr="00301B20" w:rsidRDefault="00301B20" w:rsidP="00301B20">
            <w:pPr>
              <w:pStyle w:val="Subheading"/>
              <w:rPr>
                <w:rStyle w:val="eop"/>
              </w:rPr>
            </w:pPr>
            <w:r w:rsidRPr="00301B20">
              <w:rPr>
                <w:rStyle w:val="normaltextrun"/>
              </w:rPr>
              <w:t>Janneke van de Pol, Monique Volman, Frans Oort and Jos Beishuizen</w:t>
            </w:r>
            <w:r w:rsidRPr="00301B20">
              <w:rPr>
                <w:rStyle w:val="eop"/>
              </w:rPr>
              <w:t> (2015)</w:t>
            </w:r>
          </w:p>
          <w:p w14:paraId="0235E511" w14:textId="77777777" w:rsidR="0052652C" w:rsidRDefault="0052652C" w:rsidP="0052652C">
            <w:r w:rsidRPr="00EB6B8B">
              <w:t>This paper investigates cognitive scaffolding, which refers to the tailored support teachers provide to help pupils learn new knowledge and skills. Scaffolding enables pupils to complete tasks they could not manage independently. This support is both contingent, meaning it adjusts in real time to the pupil's level of understanding, and faded, gradually reducing as the pupil becomes more confident.</w:t>
            </w:r>
          </w:p>
          <w:p w14:paraId="68A169AE" w14:textId="77777777" w:rsidR="0052652C" w:rsidRPr="00E63EF5" w:rsidRDefault="0052652C" w:rsidP="0052652C">
            <w:r w:rsidRPr="00E63EF5">
              <w:t>The study explored how the time and quality of scaffolding affect</w:t>
            </w:r>
            <w:r>
              <w:t>s</w:t>
            </w:r>
            <w:r w:rsidRPr="00E63EF5">
              <w:t xml:space="preserve"> </w:t>
            </w:r>
            <w:r>
              <w:t>pupil</w:t>
            </w:r>
            <w:r w:rsidRPr="00E63EF5">
              <w:t>s' task effort and appreciation of the support. Thirty teachers were split into two groups: one receiving scaffolding training and one without</w:t>
            </w:r>
            <w:r>
              <w:t xml:space="preserve"> training</w:t>
            </w:r>
            <w:r w:rsidRPr="00E63EF5">
              <w:t xml:space="preserve">. Teachers in the scaffolding group adapted their support based on real-time assessments of </w:t>
            </w:r>
            <w:r>
              <w:t>pupil</w:t>
            </w:r>
            <w:r w:rsidRPr="00E63EF5">
              <w:t xml:space="preserve"> understanding during lessons with small group work. Teacher-</w:t>
            </w:r>
            <w:r>
              <w:t>pupil</w:t>
            </w:r>
            <w:r w:rsidRPr="00E63EF5">
              <w:t xml:space="preserve"> interactions were analy</w:t>
            </w:r>
            <w:r>
              <w:t>s</w:t>
            </w:r>
            <w:r w:rsidRPr="00E63EF5">
              <w:t>ed for changes in the level of support.</w:t>
            </w:r>
          </w:p>
          <w:p w14:paraId="1360345F" w14:textId="77777777" w:rsidR="0052652C" w:rsidRDefault="0052652C" w:rsidP="0052652C">
            <w:r w:rsidRPr="00E63EF5">
              <w:t>Effective scaffolding involves on-the-spot adjustments, such as questioning, feedback, and linking to prior knowledge, allowing teachers to address misconceptions immediately. High contingency scaffolding is responsive to individual needs, while low contingency scaffolding is more generic and frequent.</w:t>
            </w:r>
          </w:p>
          <w:p w14:paraId="55511AD3" w14:textId="77777777" w:rsidR="0052652C" w:rsidRDefault="0052652C" w:rsidP="0052652C">
            <w:r w:rsidRPr="006E12BB">
              <w:t>The study found that highly contingent scaffolding, where support closely matches what pupils need, helped them achieve more, appreciate the support, and become more independent. In contrast, less contingent scaffolding, which is more general and frequent, kept pupils on task but did less to develop deep learning. This shows that teachers need to balance their scaffolding so that pupils are supported without becoming overwhelmed.</w:t>
            </w:r>
          </w:p>
          <w:p w14:paraId="4CAE909B" w14:textId="5AD916EB" w:rsidR="003C2001" w:rsidRPr="00071329" w:rsidRDefault="00D53B22" w:rsidP="0052652C">
            <w:pPr>
              <w:rPr>
                <w:b/>
                <w:bCs/>
              </w:rPr>
            </w:pPr>
            <w:hyperlink w:anchor="RelatedECFStatements" w:history="1">
              <w:r w:rsidRPr="008F0770">
                <w:rPr>
                  <w:rStyle w:val="Hyperlink"/>
                  <w:rFonts w:asciiTheme="minorHAnsi" w:eastAsiaTheme="minorEastAsia" w:hAnsiTheme="minorHAnsi" w:cstheme="minorHAnsi"/>
                  <w:b/>
                  <w:bCs/>
                  <w:spacing w:val="0"/>
                  <w:kern w:val="0"/>
                </w:rPr>
                <w:t>Related ITTECF statements</w:t>
              </w:r>
            </w:hyperlink>
            <w:r w:rsidRPr="00071329">
              <w:rPr>
                <w:b/>
                <w:bCs/>
              </w:rPr>
              <w:t xml:space="preserve"> </w:t>
            </w:r>
          </w:p>
        </w:tc>
      </w:tr>
    </w:tbl>
    <w:p w14:paraId="7FC0A43A" w14:textId="77777777" w:rsidR="006D3063" w:rsidRDefault="006D3063"/>
    <w:tbl>
      <w:tblPr>
        <w:tblStyle w:val="TableGrid1"/>
        <w:tblW w:w="0" w:type="auto"/>
        <w:tblLook w:val="04A0" w:firstRow="1" w:lastRow="0" w:firstColumn="1" w:lastColumn="0" w:noHBand="0" w:noVBand="1"/>
      </w:tblPr>
      <w:tblGrid>
        <w:gridCol w:w="8996"/>
      </w:tblGrid>
      <w:tr w:rsidR="008C6C41" w14:paraId="0D21027C" w14:textId="77777777" w:rsidTr="00673EF0">
        <w:tc>
          <w:tcPr>
            <w:tcW w:w="8996" w:type="dxa"/>
          </w:tcPr>
          <w:p w14:paraId="7A24C1F7" w14:textId="77777777" w:rsidR="00305601" w:rsidRPr="00305601" w:rsidRDefault="00305601" w:rsidP="00305601">
            <w:pPr>
              <w:pStyle w:val="Subheading"/>
            </w:pPr>
            <w:bookmarkStart w:id="11" w:name="R3"/>
            <w:r w:rsidRPr="00305601">
              <w:t xml:space="preserve">Reading 3: </w:t>
            </w:r>
            <w:bookmarkEnd w:id="11"/>
            <w:r w:rsidRPr="00305601">
              <w:rPr>
                <w:rStyle w:val="normaltextrun"/>
              </w:rPr>
              <w:t>Becoming a self-regulated learner: an overview</w:t>
            </w:r>
            <w:r w:rsidRPr="00305601">
              <w:rPr>
                <w:rStyle w:val="eop"/>
              </w:rPr>
              <w:t> </w:t>
            </w:r>
          </w:p>
          <w:p w14:paraId="6F322115" w14:textId="77777777" w:rsidR="00305601" w:rsidRPr="00305601" w:rsidRDefault="00305601" w:rsidP="00305601">
            <w:pPr>
              <w:pStyle w:val="Subheading"/>
              <w:rPr>
                <w:rStyle w:val="normaltextrun"/>
              </w:rPr>
            </w:pPr>
            <w:r w:rsidRPr="00305601">
              <w:rPr>
                <w:rStyle w:val="normaltextrun"/>
              </w:rPr>
              <w:t>Barry J. Zimmerman</w:t>
            </w:r>
            <w:r w:rsidRPr="00305601">
              <w:rPr>
                <w:rStyle w:val="eop"/>
              </w:rPr>
              <w:t> (2002)</w:t>
            </w:r>
          </w:p>
          <w:p w14:paraId="712C024F" w14:textId="77777777" w:rsidR="00305601" w:rsidRDefault="00305601" w:rsidP="00305601">
            <w:r w:rsidRPr="00EA313C">
              <w:t xml:space="preserve">This </w:t>
            </w:r>
            <w:r>
              <w:t>narrative review</w:t>
            </w:r>
            <w:r w:rsidRPr="00EA313C">
              <w:t xml:space="preserve"> explores the significance of self-regulated learning, where pupils manage their learning independently by setting specific goals, monitoring progress, and applying effective strategies. </w:t>
            </w:r>
            <w:r>
              <w:t>Pupil</w:t>
            </w:r>
            <w:r w:rsidRPr="00EA313C">
              <w:t xml:space="preserve">s with strong self-regulation </w:t>
            </w:r>
            <w:r w:rsidRPr="00EA313C">
              <w:lastRenderedPageBreak/>
              <w:t>are motivated, exhibit metacognitive awareness, and achieve higher academic outcomes</w:t>
            </w:r>
            <w:r>
              <w:t xml:space="preserve">. </w:t>
            </w:r>
            <w:r w:rsidRPr="00AA3B92">
              <w:t>In contrast, those lacking self-regulation struggle with learning strategies, goal-setting, and time management. This can lead to low self-confidence and anxiety, especially during exam preparation.</w:t>
            </w:r>
          </w:p>
          <w:p w14:paraId="40618F41" w14:textId="77777777" w:rsidR="00305601" w:rsidRPr="00EA313C" w:rsidRDefault="00305601" w:rsidP="00305601">
            <w:r w:rsidRPr="00EA313C">
              <w:t>Self-regulated learning involves self-generated thoughts, behavio</w:t>
            </w:r>
            <w:r>
              <w:t>u</w:t>
            </w:r>
            <w:r w:rsidRPr="00EA313C">
              <w:t xml:space="preserve">rs, and emotions aimed at achieving academic goals. It requires </w:t>
            </w:r>
            <w:r>
              <w:t>pupil</w:t>
            </w:r>
            <w:r w:rsidRPr="00EA313C">
              <w:t>s to be proactive, aware of their abilities, and disciplined in applying strategies for improvement. These learners tend to achieve higher grades, have greater aspirations, and develop life-long learning skills, essential for future professional success.</w:t>
            </w:r>
          </w:p>
          <w:p w14:paraId="79C18282" w14:textId="77777777" w:rsidR="00305601" w:rsidRPr="00EA313C" w:rsidRDefault="00305601" w:rsidP="00305601">
            <w:r w:rsidRPr="00EA313C">
              <w:t>The process of self-regulated learning occurs in three phases: goal-setting, strategy implementation, and reflection on progress. Underlying beliefs like self-awareness and task interest play a crucial role in the success of this learning approach.</w:t>
            </w:r>
          </w:p>
          <w:p w14:paraId="72881F49" w14:textId="77777777" w:rsidR="00305601" w:rsidRDefault="00305601" w:rsidP="00305601">
            <w:pPr>
              <w:rPr>
                <w:rFonts w:cs="Tahoma"/>
              </w:rPr>
            </w:pPr>
            <w:r w:rsidRPr="006724EA">
              <w:rPr>
                <w:rFonts w:cs="Tahoma"/>
              </w:rPr>
              <w:t xml:space="preserve">Teachers play a critical role in fostering self-regulated learning by explicitly teaching goal-setting and self-reflection skills. They can also support </w:t>
            </w:r>
            <w:r>
              <w:rPr>
                <w:rFonts w:cs="Tahoma"/>
              </w:rPr>
              <w:t>pupil</w:t>
            </w:r>
            <w:r w:rsidRPr="006724EA">
              <w:rPr>
                <w:rFonts w:cs="Tahoma"/>
              </w:rPr>
              <w:t>s by modelling effective learning strategies, providing choices in tasks, and helping pupils track their skill development over time. Self-regulation is a skill developed gradually, not an innate ability.</w:t>
            </w:r>
          </w:p>
          <w:p w14:paraId="4B516874" w14:textId="5AFB375F" w:rsidR="00717A0D" w:rsidRPr="00DF239C" w:rsidRDefault="00D53B22" w:rsidP="00305601">
            <w:pPr>
              <w:rPr>
                <w:b/>
                <w:bCs/>
              </w:rPr>
            </w:pPr>
            <w:hyperlink w:anchor="RelatedECFStatements" w:history="1">
              <w:r w:rsidRPr="008F0770">
                <w:rPr>
                  <w:rStyle w:val="Hyperlink"/>
                  <w:rFonts w:asciiTheme="minorHAnsi" w:eastAsiaTheme="minorEastAsia" w:hAnsiTheme="minorHAnsi" w:cstheme="minorHAnsi"/>
                  <w:b/>
                  <w:bCs/>
                  <w:spacing w:val="0"/>
                  <w:kern w:val="0"/>
                </w:rPr>
                <w:t>Related ITTECF statements</w:t>
              </w:r>
            </w:hyperlink>
            <w:r w:rsidRPr="00071329">
              <w:rPr>
                <w:b/>
                <w:bCs/>
              </w:rPr>
              <w:t xml:space="preserve"> </w:t>
            </w:r>
          </w:p>
        </w:tc>
      </w:tr>
    </w:tbl>
    <w:p w14:paraId="4511EE2B" w14:textId="7D8978FC" w:rsidR="006D3063" w:rsidRPr="00263F50" w:rsidRDefault="006D3063" w:rsidP="00263F50">
      <w:pPr>
        <w:rPr>
          <w:rFonts w:ascii="Tahoma" w:hAnsi="Tahoma"/>
        </w:rPr>
      </w:pPr>
    </w:p>
    <w:p w14:paraId="48F48B58" w14:textId="77777777" w:rsidR="0030769B" w:rsidRDefault="0030769B" w:rsidP="00957A93">
      <w:pPr>
        <w:pStyle w:val="Heading"/>
      </w:pPr>
    </w:p>
    <w:p w14:paraId="67D07BBF" w14:textId="77777777" w:rsidR="00826703" w:rsidRDefault="00826703" w:rsidP="00826703">
      <w:pPr>
        <w:pStyle w:val="Subheading"/>
      </w:pPr>
      <w:hyperlink w:anchor="Content" w:history="1">
        <w:r w:rsidRPr="00AA57D3">
          <w:rPr>
            <w:rStyle w:val="Hyperlink"/>
          </w:rPr>
          <w:t>Click here to return to the content</w:t>
        </w:r>
        <w:r>
          <w:rPr>
            <w:rStyle w:val="Hyperlink"/>
          </w:rPr>
          <w:t>s</w:t>
        </w:r>
        <w:r w:rsidRPr="00AA57D3">
          <w:rPr>
            <w:rStyle w:val="Hyperlink"/>
          </w:rPr>
          <w:t xml:space="preserve"> page.</w:t>
        </w:r>
      </w:hyperlink>
    </w:p>
    <w:p w14:paraId="57105075" w14:textId="0BA58448" w:rsidR="0030769B" w:rsidRDefault="0030769B">
      <w:pPr>
        <w:spacing w:before="0" w:after="200"/>
        <w:jc w:val="both"/>
        <w:rPr>
          <w:rFonts w:ascii="Tahoma" w:hAnsi="Tahoma" w:cs="Tahoma"/>
          <w:b/>
          <w:bCs/>
          <w:color w:val="004B62" w:themeColor="text1"/>
          <w:sz w:val="28"/>
          <w:szCs w:val="28"/>
        </w:rPr>
      </w:pPr>
      <w:r>
        <w:br w:type="page"/>
      </w:r>
    </w:p>
    <w:p w14:paraId="4EDEB0E3" w14:textId="1C6863EA" w:rsidR="009244E7" w:rsidRDefault="006D3063" w:rsidP="009244E7">
      <w:pPr>
        <w:pStyle w:val="Heading"/>
      </w:pPr>
      <w:bookmarkStart w:id="12" w:name="Section2"/>
      <w:r>
        <w:lastRenderedPageBreak/>
        <w:t xml:space="preserve">Section 2: </w:t>
      </w:r>
      <w:r w:rsidR="00957A93" w:rsidRPr="00673EF0">
        <w:t>Overview of the Personal Professional Development Cycle</w:t>
      </w:r>
      <w:r w:rsidR="009244E7">
        <w:t xml:space="preserve"> </w:t>
      </w:r>
    </w:p>
    <w:bookmarkEnd w:id="12"/>
    <w:p w14:paraId="7540A390" w14:textId="5EDC6C6F" w:rsidR="00DB2817" w:rsidRDefault="00DB2817" w:rsidP="00DB2817">
      <w:r>
        <w:t xml:space="preserve">The </w:t>
      </w:r>
      <w:r w:rsidR="006317E5">
        <w:t xml:space="preserve">Personal Professional Development Cycle </w:t>
      </w:r>
      <w:r>
        <w:t xml:space="preserve">replaces the weekly actions </w:t>
      </w:r>
      <w:r w:rsidR="006317E5">
        <w:t>your ECT</w:t>
      </w:r>
      <w:r>
        <w:t xml:space="preserve"> had in Year 1.</w:t>
      </w:r>
      <w:r w:rsidR="001D222F">
        <w:t xml:space="preserve"> Their</w:t>
      </w:r>
      <w:r>
        <w:t xml:space="preserve"> self-study materials will still include some suggested actions to support </w:t>
      </w:r>
      <w:r w:rsidR="001D222F">
        <w:t>the</w:t>
      </w:r>
      <w:r>
        <w:t xml:space="preserve"> planning and delivery of the cycle</w:t>
      </w:r>
      <w:r w:rsidR="006374D6">
        <w:t xml:space="preserve">. </w:t>
      </w:r>
      <w:r w:rsidR="00384CEE">
        <w:t>However,</w:t>
      </w:r>
      <w:r>
        <w:t xml:space="preserve"> you should discuss what is most appropriate for your context and needs</w:t>
      </w:r>
      <w:r w:rsidR="001D222F">
        <w:t xml:space="preserve"> with your ECT</w:t>
      </w:r>
      <w:r>
        <w:t xml:space="preserve"> during your mentor meetings. </w:t>
      </w:r>
    </w:p>
    <w:p w14:paraId="4BCFD34F" w14:textId="23D62160" w:rsidR="00DB2817" w:rsidRPr="00A25EDA" w:rsidRDefault="00DB2817" w:rsidP="00DB2817">
      <w:r>
        <w:t xml:space="preserve">To ensure your mentor support is tailored to meet </w:t>
      </w:r>
      <w:r w:rsidR="001D222F">
        <w:t>your ECT’s</w:t>
      </w:r>
      <w:r>
        <w:t xml:space="preserve"> needs, each meeting will have a specific focus as seen in the diagram below: </w:t>
      </w:r>
    </w:p>
    <w:p w14:paraId="7EEA4B3F" w14:textId="77777777" w:rsidR="00DB2817" w:rsidRDefault="00DB2817" w:rsidP="00DB2817">
      <w:r w:rsidRPr="00A979BA">
        <w:rPr>
          <w:noProof/>
        </w:rPr>
        <w:drawing>
          <wp:anchor distT="0" distB="0" distL="114300" distR="114300" simplePos="0" relativeHeight="251658246" behindDoc="1" locked="0" layoutInCell="1" allowOverlap="1" wp14:anchorId="0BABE8C3" wp14:editId="079D1A16">
            <wp:simplePos x="0" y="0"/>
            <wp:positionH relativeFrom="column">
              <wp:posOffset>129035</wp:posOffset>
            </wp:positionH>
            <wp:positionV relativeFrom="paragraph">
              <wp:posOffset>125050</wp:posOffset>
            </wp:positionV>
            <wp:extent cx="5731510" cy="2386330"/>
            <wp:effectExtent l="0" t="0" r="0" b="0"/>
            <wp:wrapTight wrapText="bothSides">
              <wp:wrapPolygon edited="0">
                <wp:start x="9405" y="0"/>
                <wp:lineTo x="1508" y="1552"/>
                <wp:lineTo x="790" y="1897"/>
                <wp:lineTo x="790" y="8104"/>
                <wp:lineTo x="1292" y="8277"/>
                <wp:lineTo x="6677" y="8277"/>
                <wp:lineTo x="5672" y="11036"/>
                <wp:lineTo x="5743" y="13795"/>
                <wp:lineTo x="862" y="16209"/>
                <wp:lineTo x="790" y="20002"/>
                <wp:lineTo x="1077" y="21382"/>
                <wp:lineTo x="4595" y="21382"/>
                <wp:lineTo x="8902" y="21037"/>
                <wp:lineTo x="14000" y="20175"/>
                <wp:lineTo x="14071" y="16553"/>
                <wp:lineTo x="15794" y="13795"/>
                <wp:lineTo x="17087" y="13795"/>
                <wp:lineTo x="18164" y="12415"/>
                <wp:lineTo x="18092" y="8277"/>
                <wp:lineTo x="19240" y="8277"/>
                <wp:lineTo x="20174" y="7070"/>
                <wp:lineTo x="20102" y="2069"/>
                <wp:lineTo x="17805" y="1207"/>
                <wp:lineTo x="12277" y="0"/>
                <wp:lineTo x="9405" y="0"/>
              </wp:wrapPolygon>
            </wp:wrapTight>
            <wp:docPr id="5" name="Picture 4" descr="A diagram of a process&#10;&#10;AI-generated content may be incorrect.">
              <a:extLst xmlns:a="http://schemas.openxmlformats.org/drawingml/2006/main">
                <a:ext uri="{FF2B5EF4-FFF2-40B4-BE49-F238E27FC236}">
                  <a16:creationId xmlns:a16="http://schemas.microsoft.com/office/drawing/2014/main" id="{23D44AB5-1D9C-959F-2B4C-1CBC664586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diagram of a process&#10;&#10;AI-generated content may be incorrect.">
                      <a:extLst>
                        <a:ext uri="{FF2B5EF4-FFF2-40B4-BE49-F238E27FC236}">
                          <a16:creationId xmlns:a16="http://schemas.microsoft.com/office/drawing/2014/main" id="{23D44AB5-1D9C-959F-2B4C-1CBC664586B7}"/>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31510" cy="2386330"/>
                    </a:xfrm>
                    <a:prstGeom prst="rect">
                      <a:avLst/>
                    </a:prstGeom>
                  </pic:spPr>
                </pic:pic>
              </a:graphicData>
            </a:graphic>
          </wp:anchor>
        </w:drawing>
      </w:r>
    </w:p>
    <w:p w14:paraId="7D55B003" w14:textId="77777777" w:rsidR="00DB2817" w:rsidRDefault="00DB2817" w:rsidP="00DB2817"/>
    <w:p w14:paraId="5B4E544E" w14:textId="77777777" w:rsidR="00DB2817" w:rsidRDefault="00DB2817" w:rsidP="00DB2817"/>
    <w:p w14:paraId="67051FDB" w14:textId="77777777" w:rsidR="00DB2817" w:rsidRDefault="00DB2817" w:rsidP="00DB2817"/>
    <w:p w14:paraId="4AA40780" w14:textId="77777777" w:rsidR="00DB2817" w:rsidRDefault="00DB2817" w:rsidP="00DB2817"/>
    <w:p w14:paraId="11C08568" w14:textId="77777777" w:rsidR="00DB2817" w:rsidRDefault="00DB2817" w:rsidP="00DB2817"/>
    <w:p w14:paraId="21CA9A56" w14:textId="77777777" w:rsidR="00DB2817" w:rsidRDefault="00DB2817" w:rsidP="00DB2817"/>
    <w:p w14:paraId="3B6EECCB" w14:textId="77777777" w:rsidR="00DA6A6C" w:rsidRDefault="00DA6A6C" w:rsidP="004B22AE">
      <w:pPr>
        <w:pStyle w:val="Subheading"/>
      </w:pPr>
      <w:r>
        <w:t>Meeting 1: Prepare and plan</w:t>
      </w:r>
    </w:p>
    <w:p w14:paraId="349364E7" w14:textId="6E88676D" w:rsidR="009A21DE" w:rsidRDefault="00975924" w:rsidP="00D331DD">
      <w:r>
        <w:t xml:space="preserve">You and your ECT will </w:t>
      </w:r>
      <w:r w:rsidRPr="00A25EDA">
        <w:rPr>
          <w:b/>
          <w:bCs/>
        </w:rPr>
        <w:t>explore</w:t>
      </w:r>
      <w:r w:rsidRPr="00A25EDA">
        <w:t xml:space="preserve"> </w:t>
      </w:r>
      <w:r>
        <w:t xml:space="preserve">the area for your ECT’s development this half-term relating to </w:t>
      </w:r>
      <w:r w:rsidR="00FB5DFB">
        <w:t>planning and delivering</w:t>
      </w:r>
      <w:r w:rsidRPr="001330A5">
        <w:t>.</w:t>
      </w:r>
      <w:r>
        <w:t xml:space="preserve"> </w:t>
      </w:r>
      <w:r w:rsidR="00FC3212">
        <w:t xml:space="preserve">Prior to this meeting, your ECT </w:t>
      </w:r>
      <w:r w:rsidR="00AB1BB0">
        <w:t>should</w:t>
      </w:r>
      <w:r w:rsidR="00FC3212">
        <w:t xml:space="preserve"> have completed </w:t>
      </w:r>
      <w:r w:rsidR="00AB1BB0">
        <w:t>the first part of their self-study.</w:t>
      </w:r>
      <w:r w:rsidR="00504A88">
        <w:t xml:space="preserve"> </w:t>
      </w:r>
      <w:r w:rsidR="00AB1BB0">
        <w:t xml:space="preserve">This includes </w:t>
      </w:r>
      <w:r w:rsidR="008A33DF">
        <w:t xml:space="preserve">three </w:t>
      </w:r>
      <w:r w:rsidR="00AB1BB0">
        <w:t xml:space="preserve">research summaries and a reflection task. </w:t>
      </w:r>
      <w:r w:rsidR="00BD5998">
        <w:t>You should also have conducted your first lesson observation</w:t>
      </w:r>
      <w:r w:rsidR="00BA6C00">
        <w:t>. Your discussion with your ECT will draw on:</w:t>
      </w:r>
    </w:p>
    <w:p w14:paraId="78CDF9DB" w14:textId="77777777" w:rsidR="009A21DE" w:rsidRDefault="00202F2A" w:rsidP="00262166">
      <w:pPr>
        <w:pStyle w:val="ListParagraph"/>
        <w:numPr>
          <w:ilvl w:val="0"/>
          <w:numId w:val="3"/>
        </w:numPr>
      </w:pPr>
      <w:r>
        <w:t xml:space="preserve">your week 1 observation data; </w:t>
      </w:r>
    </w:p>
    <w:p w14:paraId="7BF887FE" w14:textId="29C7000E" w:rsidR="009A21DE" w:rsidRDefault="00202F2A" w:rsidP="00262166">
      <w:pPr>
        <w:pStyle w:val="ListParagraph"/>
        <w:numPr>
          <w:ilvl w:val="0"/>
          <w:numId w:val="3"/>
        </w:numPr>
      </w:pPr>
      <w:r>
        <w:t xml:space="preserve">the </w:t>
      </w:r>
      <w:r w:rsidR="001F2783">
        <w:t>3</w:t>
      </w:r>
      <w:r>
        <w:t xml:space="preserve"> research summaries provided</w:t>
      </w:r>
      <w:r w:rsidR="009A21DE">
        <w:t xml:space="preserve"> (optional reading);</w:t>
      </w:r>
    </w:p>
    <w:p w14:paraId="4180A94F" w14:textId="4C94A14A" w:rsidR="009A21DE" w:rsidRDefault="009A21DE" w:rsidP="00262166">
      <w:pPr>
        <w:pStyle w:val="ListParagraph"/>
        <w:numPr>
          <w:ilvl w:val="0"/>
          <w:numId w:val="3"/>
        </w:numPr>
      </w:pPr>
      <w:r>
        <w:t>your ECT’s reflections</w:t>
      </w:r>
      <w:r w:rsidR="005D5AE2">
        <w:t xml:space="preserve"> from their self-study</w:t>
      </w:r>
      <w:r>
        <w:t xml:space="preserve">; </w:t>
      </w:r>
      <w:r w:rsidR="008E7A22">
        <w:t>and</w:t>
      </w:r>
    </w:p>
    <w:p w14:paraId="6C3147FF" w14:textId="5C2ED45C" w:rsidR="009A21DE" w:rsidRDefault="00FA740F" w:rsidP="00262166">
      <w:pPr>
        <w:pStyle w:val="ListParagraph"/>
        <w:numPr>
          <w:ilvl w:val="0"/>
          <w:numId w:val="3"/>
        </w:numPr>
      </w:pPr>
      <w:r>
        <w:t>any current targets they might have</w:t>
      </w:r>
      <w:r w:rsidR="008E7A22">
        <w:t xml:space="preserve">. </w:t>
      </w:r>
    </w:p>
    <w:p w14:paraId="2C179965" w14:textId="06D42BCD" w:rsidR="00D331DD" w:rsidRDefault="00D331DD" w:rsidP="009A21DE">
      <w:r w:rsidRPr="00A25EDA">
        <w:t>You</w:t>
      </w:r>
      <w:r>
        <w:t xml:space="preserve"> wi</w:t>
      </w:r>
      <w:r w:rsidRPr="00A25EDA">
        <w:t xml:space="preserve">ll then </w:t>
      </w:r>
      <w:r>
        <w:t xml:space="preserve">work alongside </w:t>
      </w:r>
      <w:r w:rsidR="003A5D7A">
        <w:t>them</w:t>
      </w:r>
      <w:r>
        <w:t xml:space="preserve"> to </w:t>
      </w:r>
      <w:r w:rsidR="00811DBE" w:rsidRPr="00811DBE">
        <w:rPr>
          <w:b/>
          <w:bCs/>
        </w:rPr>
        <w:t>select</w:t>
      </w:r>
      <w:r w:rsidR="00811DBE">
        <w:t xml:space="preserve"> which research will most support their development. Together you will </w:t>
      </w:r>
      <w:r w:rsidRPr="009A21DE">
        <w:rPr>
          <w:b/>
          <w:bCs/>
        </w:rPr>
        <w:t>plan</w:t>
      </w:r>
      <w:r w:rsidRPr="00A25EDA">
        <w:t xml:space="preserve"> how to implement thi</w:t>
      </w:r>
      <w:r w:rsidR="00FC3212">
        <w:t>s</w:t>
      </w:r>
      <w:r w:rsidRPr="00A25EDA">
        <w:t xml:space="preserve"> into </w:t>
      </w:r>
      <w:r w:rsidR="003A5D7A">
        <w:t>their</w:t>
      </w:r>
      <w:r w:rsidRPr="00A25EDA">
        <w:t xml:space="preserve"> teaching practice, within your context.</w:t>
      </w:r>
      <w:r>
        <w:t xml:space="preserve"> </w:t>
      </w:r>
    </w:p>
    <w:p w14:paraId="2106FA7F" w14:textId="03D3CD36" w:rsidR="00DA6A6C" w:rsidRDefault="00DA6A6C" w:rsidP="00DA6A6C">
      <w:r w:rsidRPr="00A238DB">
        <w:t xml:space="preserve">Early career teachers will </w:t>
      </w:r>
      <w:r>
        <w:t xml:space="preserve">then complete the </w:t>
      </w:r>
      <w:r w:rsidR="005D5AE2">
        <w:t>second part</w:t>
      </w:r>
      <w:r>
        <w:t xml:space="preserve"> of their self-study in which they’ll critically engage with their chosen research paper. The self-study will enable </w:t>
      </w:r>
      <w:r>
        <w:lastRenderedPageBreak/>
        <w:t xml:space="preserve">them to build on their prior learning and experience as they gain deeper insights in to what the underpinning evidence says.  </w:t>
      </w:r>
    </w:p>
    <w:p w14:paraId="20648E9C" w14:textId="190AA038" w:rsidR="00D331DD" w:rsidRDefault="00DA6A6C" w:rsidP="00D331DD">
      <w:r>
        <w:t>They will then put their</w:t>
      </w:r>
      <w:r w:rsidR="00D331DD">
        <w:t xml:space="preserve"> plan into practice, making notes and reflecting on the impact </w:t>
      </w:r>
      <w:r w:rsidR="003E482E">
        <w:t>then</w:t>
      </w:r>
      <w:r w:rsidR="00D331DD">
        <w:t xml:space="preserve"> making adjustments during the ‘</w:t>
      </w:r>
      <w:r w:rsidR="00D331DD" w:rsidRPr="001005BB">
        <w:rPr>
          <w:b/>
          <w:bCs/>
        </w:rPr>
        <w:t>do’</w:t>
      </w:r>
      <w:r w:rsidR="00D331DD">
        <w:t xml:space="preserve"> phase. </w:t>
      </w:r>
    </w:p>
    <w:p w14:paraId="402EB88F" w14:textId="77777777" w:rsidR="004B22AE" w:rsidRDefault="00D331DD" w:rsidP="004B22AE">
      <w:pPr>
        <w:pStyle w:val="Subheading"/>
      </w:pPr>
      <w:r>
        <w:t>Meeting 2</w:t>
      </w:r>
      <w:r w:rsidR="004B22AE">
        <w:t>: Review and adapt</w:t>
      </w:r>
    </w:p>
    <w:p w14:paraId="4CBFC51F" w14:textId="3D603273" w:rsidR="00D331DD" w:rsidRPr="00A25EDA" w:rsidRDefault="005D5AE2" w:rsidP="00D331DD">
      <w:r>
        <w:t>Prior to this meeting, you should complete</w:t>
      </w:r>
      <w:r w:rsidR="00BD5998">
        <w:t xml:space="preserve"> lesso</w:t>
      </w:r>
      <w:r w:rsidR="00FA740F">
        <w:t xml:space="preserve">n observation 2. </w:t>
      </w:r>
      <w:r w:rsidR="004B22AE">
        <w:t xml:space="preserve">You’ll </w:t>
      </w:r>
      <w:r w:rsidR="00D331DD" w:rsidRPr="001005BB">
        <w:rPr>
          <w:b/>
          <w:bCs/>
        </w:rPr>
        <w:t>review</w:t>
      </w:r>
      <w:r w:rsidR="00D331DD">
        <w:t xml:space="preserve"> the impact so far with your </w:t>
      </w:r>
      <w:r w:rsidR="00DA6A6C">
        <w:t>ECT</w:t>
      </w:r>
      <w:r w:rsidR="00D331DD">
        <w:t xml:space="preserve">, using </w:t>
      </w:r>
      <w:r w:rsidR="00DA6A6C">
        <w:t>their</w:t>
      </w:r>
      <w:r w:rsidR="00D331DD">
        <w:t xml:space="preserve"> reflections</w:t>
      </w:r>
      <w:r w:rsidR="00FA740F">
        <w:t>, your observation notes</w:t>
      </w:r>
      <w:r w:rsidR="00DA6A6C">
        <w:t xml:space="preserve"> and pupil data</w:t>
      </w:r>
      <w:r w:rsidR="00D331DD">
        <w:t xml:space="preserve"> to identify where possible changes may be required to ensure all pupils are making progress. </w:t>
      </w:r>
    </w:p>
    <w:p w14:paraId="73FA16EB" w14:textId="09B87772" w:rsidR="00D331DD" w:rsidRDefault="00DA6A6C" w:rsidP="00D331DD">
      <w:r>
        <w:t>ECT’s will then</w:t>
      </w:r>
      <w:r w:rsidR="00D331DD">
        <w:t xml:space="preserve"> </w:t>
      </w:r>
      <w:r w:rsidR="00D331DD" w:rsidRPr="007B7DF8">
        <w:rPr>
          <w:b/>
          <w:bCs/>
        </w:rPr>
        <w:t>re-do</w:t>
      </w:r>
      <w:r w:rsidR="00D331DD">
        <w:t xml:space="preserve"> the practice, again monitoring the impact and reflecting each step of the way. </w:t>
      </w:r>
    </w:p>
    <w:p w14:paraId="0A8DD4C5" w14:textId="77777777" w:rsidR="004B22AE" w:rsidRDefault="004B22AE" w:rsidP="004B22AE">
      <w:pPr>
        <w:pStyle w:val="Subheading"/>
      </w:pPr>
      <w:r>
        <w:t xml:space="preserve">Meeting </w:t>
      </w:r>
      <w:r w:rsidR="00D331DD">
        <w:t>3</w:t>
      </w:r>
      <w:r>
        <w:t>: Final review and next steps</w:t>
      </w:r>
    </w:p>
    <w:p w14:paraId="5C4E1B59" w14:textId="741775D7" w:rsidR="00D331DD" w:rsidRPr="00A25EDA" w:rsidRDefault="00A05AE2" w:rsidP="00D331DD">
      <w:r>
        <w:t xml:space="preserve">Before the </w:t>
      </w:r>
      <w:r w:rsidR="004B22AE">
        <w:t xml:space="preserve">end of the cycle, </w:t>
      </w:r>
      <w:r>
        <w:t>you’ll conduct your final observation of the term. You</w:t>
      </w:r>
      <w:r w:rsidR="004B22AE">
        <w:t xml:space="preserve">’ll </w:t>
      </w:r>
      <w:r w:rsidR="001A19B2">
        <w:t xml:space="preserve">then use this meeting to </w:t>
      </w:r>
      <w:r w:rsidR="00DA6A6C">
        <w:t xml:space="preserve">collaboratively </w:t>
      </w:r>
      <w:r w:rsidR="00D331DD" w:rsidRPr="00A25EDA">
        <w:rPr>
          <w:b/>
          <w:bCs/>
        </w:rPr>
        <w:t>review</w:t>
      </w:r>
      <w:r w:rsidR="00D331DD" w:rsidRPr="00A25EDA">
        <w:t xml:space="preserve"> and reflect on the experience </w:t>
      </w:r>
      <w:r w:rsidR="00D331DD">
        <w:t xml:space="preserve">of implementing the improvement </w:t>
      </w:r>
      <w:r w:rsidR="00D331DD" w:rsidRPr="00A25EDA">
        <w:t xml:space="preserve">to inform future adjustments and refinements in </w:t>
      </w:r>
      <w:r w:rsidR="00DA6A6C">
        <w:t>their</w:t>
      </w:r>
      <w:r w:rsidR="00D331DD" w:rsidRPr="00A25EDA">
        <w:t xml:space="preserve"> teaching practice.</w:t>
      </w:r>
    </w:p>
    <w:p w14:paraId="30B03C35" w14:textId="55781F1E" w:rsidR="000A0242" w:rsidRDefault="000A0242" w:rsidP="00D331DD">
      <w:pPr>
        <w:pStyle w:val="Subheading"/>
        <w:rPr>
          <w:lang w:val="en-US"/>
        </w:rPr>
      </w:pPr>
    </w:p>
    <w:bookmarkStart w:id="13" w:name="Applying"/>
    <w:bookmarkEnd w:id="13"/>
    <w:p w14:paraId="141432CA" w14:textId="77777777" w:rsidR="00B66291" w:rsidRDefault="00F5264D" w:rsidP="003B5F3C">
      <w:pPr>
        <w:pStyle w:val="Subheading"/>
      </w:pPr>
      <w:r>
        <w:fldChar w:fldCharType="begin"/>
      </w:r>
      <w:r>
        <w:instrText>HYPERLINK \l "Content"</w:instrText>
      </w:r>
      <w:r>
        <w:fldChar w:fldCharType="separate"/>
      </w:r>
      <w:r w:rsidRPr="00AA57D3">
        <w:rPr>
          <w:rStyle w:val="Hyperlink"/>
        </w:rPr>
        <w:t>Click h</w:t>
      </w:r>
      <w:bookmarkStart w:id="14" w:name="_Hlt161149832"/>
      <w:r w:rsidRPr="00AA57D3">
        <w:rPr>
          <w:rStyle w:val="Hyperlink"/>
        </w:rPr>
        <w:t>e</w:t>
      </w:r>
      <w:bookmarkEnd w:id="14"/>
      <w:r w:rsidRPr="00AA57D3">
        <w:rPr>
          <w:rStyle w:val="Hyperlink"/>
        </w:rPr>
        <w:t>re to return to the content</w:t>
      </w:r>
      <w:r w:rsidR="0097541D">
        <w:rPr>
          <w:rStyle w:val="Hyperlink"/>
        </w:rPr>
        <w:t>s</w:t>
      </w:r>
      <w:r w:rsidRPr="00AA57D3">
        <w:rPr>
          <w:rStyle w:val="Hyperlink"/>
        </w:rPr>
        <w:t xml:space="preserve"> page.</w:t>
      </w:r>
      <w:r>
        <w:fldChar w:fldCharType="end"/>
      </w:r>
    </w:p>
    <w:p w14:paraId="54C3EA94" w14:textId="77777777" w:rsidR="00B66291" w:rsidRDefault="00B66291" w:rsidP="003B5F3C">
      <w:pPr>
        <w:pStyle w:val="Subheading"/>
      </w:pPr>
    </w:p>
    <w:p w14:paraId="7045DEF2" w14:textId="77777777" w:rsidR="00B66291" w:rsidRDefault="00B66291">
      <w:pPr>
        <w:spacing w:before="0" w:after="200"/>
        <w:jc w:val="both"/>
        <w:rPr>
          <w:rFonts w:ascii="Tahoma" w:hAnsi="Tahoma" w:cs="Tahoma"/>
          <w:b/>
          <w:bCs/>
          <w:color w:val="007559" w:themeColor="accent1"/>
          <w:szCs w:val="24"/>
        </w:rPr>
      </w:pPr>
      <w:r>
        <w:br w:type="page"/>
      </w:r>
    </w:p>
    <w:p w14:paraId="5671F38F" w14:textId="7F840E72" w:rsidR="00B66291" w:rsidRDefault="00B66291" w:rsidP="00B66291">
      <w:pPr>
        <w:pStyle w:val="Heading"/>
      </w:pPr>
      <w:bookmarkStart w:id="15" w:name="Section3"/>
      <w:r>
        <w:lastRenderedPageBreak/>
        <w:t xml:space="preserve">Section 3: </w:t>
      </w:r>
      <w:r w:rsidR="000D7A74">
        <w:t xml:space="preserve">Preparing for your mentoring meetings </w:t>
      </w:r>
      <w:r>
        <w:t xml:space="preserve"> </w:t>
      </w:r>
    </w:p>
    <w:bookmarkEnd w:id="15"/>
    <w:p w14:paraId="59433058" w14:textId="77777777" w:rsidR="00B307FB" w:rsidRDefault="00B307FB" w:rsidP="00B307FB">
      <w:r>
        <w:t xml:space="preserve">The following framework provides a structure to support discussions between you and your ECT. A series of questions are provided for each section of the process and a suggested set of action steps linked to each of the pieces of reading. For those ECTs who may require some additional challenge a set of further action steps has also been provided. You may wish, of course, to select an action step that specifically meets the needs of your context. </w:t>
      </w:r>
    </w:p>
    <w:p w14:paraId="01A29516" w14:textId="77777777" w:rsidR="00B307FB" w:rsidRPr="00601528" w:rsidRDefault="00B307FB" w:rsidP="00B307FB">
      <w:pPr>
        <w:pStyle w:val="Subheading"/>
      </w:pPr>
      <w:r w:rsidRPr="00601528">
        <w:t>Meeting 1</w:t>
      </w:r>
      <w:r>
        <w:t xml:space="preserve">: Prepare and plan </w:t>
      </w:r>
    </w:p>
    <w:tbl>
      <w:tblPr>
        <w:tblStyle w:val="TableGrid"/>
        <w:tblW w:w="9015" w:type="dxa"/>
        <w:tblLook w:val="04A0" w:firstRow="1" w:lastRow="0" w:firstColumn="1" w:lastColumn="0" w:noHBand="0" w:noVBand="1"/>
      </w:tblPr>
      <w:tblGrid>
        <w:gridCol w:w="9015"/>
      </w:tblGrid>
      <w:tr w:rsidR="00B307FB" w:rsidRPr="0096393B" w14:paraId="4CC61039" w14:textId="77777777" w:rsidTr="00480C12">
        <w:trPr>
          <w:trHeight w:val="1751"/>
        </w:trPr>
        <w:tc>
          <w:tcPr>
            <w:tcW w:w="9015" w:type="dxa"/>
            <w:shd w:val="clear" w:color="auto" w:fill="FFFFFF" w:themeFill="background1"/>
          </w:tcPr>
          <w:p w14:paraId="553E1CCC" w14:textId="77777777" w:rsidR="00B307FB" w:rsidRPr="00650E1C" w:rsidRDefault="00B307FB" w:rsidP="00480C12">
            <w:pPr>
              <w:rPr>
                <w:b/>
                <w:bCs/>
              </w:rPr>
            </w:pPr>
            <w:r w:rsidRPr="00650E1C">
              <w:rPr>
                <w:b/>
                <w:bCs/>
              </w:rPr>
              <w:t>Wellbeing check-in</w:t>
            </w:r>
          </w:p>
          <w:p w14:paraId="4AE3939A" w14:textId="77777777" w:rsidR="00B307FB" w:rsidRPr="00B43A32" w:rsidRDefault="00B307FB" w:rsidP="00480C12">
            <w:r w:rsidRPr="00B43A32">
              <w:t xml:space="preserve">Check in on how they are feeling and any points they would like support with. </w:t>
            </w:r>
          </w:p>
          <w:p w14:paraId="17A269EB" w14:textId="77777777" w:rsidR="00B307FB" w:rsidRPr="0096393B" w:rsidRDefault="00B307FB" w:rsidP="00480C12">
            <w:pPr>
              <w:rPr>
                <w:highlight w:val="red"/>
              </w:rPr>
            </w:pPr>
            <w:r w:rsidRPr="00B43A32">
              <w:t xml:space="preserve">If you have any concerns about your ECT’s well-being, you should raise this with your Induction Tutor. </w:t>
            </w:r>
          </w:p>
        </w:tc>
      </w:tr>
      <w:tr w:rsidR="00B307FB" w:rsidRPr="0096393B" w14:paraId="5EC5A3DA" w14:textId="77777777" w:rsidTr="00480C12">
        <w:trPr>
          <w:trHeight w:val="1387"/>
        </w:trPr>
        <w:tc>
          <w:tcPr>
            <w:tcW w:w="9015" w:type="dxa"/>
          </w:tcPr>
          <w:p w14:paraId="656928DB" w14:textId="77777777" w:rsidR="00B307FB" w:rsidRPr="00EF1F76" w:rsidRDefault="00B307FB" w:rsidP="00480C12">
            <w:pPr>
              <w:rPr>
                <w:b/>
                <w:bCs/>
              </w:rPr>
            </w:pPr>
            <w:r>
              <w:rPr>
                <w:b/>
                <w:bCs/>
              </w:rPr>
              <w:t>Starting the meeting</w:t>
            </w:r>
          </w:p>
          <w:p w14:paraId="0E5144B6" w14:textId="77777777" w:rsidR="00B307FB" w:rsidRPr="00650E1C" w:rsidRDefault="00B307FB" w:rsidP="00480C12">
            <w:r>
              <w:t xml:space="preserve">Check that that they have completed Section 1 of their self-study and that they have their notes with them. </w:t>
            </w:r>
          </w:p>
        </w:tc>
      </w:tr>
      <w:tr w:rsidR="00B307FB" w:rsidRPr="0096393B" w14:paraId="2CD94B6F" w14:textId="77777777" w:rsidTr="00480C12">
        <w:trPr>
          <w:trHeight w:val="424"/>
        </w:trPr>
        <w:tc>
          <w:tcPr>
            <w:tcW w:w="9015" w:type="dxa"/>
            <w:shd w:val="clear" w:color="auto" w:fill="004B62" w:themeFill="text1"/>
          </w:tcPr>
          <w:p w14:paraId="5F2BC2B4" w14:textId="77777777" w:rsidR="00B307FB" w:rsidRPr="005A4269" w:rsidRDefault="00B307FB" w:rsidP="00480C12">
            <w:pPr>
              <w:rPr>
                <w:b/>
                <w:bCs/>
              </w:rPr>
            </w:pPr>
            <w:r w:rsidRPr="005A4269">
              <w:rPr>
                <w:b/>
                <w:bCs/>
              </w:rPr>
              <w:t xml:space="preserve">EXPLORE </w:t>
            </w:r>
          </w:p>
        </w:tc>
      </w:tr>
      <w:tr w:rsidR="00B307FB" w:rsidRPr="0096393B" w14:paraId="173B50E4" w14:textId="77777777" w:rsidTr="00480C12">
        <w:trPr>
          <w:trHeight w:val="1395"/>
        </w:trPr>
        <w:tc>
          <w:tcPr>
            <w:tcW w:w="9015" w:type="dxa"/>
          </w:tcPr>
          <w:p w14:paraId="272FA536" w14:textId="77777777" w:rsidR="00B307FB" w:rsidRDefault="00B307FB" w:rsidP="00480C12">
            <w:pPr>
              <w:spacing w:line="276" w:lineRule="auto"/>
            </w:pPr>
            <w:r>
              <w:t xml:space="preserve">Share your feedback from lesson observation 1. This should be done using the </w:t>
            </w:r>
            <w:hyperlink w:anchor="Appendix3" w:history="1">
              <w:r w:rsidRPr="003654FC">
                <w:rPr>
                  <w:rStyle w:val="Hyperlink"/>
                </w:rPr>
                <w:t>NIoT Six step observation and feedback model</w:t>
              </w:r>
            </w:hyperlink>
            <w:r>
              <w:t xml:space="preserve"> or you school/trust model. </w:t>
            </w:r>
          </w:p>
          <w:p w14:paraId="69E1D1D2" w14:textId="77777777" w:rsidR="00B307FB" w:rsidRPr="00650E1C" w:rsidRDefault="00B307FB" w:rsidP="00480C12">
            <w:pPr>
              <w:spacing w:line="276" w:lineRule="auto"/>
            </w:pPr>
            <w:r>
              <w:t xml:space="preserve">Discuss any other targets or goals that your ECT currently has. </w:t>
            </w:r>
          </w:p>
        </w:tc>
      </w:tr>
      <w:tr w:rsidR="00B307FB" w:rsidRPr="0096393B" w14:paraId="614AA0E3" w14:textId="77777777" w:rsidTr="00480C12">
        <w:trPr>
          <w:trHeight w:val="1984"/>
        </w:trPr>
        <w:tc>
          <w:tcPr>
            <w:tcW w:w="9015" w:type="dxa"/>
          </w:tcPr>
          <w:p w14:paraId="599AE802" w14:textId="77777777" w:rsidR="00B307FB" w:rsidRDefault="00B307FB" w:rsidP="00480C12">
            <w:r>
              <w:t xml:space="preserve">Prompt your ECT to share their reflections from Section 1 of their self-study. You may want to ask them: </w:t>
            </w:r>
          </w:p>
          <w:p w14:paraId="26C382DF" w14:textId="77777777" w:rsidR="00B307FB" w:rsidRDefault="00B307FB" w:rsidP="00262166">
            <w:pPr>
              <w:pStyle w:val="ListParagraph"/>
              <w:numPr>
                <w:ilvl w:val="0"/>
                <w:numId w:val="10"/>
              </w:numPr>
            </w:pPr>
            <w:r>
              <w:t>Which area of your self-study do you feel you would like to explore further</w:t>
            </w:r>
            <w:r w:rsidRPr="00CE799D">
              <w:t xml:space="preserve">? </w:t>
            </w:r>
          </w:p>
          <w:p w14:paraId="35807F4D" w14:textId="77777777" w:rsidR="00B307FB" w:rsidRDefault="00B307FB" w:rsidP="00262166">
            <w:pPr>
              <w:pStyle w:val="ListParagraph"/>
              <w:numPr>
                <w:ilvl w:val="0"/>
                <w:numId w:val="10"/>
              </w:numPr>
            </w:pPr>
            <w:r>
              <w:t xml:space="preserve">What does the research say about this? </w:t>
            </w:r>
          </w:p>
          <w:p w14:paraId="1DA08218" w14:textId="77777777" w:rsidR="00B307FB" w:rsidRDefault="00B307FB" w:rsidP="00262166">
            <w:pPr>
              <w:pStyle w:val="ListParagraph"/>
              <w:numPr>
                <w:ilvl w:val="0"/>
                <w:numId w:val="10"/>
              </w:numPr>
            </w:pPr>
            <w:r>
              <w:t xml:space="preserve">How does this relate to what you are seeing in your classroom? </w:t>
            </w:r>
          </w:p>
          <w:p w14:paraId="31AB9362" w14:textId="77777777" w:rsidR="00B307FB" w:rsidRDefault="00B307FB" w:rsidP="00480C12">
            <w:r>
              <w:t>How far do these reflections align with your observation and pupils data?</w:t>
            </w:r>
          </w:p>
          <w:p w14:paraId="1E41E714" w14:textId="77777777" w:rsidR="00B307FB" w:rsidRPr="00650E1C" w:rsidRDefault="00B307FB" w:rsidP="00480C12">
            <w:pPr>
              <w:rPr>
                <w:highlight w:val="red"/>
              </w:rPr>
            </w:pPr>
            <w:r>
              <w:t xml:space="preserve">Is a pattern emerging that identifies a likely area for development this half-term? </w:t>
            </w:r>
          </w:p>
        </w:tc>
      </w:tr>
      <w:tr w:rsidR="00B307FB" w:rsidRPr="00CE799D" w14:paraId="4E2F0C76" w14:textId="77777777" w:rsidTr="00480C12">
        <w:trPr>
          <w:trHeight w:val="718"/>
        </w:trPr>
        <w:tc>
          <w:tcPr>
            <w:tcW w:w="9015" w:type="dxa"/>
            <w:shd w:val="clear" w:color="auto" w:fill="004B62" w:themeFill="text1"/>
          </w:tcPr>
          <w:p w14:paraId="070B0E44" w14:textId="77777777" w:rsidR="00B307FB" w:rsidRPr="005A4269" w:rsidRDefault="00B307FB" w:rsidP="00480C12">
            <w:pPr>
              <w:rPr>
                <w:b/>
                <w:bCs/>
              </w:rPr>
            </w:pPr>
            <w:r w:rsidRPr="005A4269">
              <w:rPr>
                <w:b/>
                <w:bCs/>
              </w:rPr>
              <w:t xml:space="preserve">SELECT </w:t>
            </w:r>
          </w:p>
        </w:tc>
      </w:tr>
      <w:tr w:rsidR="00B307FB" w:rsidRPr="00CE799D" w14:paraId="10D9DE51" w14:textId="77777777" w:rsidTr="00480C12">
        <w:trPr>
          <w:trHeight w:val="983"/>
        </w:trPr>
        <w:tc>
          <w:tcPr>
            <w:tcW w:w="9015" w:type="dxa"/>
          </w:tcPr>
          <w:p w14:paraId="7DFDE8D3" w14:textId="77777777" w:rsidR="00B307FB" w:rsidRPr="00CE799D" w:rsidRDefault="00B307FB" w:rsidP="00480C12">
            <w:pPr>
              <w:spacing w:line="276" w:lineRule="auto"/>
            </w:pPr>
            <w:r>
              <w:t>Having explored the possible areas for development, you should jointly a</w:t>
            </w:r>
            <w:r w:rsidRPr="005A4269">
              <w:t xml:space="preserve">gree on the </w:t>
            </w:r>
            <w:r>
              <w:t xml:space="preserve">research </w:t>
            </w:r>
            <w:r w:rsidRPr="005A4269">
              <w:t xml:space="preserve">reading and focus </w:t>
            </w:r>
            <w:r>
              <w:t xml:space="preserve">for development </w:t>
            </w:r>
            <w:r w:rsidRPr="005A4269">
              <w:t>for the half-term.</w:t>
            </w:r>
            <w:r>
              <w:t xml:space="preserve"> For some ECTs, this may be an opportunity to be stretched and challenged. </w:t>
            </w:r>
          </w:p>
        </w:tc>
      </w:tr>
      <w:tr w:rsidR="00B307FB" w:rsidRPr="00CE799D" w14:paraId="59673628" w14:textId="77777777" w:rsidTr="00480C12">
        <w:trPr>
          <w:trHeight w:val="671"/>
        </w:trPr>
        <w:tc>
          <w:tcPr>
            <w:tcW w:w="9015" w:type="dxa"/>
            <w:shd w:val="clear" w:color="auto" w:fill="004B62" w:themeFill="text1"/>
          </w:tcPr>
          <w:p w14:paraId="1132800D" w14:textId="77777777" w:rsidR="00B307FB" w:rsidRPr="005A4269" w:rsidRDefault="00B307FB" w:rsidP="00480C12">
            <w:pPr>
              <w:rPr>
                <w:b/>
                <w:bCs/>
              </w:rPr>
            </w:pPr>
            <w:r w:rsidRPr="005A4269">
              <w:rPr>
                <w:b/>
                <w:bCs/>
              </w:rPr>
              <w:t xml:space="preserve">PLAN </w:t>
            </w:r>
          </w:p>
        </w:tc>
      </w:tr>
      <w:tr w:rsidR="00B307FB" w:rsidRPr="00CE799D" w14:paraId="49908DC9" w14:textId="77777777" w:rsidTr="00480C12">
        <w:trPr>
          <w:trHeight w:val="1858"/>
        </w:trPr>
        <w:tc>
          <w:tcPr>
            <w:tcW w:w="9015" w:type="dxa"/>
          </w:tcPr>
          <w:p w14:paraId="679588A7" w14:textId="77777777" w:rsidR="00B307FB" w:rsidRDefault="00B307FB" w:rsidP="00480C12">
            <w:bookmarkStart w:id="16" w:name="_Hlk152933698"/>
            <w:r>
              <w:lastRenderedPageBreak/>
              <w:t xml:space="preserve">Refer to the action steps related to the chosen reading in </w:t>
            </w:r>
            <w:hyperlink w:anchor="Appendix1" w:history="1">
              <w:r w:rsidRPr="00E70CA3">
                <w:rPr>
                  <w:rStyle w:val="Hyperlink"/>
                </w:rPr>
                <w:t>appendix 1</w:t>
              </w:r>
            </w:hyperlink>
            <w:r>
              <w:t>. Choose one which best supports your area of focus.</w:t>
            </w:r>
            <w:r w:rsidRPr="00B13D48">
              <w:t xml:space="preserve"> </w:t>
            </w:r>
            <w:r>
              <w:t xml:space="preserve">For some ECTs, you may wish to stretch them by agreeing on an additional action. </w:t>
            </w:r>
          </w:p>
          <w:p w14:paraId="6EA84CA0" w14:textId="77777777" w:rsidR="00B307FB" w:rsidRPr="00E12FDB" w:rsidRDefault="00B307FB" w:rsidP="00480C12">
            <w:pPr>
              <w:rPr>
                <w:rFonts w:ascii="Tahoma" w:hAnsi="Tahoma"/>
                <w:iCs/>
              </w:rPr>
            </w:pPr>
            <w:r w:rsidRPr="005A4269">
              <w:t xml:space="preserve">You may also wish to select </w:t>
            </w:r>
            <w:r>
              <w:t>your own</w:t>
            </w:r>
            <w:r w:rsidRPr="005A4269">
              <w:t xml:space="preserve"> alternative focus area that more specifically meets the needs of your context but is related to adaptive practice. </w:t>
            </w:r>
          </w:p>
        </w:tc>
      </w:tr>
      <w:tr w:rsidR="00B307FB" w:rsidRPr="00CE799D" w14:paraId="08AA512A" w14:textId="77777777" w:rsidTr="00480C12">
        <w:trPr>
          <w:trHeight w:val="841"/>
        </w:trPr>
        <w:tc>
          <w:tcPr>
            <w:tcW w:w="9015" w:type="dxa"/>
          </w:tcPr>
          <w:p w14:paraId="499C3501" w14:textId="77777777" w:rsidR="00B307FB" w:rsidRPr="00CE799D" w:rsidRDefault="00B307FB" w:rsidP="00480C12">
            <w:pPr>
              <w:spacing w:line="276" w:lineRule="auto"/>
            </w:pPr>
            <w:r>
              <w:t>Prompt your ECT to t</w:t>
            </w:r>
            <w:r w:rsidRPr="0019447F">
              <w:t xml:space="preserve">hink </w:t>
            </w:r>
            <w:r>
              <w:t>specifically</w:t>
            </w:r>
            <w:r w:rsidRPr="0019447F">
              <w:t xml:space="preserve"> about </w:t>
            </w:r>
            <w:r>
              <w:t>their</w:t>
            </w:r>
            <w:r w:rsidRPr="0019447F">
              <w:t xml:space="preserve"> class</w:t>
            </w:r>
            <w:r>
              <w:t>/classes. How</w:t>
            </w:r>
            <w:r w:rsidRPr="0019447F">
              <w:t xml:space="preserve"> can </w:t>
            </w:r>
            <w:r>
              <w:t>they</w:t>
            </w:r>
            <w:r w:rsidRPr="0019447F">
              <w:t xml:space="preserve"> </w:t>
            </w:r>
            <w:r>
              <w:t>apply the research to implement</w:t>
            </w:r>
            <w:r w:rsidRPr="0019447F">
              <w:t xml:space="preserve"> the chosen </w:t>
            </w:r>
            <w:r>
              <w:t xml:space="preserve">strategy or </w:t>
            </w:r>
            <w:r w:rsidRPr="0019447F">
              <w:t xml:space="preserve">approach </w:t>
            </w:r>
            <w:r>
              <w:t>and</w:t>
            </w:r>
            <w:r w:rsidRPr="0019447F">
              <w:t xml:space="preserve"> meet the unique needs of your pupils and classroom context?</w:t>
            </w:r>
          </w:p>
        </w:tc>
      </w:tr>
      <w:tr w:rsidR="00B307FB" w:rsidRPr="0096393B" w14:paraId="40073D6A" w14:textId="77777777" w:rsidTr="00480C12">
        <w:trPr>
          <w:trHeight w:val="1285"/>
        </w:trPr>
        <w:tc>
          <w:tcPr>
            <w:tcW w:w="9015" w:type="dxa"/>
          </w:tcPr>
          <w:p w14:paraId="08F87E05" w14:textId="77777777" w:rsidR="00B307FB" w:rsidRPr="00CE799D" w:rsidRDefault="00B307FB" w:rsidP="00480C12">
            <w:pPr>
              <w:spacing w:line="276" w:lineRule="auto"/>
            </w:pPr>
            <w:r>
              <w:t>Ask them to consider any barriers or challenges that could hinder</w:t>
            </w:r>
            <w:r w:rsidRPr="00427A98">
              <w:t xml:space="preserve"> the development of the identified approach or strategy</w:t>
            </w:r>
            <w:r>
              <w:t xml:space="preserve">. Support your ECT to plan how they could </w:t>
            </w:r>
            <w:r w:rsidRPr="00427A98">
              <w:t>address these challenges</w:t>
            </w:r>
            <w:r>
              <w:t xml:space="preserve">. </w:t>
            </w:r>
          </w:p>
        </w:tc>
      </w:tr>
      <w:tr w:rsidR="00B307FB" w:rsidRPr="00886BB5" w14:paraId="57E2A7BF" w14:textId="77777777" w:rsidTr="00480C12">
        <w:trPr>
          <w:trHeight w:val="1261"/>
        </w:trPr>
        <w:tc>
          <w:tcPr>
            <w:tcW w:w="9015" w:type="dxa"/>
          </w:tcPr>
          <w:p w14:paraId="70CBDCCD" w14:textId="77777777" w:rsidR="00B307FB" w:rsidRPr="00886BB5" w:rsidRDefault="00B307FB" w:rsidP="00480C12">
            <w:r>
              <w:t xml:space="preserve">Plan together the </w:t>
            </w:r>
            <w:r w:rsidRPr="00886BB5">
              <w:t xml:space="preserve">specific steps </w:t>
            </w:r>
            <w:r>
              <w:t xml:space="preserve">needed </w:t>
            </w:r>
            <w:r w:rsidRPr="00886BB5">
              <w:t xml:space="preserve">to implement the chosen teaching strategy in </w:t>
            </w:r>
            <w:r>
              <w:t>their</w:t>
            </w:r>
            <w:r w:rsidRPr="00886BB5">
              <w:t xml:space="preserve"> classroom</w:t>
            </w:r>
            <w:r>
              <w:t xml:space="preserve">. </w:t>
            </w:r>
            <w:r w:rsidRPr="00886BB5">
              <w:t xml:space="preserve">What resources or materials will </w:t>
            </w:r>
            <w:r>
              <w:t>they</w:t>
            </w:r>
            <w:r w:rsidRPr="00886BB5">
              <w:t xml:space="preserve"> need</w:t>
            </w:r>
            <w:r>
              <w:t xml:space="preserve">? Could they observe another colleague part of the plan? </w:t>
            </w:r>
          </w:p>
        </w:tc>
      </w:tr>
      <w:tr w:rsidR="00B307FB" w:rsidRPr="00886BB5" w14:paraId="7C11734A" w14:textId="77777777" w:rsidTr="00480C12">
        <w:trPr>
          <w:trHeight w:val="1265"/>
        </w:trPr>
        <w:tc>
          <w:tcPr>
            <w:tcW w:w="9015" w:type="dxa"/>
          </w:tcPr>
          <w:p w14:paraId="2D4A2D38" w14:textId="77777777" w:rsidR="00B307FB" w:rsidRDefault="00B307FB" w:rsidP="00480C12">
            <w:r>
              <w:t xml:space="preserve">Discuss how to measure progress. Your observations will focus on this. </w:t>
            </w:r>
          </w:p>
          <w:p w14:paraId="11B5873A" w14:textId="77777777" w:rsidR="00B307FB" w:rsidRPr="00235DF8" w:rsidRDefault="00B307FB" w:rsidP="00480C12">
            <w:r>
              <w:t>Together, identify</w:t>
            </w:r>
            <w:r w:rsidRPr="00235DF8">
              <w:t xml:space="preserve"> realistic and measurable goals for the changes </w:t>
            </w:r>
            <w:r>
              <w:t>they</w:t>
            </w:r>
            <w:r w:rsidRPr="00235DF8">
              <w:t xml:space="preserve"> intend to make in </w:t>
            </w:r>
            <w:r>
              <w:t>their</w:t>
            </w:r>
            <w:r w:rsidRPr="00235DF8">
              <w:t xml:space="preserve"> teaching practice</w:t>
            </w:r>
            <w:r>
              <w:t xml:space="preserve">. Agree what </w:t>
            </w:r>
            <w:r w:rsidRPr="00235DF8">
              <w:t>it</w:t>
            </w:r>
            <w:r>
              <w:t xml:space="preserve"> would</w:t>
            </w:r>
            <w:r w:rsidRPr="00235DF8">
              <w:t xml:space="preserve"> look like if it was effective</w:t>
            </w:r>
            <w:r>
              <w:t xml:space="preserve">. </w:t>
            </w:r>
          </w:p>
        </w:tc>
      </w:tr>
    </w:tbl>
    <w:p w14:paraId="4480D911" w14:textId="77777777" w:rsidR="00B307FB" w:rsidRPr="00347187" w:rsidRDefault="00B307FB" w:rsidP="00B307FB">
      <w:pPr>
        <w:pStyle w:val="Subheading"/>
      </w:pPr>
      <w:r w:rsidRPr="00347187">
        <w:t>Meeting 2</w:t>
      </w:r>
      <w:r>
        <w:t xml:space="preserve">: Review and adapt </w:t>
      </w:r>
    </w:p>
    <w:tbl>
      <w:tblPr>
        <w:tblStyle w:val="TableGrid"/>
        <w:tblW w:w="9015" w:type="dxa"/>
        <w:tblLook w:val="04A0" w:firstRow="1" w:lastRow="0" w:firstColumn="1" w:lastColumn="0" w:noHBand="0" w:noVBand="1"/>
      </w:tblPr>
      <w:tblGrid>
        <w:gridCol w:w="9015"/>
      </w:tblGrid>
      <w:tr w:rsidR="00B307FB" w:rsidRPr="00347187" w14:paraId="01F234A5" w14:textId="77777777" w:rsidTr="00480C12">
        <w:trPr>
          <w:trHeight w:val="1871"/>
        </w:trPr>
        <w:tc>
          <w:tcPr>
            <w:tcW w:w="9015" w:type="dxa"/>
          </w:tcPr>
          <w:p w14:paraId="1E142C55" w14:textId="77777777" w:rsidR="00B307FB" w:rsidRPr="009D3E37" w:rsidRDefault="00B307FB" w:rsidP="00480C12">
            <w:pPr>
              <w:rPr>
                <w:b/>
                <w:bCs/>
              </w:rPr>
            </w:pPr>
            <w:r w:rsidRPr="009D3E37">
              <w:rPr>
                <w:b/>
                <w:bCs/>
              </w:rPr>
              <w:t>Wellbeing check</w:t>
            </w:r>
            <w:r>
              <w:rPr>
                <w:b/>
                <w:bCs/>
              </w:rPr>
              <w:t>-</w:t>
            </w:r>
            <w:r w:rsidRPr="009D3E37">
              <w:rPr>
                <w:b/>
                <w:bCs/>
              </w:rPr>
              <w:t>in</w:t>
            </w:r>
          </w:p>
          <w:p w14:paraId="06F5737A" w14:textId="77777777" w:rsidR="00B307FB" w:rsidRDefault="00B307FB" w:rsidP="00480C12">
            <w:r>
              <w:t>Time to ask</w:t>
            </w:r>
            <w:r w:rsidRPr="00B43A32">
              <w:t xml:space="preserve"> how </w:t>
            </w:r>
            <w:r>
              <w:t>your ECT is</w:t>
            </w:r>
            <w:r w:rsidRPr="00B43A32">
              <w:t xml:space="preserve"> feeling and </w:t>
            </w:r>
            <w:r>
              <w:t>if there is anything</w:t>
            </w:r>
            <w:r w:rsidRPr="00B43A32">
              <w:t xml:space="preserve"> they would like support with. </w:t>
            </w:r>
          </w:p>
          <w:p w14:paraId="115BC473" w14:textId="77777777" w:rsidR="00B307FB" w:rsidRPr="00B43A32" w:rsidRDefault="00B307FB" w:rsidP="00480C12">
            <w:r>
              <w:t xml:space="preserve">You may wish to check how they are managing their workload and review any upcoming possible pinch points in the school’s calendar. </w:t>
            </w:r>
          </w:p>
          <w:p w14:paraId="088C1AF1" w14:textId="77777777" w:rsidR="00B307FB" w:rsidRDefault="00B307FB" w:rsidP="00480C12">
            <w:r w:rsidRPr="00B43A32">
              <w:t>If you have any concerns about your ECT’s well-being, you should raise this with your Induction Tutor.</w:t>
            </w:r>
          </w:p>
        </w:tc>
      </w:tr>
      <w:tr w:rsidR="00B307FB" w:rsidRPr="00347187" w14:paraId="28F0ED5E" w14:textId="77777777" w:rsidTr="00480C12">
        <w:trPr>
          <w:trHeight w:val="1871"/>
        </w:trPr>
        <w:tc>
          <w:tcPr>
            <w:tcW w:w="9015" w:type="dxa"/>
          </w:tcPr>
          <w:p w14:paraId="43DA4E0C" w14:textId="77777777" w:rsidR="00B307FB" w:rsidRPr="00347187" w:rsidRDefault="00B307FB" w:rsidP="00480C12">
            <w:pPr>
              <w:spacing w:line="276" w:lineRule="auto"/>
            </w:pPr>
            <w:r>
              <w:t xml:space="preserve">Ask your ECT to share their reflections on the </w:t>
            </w:r>
            <w:r w:rsidRPr="00DA00B8">
              <w:rPr>
                <w:b/>
                <w:bCs/>
              </w:rPr>
              <w:t>do</w:t>
            </w:r>
            <w:r>
              <w:t xml:space="preserve"> phase of the Personal Professional Development Cycle. What went well? What changes have they made and why? What challenges did they encounter? Encourage them to use pupil data to support their reflections. </w:t>
            </w:r>
          </w:p>
        </w:tc>
      </w:tr>
      <w:tr w:rsidR="00B307FB" w:rsidRPr="00347187" w14:paraId="4745C9DD" w14:textId="77777777" w:rsidTr="00480C12">
        <w:trPr>
          <w:trHeight w:val="1871"/>
        </w:trPr>
        <w:tc>
          <w:tcPr>
            <w:tcW w:w="9015" w:type="dxa"/>
          </w:tcPr>
          <w:p w14:paraId="3DCEF2CF" w14:textId="77777777" w:rsidR="00B307FB" w:rsidRPr="00347187" w:rsidRDefault="00B307FB" w:rsidP="00480C12">
            <w:pPr>
              <w:spacing w:line="276" w:lineRule="auto"/>
            </w:pPr>
            <w:r w:rsidRPr="00D26035">
              <w:lastRenderedPageBreak/>
              <w:t xml:space="preserve">Share your feedback from lesson observation 2 using </w:t>
            </w:r>
            <w:hyperlink w:anchor="Appendix3" w:history="1">
              <w:r w:rsidRPr="00D26035">
                <w:rPr>
                  <w:rStyle w:val="Hyperlink"/>
                </w:rPr>
                <w:t>the NIoT observation and feedback model</w:t>
              </w:r>
            </w:hyperlink>
            <w:r>
              <w:t xml:space="preserve"> or your school/trust model</w:t>
            </w:r>
            <w:r w:rsidRPr="00D26035">
              <w:t>. The focus should be on the actions included in the agreed plan. You should refer to the criteria agreed in Meeting 1 to measure impact. Does your observation align with your ECT’s reflections?</w:t>
            </w:r>
            <w:r>
              <w:t xml:space="preserve"> </w:t>
            </w:r>
          </w:p>
        </w:tc>
      </w:tr>
      <w:tr w:rsidR="00B307FB" w:rsidRPr="00347187" w14:paraId="0F1F6B07" w14:textId="77777777" w:rsidTr="00480C12">
        <w:trPr>
          <w:trHeight w:val="1871"/>
        </w:trPr>
        <w:tc>
          <w:tcPr>
            <w:tcW w:w="9015" w:type="dxa"/>
          </w:tcPr>
          <w:p w14:paraId="5B5DF4E1" w14:textId="77777777" w:rsidR="00B307FB" w:rsidRDefault="00B307FB" w:rsidP="00480C12">
            <w:pPr>
              <w:spacing w:line="276" w:lineRule="auto"/>
            </w:pPr>
            <w:r>
              <w:t>Agree on any adaptations that need to be made to the plan for the next phase – re-do. Does your ECT need any further support? Are they ready to be challenged? Refer to</w:t>
            </w:r>
            <w:hyperlink w:anchor="Appendix2" w:history="1">
              <w:r w:rsidRPr="00E70CA3">
                <w:rPr>
                  <w:rStyle w:val="Hyperlink"/>
                </w:rPr>
                <w:t xml:space="preserve"> appendix 2</w:t>
              </w:r>
            </w:hyperlink>
            <w:r>
              <w:t xml:space="preserve"> for suggested extensions to the action steps.</w:t>
            </w:r>
          </w:p>
          <w:p w14:paraId="3E885486" w14:textId="77777777" w:rsidR="00B307FB" w:rsidRDefault="00B307FB" w:rsidP="00480C12">
            <w:pPr>
              <w:spacing w:line="276" w:lineRule="auto"/>
            </w:pPr>
            <w:r>
              <w:t xml:space="preserve">Revisit the criteria for measuring what success will look like for your ECT and their pupils. </w:t>
            </w:r>
          </w:p>
        </w:tc>
      </w:tr>
    </w:tbl>
    <w:p w14:paraId="4359B6EC" w14:textId="77777777" w:rsidR="00B307FB" w:rsidRPr="00840D8F" w:rsidRDefault="00B307FB" w:rsidP="00B307FB">
      <w:pPr>
        <w:pStyle w:val="Subheading"/>
      </w:pPr>
      <w:r>
        <w:t xml:space="preserve">Meeting 3: Final review and next steps </w:t>
      </w:r>
    </w:p>
    <w:tbl>
      <w:tblPr>
        <w:tblStyle w:val="TableGrid"/>
        <w:tblW w:w="9015" w:type="dxa"/>
        <w:tblLook w:val="04A0" w:firstRow="1" w:lastRow="0" w:firstColumn="1" w:lastColumn="0" w:noHBand="0" w:noVBand="1"/>
      </w:tblPr>
      <w:tblGrid>
        <w:gridCol w:w="9015"/>
      </w:tblGrid>
      <w:tr w:rsidR="00B307FB" w:rsidRPr="00840D8F" w14:paraId="4906837D" w14:textId="77777777" w:rsidTr="00480C12">
        <w:trPr>
          <w:trHeight w:val="904"/>
        </w:trPr>
        <w:tc>
          <w:tcPr>
            <w:tcW w:w="9015" w:type="dxa"/>
          </w:tcPr>
          <w:p w14:paraId="63CB4B3B" w14:textId="77777777" w:rsidR="00B307FB" w:rsidRPr="009D3E37" w:rsidRDefault="00B307FB" w:rsidP="00480C12">
            <w:pPr>
              <w:rPr>
                <w:b/>
                <w:bCs/>
              </w:rPr>
            </w:pPr>
            <w:r w:rsidRPr="009D3E37">
              <w:rPr>
                <w:b/>
                <w:bCs/>
              </w:rPr>
              <w:t>Wellbeing check</w:t>
            </w:r>
            <w:r>
              <w:rPr>
                <w:b/>
                <w:bCs/>
              </w:rPr>
              <w:t>-</w:t>
            </w:r>
            <w:r w:rsidRPr="009D3E37">
              <w:rPr>
                <w:b/>
                <w:bCs/>
              </w:rPr>
              <w:t>in</w:t>
            </w:r>
          </w:p>
          <w:p w14:paraId="09120BED" w14:textId="77777777" w:rsidR="00B307FB" w:rsidRDefault="00B307FB" w:rsidP="00480C12">
            <w:r>
              <w:t>Ask how your ECT is</w:t>
            </w:r>
            <w:r w:rsidRPr="00B43A32">
              <w:t xml:space="preserve"> feeling and </w:t>
            </w:r>
            <w:r>
              <w:t>if there is anything</w:t>
            </w:r>
            <w:r w:rsidRPr="00B43A32">
              <w:t xml:space="preserve"> they would like support with. </w:t>
            </w:r>
          </w:p>
          <w:p w14:paraId="14602F62" w14:textId="77777777" w:rsidR="00B307FB" w:rsidRPr="008A1FBA" w:rsidRDefault="00B307FB" w:rsidP="00480C12">
            <w:r w:rsidRPr="00B43A32">
              <w:t>If you have any concerns about your ECT’s well-being, you should raise this with your Induction Tutor.</w:t>
            </w:r>
          </w:p>
        </w:tc>
      </w:tr>
      <w:tr w:rsidR="00B307FB" w:rsidRPr="00840D8F" w14:paraId="654B2BD8" w14:textId="77777777" w:rsidTr="00480C12">
        <w:trPr>
          <w:trHeight w:val="904"/>
        </w:trPr>
        <w:tc>
          <w:tcPr>
            <w:tcW w:w="9015" w:type="dxa"/>
          </w:tcPr>
          <w:p w14:paraId="19EF37CA" w14:textId="77777777" w:rsidR="00B307FB" w:rsidRDefault="00B307FB" w:rsidP="00480C12">
            <w:pPr>
              <w:spacing w:line="276" w:lineRule="auto"/>
            </w:pPr>
            <w:r w:rsidRPr="008A1FBA">
              <w:t xml:space="preserve">Prompt your ECT to share their reflections and notes from the re-do phase of the cycle. Ask them to use pupil data to support their findings. </w:t>
            </w:r>
          </w:p>
          <w:p w14:paraId="093C1102" w14:textId="77777777" w:rsidR="00B307FB" w:rsidRPr="008A1FBA" w:rsidRDefault="00B307FB" w:rsidP="00480C12">
            <w:pPr>
              <w:spacing w:line="276" w:lineRule="auto"/>
            </w:pPr>
            <w:r w:rsidRPr="008A1FBA">
              <w:t xml:space="preserve">You may wish to </w:t>
            </w:r>
            <w:r>
              <w:t>discuss the following</w:t>
            </w:r>
            <w:r w:rsidRPr="008A1FBA">
              <w:t xml:space="preserve">: </w:t>
            </w:r>
          </w:p>
          <w:p w14:paraId="60653E49" w14:textId="77777777" w:rsidR="00B307FB" w:rsidRPr="00290F27" w:rsidRDefault="00B307FB" w:rsidP="00262166">
            <w:pPr>
              <w:pStyle w:val="ListParagraph"/>
              <w:numPr>
                <w:ilvl w:val="0"/>
                <w:numId w:val="11"/>
              </w:numPr>
              <w:spacing w:line="276" w:lineRule="auto"/>
            </w:pPr>
            <w:r w:rsidRPr="00290F27">
              <w:t xml:space="preserve">What aspects of the implementation were successful, and why? </w:t>
            </w:r>
          </w:p>
          <w:p w14:paraId="27135814" w14:textId="77777777" w:rsidR="00B307FB" w:rsidRDefault="00B307FB" w:rsidP="00262166">
            <w:pPr>
              <w:pStyle w:val="ListParagraph"/>
              <w:numPr>
                <w:ilvl w:val="0"/>
                <w:numId w:val="11"/>
              </w:numPr>
              <w:spacing w:line="276" w:lineRule="auto"/>
            </w:pPr>
            <w:r w:rsidRPr="00290F27">
              <w:t xml:space="preserve">Does this mirror the suggestions within your chosen research? Was there anything that didn’t align with the evidence and why not? </w:t>
            </w:r>
          </w:p>
          <w:p w14:paraId="2C26BDC6" w14:textId="77777777" w:rsidR="00B307FB" w:rsidRPr="000021D8" w:rsidRDefault="00B307FB" w:rsidP="00262166">
            <w:pPr>
              <w:pStyle w:val="ListParagraph"/>
              <w:numPr>
                <w:ilvl w:val="0"/>
                <w:numId w:val="11"/>
              </w:numPr>
              <w:spacing w:line="276" w:lineRule="auto"/>
            </w:pPr>
            <w:r>
              <w:t>What challenges did you face and were they any barriers that you couldn’t overcome? Why?</w:t>
            </w:r>
          </w:p>
        </w:tc>
      </w:tr>
      <w:tr w:rsidR="00B307FB" w:rsidRPr="00840D8F" w14:paraId="50A494D0" w14:textId="77777777" w:rsidTr="00480C12">
        <w:trPr>
          <w:trHeight w:val="1984"/>
        </w:trPr>
        <w:tc>
          <w:tcPr>
            <w:tcW w:w="9015" w:type="dxa"/>
          </w:tcPr>
          <w:p w14:paraId="0FDDF249" w14:textId="77777777" w:rsidR="00B307FB" w:rsidRPr="008A1FBA" w:rsidRDefault="00B307FB" w:rsidP="00480C12">
            <w:pPr>
              <w:spacing w:line="276" w:lineRule="auto"/>
            </w:pPr>
            <w:r>
              <w:t xml:space="preserve">Share your feedback from lesson observation 3 using the </w:t>
            </w:r>
            <w:hyperlink w:anchor="Appendix3" w:history="1">
              <w:r w:rsidRPr="00D26035">
                <w:rPr>
                  <w:rStyle w:val="Hyperlink"/>
                </w:rPr>
                <w:t>NIoT observation and feedback model</w:t>
              </w:r>
            </w:hyperlink>
            <w:r>
              <w:t xml:space="preserve"> or your school/trust model. The focus should again be on the actions included in the agreed plan and any changes made during your last meeting. You should refer to the criteria measure impact. Does your observation align with your ECT’s final reflections?</w:t>
            </w:r>
          </w:p>
        </w:tc>
      </w:tr>
      <w:tr w:rsidR="00B307FB" w14:paraId="21A0BC09" w14:textId="77777777" w:rsidTr="00480C12">
        <w:trPr>
          <w:trHeight w:val="1984"/>
        </w:trPr>
        <w:tc>
          <w:tcPr>
            <w:tcW w:w="9015" w:type="dxa"/>
          </w:tcPr>
          <w:p w14:paraId="54EDD58A" w14:textId="77777777" w:rsidR="00B307FB" w:rsidRPr="00296577" w:rsidRDefault="00B307FB" w:rsidP="00480C12">
            <w:pPr>
              <w:spacing w:line="276" w:lineRule="auto"/>
              <w:rPr>
                <w:b/>
                <w:bCs/>
              </w:rPr>
            </w:pPr>
            <w:r w:rsidRPr="00296577">
              <w:rPr>
                <w:b/>
                <w:bCs/>
              </w:rPr>
              <w:t xml:space="preserve">Planning next steps: </w:t>
            </w:r>
          </w:p>
          <w:p w14:paraId="4325F124" w14:textId="77777777" w:rsidR="00B307FB" w:rsidRDefault="00B307FB" w:rsidP="00480C12">
            <w:pPr>
              <w:spacing w:line="276" w:lineRule="auto"/>
            </w:pPr>
            <w:r>
              <w:t>Discuss how this cycle will inform your ECT’s f</w:t>
            </w:r>
            <w:r w:rsidRPr="00840D8F">
              <w:t>uture practice</w:t>
            </w:r>
            <w:r>
              <w:t>. What would they do differently next time? How has it developed their understanding of how to apply the theory and evidence to their own practice?</w:t>
            </w:r>
          </w:p>
        </w:tc>
      </w:tr>
    </w:tbl>
    <w:bookmarkEnd w:id="16"/>
    <w:p w14:paraId="1AEA26A3" w14:textId="77777777" w:rsidR="00826703" w:rsidRDefault="00826703" w:rsidP="00826703">
      <w:pPr>
        <w:pStyle w:val="Subheading"/>
      </w:pPr>
      <w:r>
        <w:fldChar w:fldCharType="begin"/>
      </w:r>
      <w:r>
        <w:instrText>HYPERLINK \l "Content"</w:instrText>
      </w:r>
      <w:r>
        <w:fldChar w:fldCharType="separate"/>
      </w:r>
      <w:r w:rsidRPr="00AA57D3">
        <w:rPr>
          <w:rStyle w:val="Hyperlink"/>
        </w:rPr>
        <w:t>Click here to return to the content</w:t>
      </w:r>
      <w:r>
        <w:rPr>
          <w:rStyle w:val="Hyperlink"/>
        </w:rPr>
        <w:t>s</w:t>
      </w:r>
      <w:r w:rsidRPr="00AA57D3">
        <w:rPr>
          <w:rStyle w:val="Hyperlink"/>
        </w:rPr>
        <w:t xml:space="preserve"> page.</w:t>
      </w:r>
      <w:r>
        <w:fldChar w:fldCharType="end"/>
      </w:r>
    </w:p>
    <w:p w14:paraId="21127E56" w14:textId="6144CBEC" w:rsidR="00EF2925" w:rsidRPr="00AF7EF7" w:rsidRDefault="00EF2925" w:rsidP="00EF2925">
      <w:pPr>
        <w:pStyle w:val="Heading"/>
      </w:pPr>
      <w:bookmarkStart w:id="17" w:name="furtherreading"/>
      <w:r w:rsidRPr="00CA2CFF">
        <w:lastRenderedPageBreak/>
        <w:t>Further</w:t>
      </w:r>
      <w:r w:rsidRPr="00AF7EF7">
        <w:t xml:space="preserve"> reading</w:t>
      </w:r>
    </w:p>
    <w:bookmarkEnd w:id="17"/>
    <w:p w14:paraId="4ADD6D0A" w14:textId="77777777" w:rsidR="007B066C" w:rsidRPr="00B560A4" w:rsidRDefault="007B066C" w:rsidP="00262166">
      <w:pPr>
        <w:pStyle w:val="ListParagraph"/>
        <w:numPr>
          <w:ilvl w:val="0"/>
          <w:numId w:val="2"/>
        </w:numPr>
        <w:spacing w:after="200"/>
        <w:rPr>
          <w:rFonts w:ascii="Tahoma" w:hAnsi="Tahoma" w:cs="Tahoma"/>
          <w:color w:val="000000"/>
          <w:szCs w:val="24"/>
          <w:shd w:val="clear" w:color="auto" w:fill="FFFFFF"/>
        </w:rPr>
      </w:pPr>
      <w:r w:rsidRPr="00B560A4">
        <w:rPr>
          <w:rFonts w:ascii="Tahoma" w:hAnsi="Tahoma" w:cs="Tahoma"/>
          <w:color w:val="000000"/>
          <w:szCs w:val="24"/>
          <w:shd w:val="clear" w:color="auto" w:fill="FFFFFF"/>
        </w:rPr>
        <w:t xml:space="preserve">Van de Pol, J., Volman, M., Oort, F. and Beishuizen, J. (2015). The effects of scaffolding in the classroom: support contingency and student independent working time in relation to student achievement, task effort and appreciation of support. </w:t>
      </w:r>
      <w:r w:rsidRPr="005A0C22">
        <w:rPr>
          <w:rFonts w:ascii="Tahoma" w:hAnsi="Tahoma" w:cs="Tahoma"/>
          <w:color w:val="000000"/>
          <w:szCs w:val="24"/>
          <w:shd w:val="clear" w:color="auto" w:fill="FFFFFF"/>
        </w:rPr>
        <w:t>Instructional Science,</w:t>
      </w:r>
      <w:r w:rsidRPr="00B560A4">
        <w:rPr>
          <w:rFonts w:ascii="Tahoma" w:hAnsi="Tahoma" w:cs="Tahoma"/>
          <w:color w:val="000000"/>
          <w:szCs w:val="24"/>
          <w:shd w:val="clear" w:color="auto" w:fill="FFFFFF"/>
        </w:rPr>
        <w:t xml:space="preserve"> 43(5), pp.615–641.   </w:t>
      </w:r>
    </w:p>
    <w:p w14:paraId="2BACF938" w14:textId="77777777" w:rsidR="007B066C" w:rsidRPr="00B560A4" w:rsidRDefault="007B066C" w:rsidP="00262166">
      <w:pPr>
        <w:pStyle w:val="ListParagraph"/>
        <w:numPr>
          <w:ilvl w:val="0"/>
          <w:numId w:val="2"/>
        </w:numPr>
        <w:spacing w:after="200"/>
        <w:rPr>
          <w:rFonts w:ascii="Tahoma" w:hAnsi="Tahoma" w:cs="Tahoma"/>
          <w:color w:val="000000"/>
          <w:szCs w:val="24"/>
          <w:shd w:val="clear" w:color="auto" w:fill="FFFFFF"/>
        </w:rPr>
      </w:pPr>
      <w:r w:rsidRPr="00B560A4">
        <w:rPr>
          <w:rFonts w:ascii="Tahoma" w:hAnsi="Tahoma" w:cs="Tahoma"/>
          <w:color w:val="000000"/>
          <w:szCs w:val="24"/>
          <w:shd w:val="clear" w:color="auto" w:fill="FFFFFF"/>
        </w:rPr>
        <w:t xml:space="preserve">Witter, J. and Renkl, A. (2010) How effective are instructional explanations in example-based learning? A meta-analytic review. </w:t>
      </w:r>
      <w:r w:rsidRPr="005A0C22">
        <w:rPr>
          <w:rFonts w:ascii="Tahoma" w:hAnsi="Tahoma" w:cs="Tahoma"/>
          <w:color w:val="000000"/>
          <w:szCs w:val="24"/>
          <w:shd w:val="clear" w:color="auto" w:fill="FFFFFF"/>
        </w:rPr>
        <w:t xml:space="preserve">Educational Psychology Review. </w:t>
      </w:r>
      <w:r w:rsidRPr="00B560A4">
        <w:rPr>
          <w:rFonts w:ascii="Tahoma" w:hAnsi="Tahoma" w:cs="Tahoma"/>
          <w:color w:val="000000"/>
          <w:szCs w:val="24"/>
          <w:shd w:val="clear" w:color="auto" w:fill="FFFFFF"/>
        </w:rPr>
        <w:t>22: 393-409   </w:t>
      </w:r>
    </w:p>
    <w:p w14:paraId="25E191FE" w14:textId="77777777" w:rsidR="007B066C" w:rsidRPr="004B47E9" w:rsidRDefault="007B066C" w:rsidP="00262166">
      <w:pPr>
        <w:pStyle w:val="ListParagraph"/>
        <w:numPr>
          <w:ilvl w:val="0"/>
          <w:numId w:val="2"/>
        </w:numPr>
        <w:spacing w:after="200"/>
        <w:rPr>
          <w:rFonts w:ascii="Tahoma" w:hAnsi="Tahoma" w:cs="Tahoma"/>
          <w:color w:val="000000"/>
          <w:szCs w:val="24"/>
          <w:shd w:val="clear" w:color="auto" w:fill="FFFFFF"/>
        </w:rPr>
      </w:pPr>
      <w:r w:rsidRPr="00B560A4">
        <w:rPr>
          <w:rFonts w:ascii="Tahoma" w:hAnsi="Tahoma" w:cs="Tahoma"/>
          <w:color w:val="000000"/>
          <w:szCs w:val="24"/>
          <w:shd w:val="clear" w:color="auto" w:fill="FFFFFF"/>
        </w:rPr>
        <w:t>Zimmerman, B.J. (2002). Becoming a Self-Regulated Learner: An Overview. Theory Into Practice, [online] 41(2), pp.64–70.</w:t>
      </w:r>
      <w:r>
        <w:rPr>
          <w:rFonts w:ascii="Tahoma" w:hAnsi="Tahoma" w:cs="Tahoma"/>
          <w:color w:val="000000"/>
          <w:szCs w:val="24"/>
          <w:shd w:val="clear" w:color="auto" w:fill="FFFFFF"/>
        </w:rPr>
        <w:t xml:space="preserve"> </w:t>
      </w:r>
      <w:hyperlink r:id="rId24" w:history="1">
        <w:r w:rsidRPr="00865EFB">
          <w:rPr>
            <w:rStyle w:val="Hyperlink"/>
            <w:rFonts w:ascii="Tahoma" w:hAnsi="Tahoma" w:cs="Tahoma"/>
            <w:szCs w:val="24"/>
            <w:shd w:val="clear" w:color="auto" w:fill="FFFFFF"/>
          </w:rPr>
          <w:t>Becoming a Self-Regulated Learner: An Overview: Theory Into Practice: Vol 41, No 2</w:t>
        </w:r>
      </w:hyperlink>
    </w:p>
    <w:p w14:paraId="59AA7D09" w14:textId="77777777" w:rsidR="007B066C" w:rsidRPr="00ED2AF1" w:rsidRDefault="007B066C" w:rsidP="007B066C">
      <w:pPr>
        <w:pStyle w:val="Heading"/>
      </w:pPr>
      <w:r w:rsidRPr="00B01743">
        <w:t>References</w:t>
      </w:r>
    </w:p>
    <w:p w14:paraId="7C8BB236" w14:textId="77777777" w:rsidR="007B066C" w:rsidRPr="005279AC" w:rsidRDefault="007B066C" w:rsidP="00262166">
      <w:pPr>
        <w:pStyle w:val="ListParagraph"/>
        <w:numPr>
          <w:ilvl w:val="0"/>
          <w:numId w:val="27"/>
        </w:numPr>
      </w:pPr>
      <w:r>
        <w:t>Bandura, A., (1977). Self-Efficacy: Toward a Unifying Theory of Behavioural Change. Psychological Review Vol. 84, No.2, 191</w:t>
      </w:r>
    </w:p>
    <w:p w14:paraId="1640A9B2" w14:textId="77777777" w:rsidR="007B066C" w:rsidRPr="00A559BB" w:rsidRDefault="007B066C" w:rsidP="00262166">
      <w:pPr>
        <w:pStyle w:val="ListParagraph"/>
        <w:numPr>
          <w:ilvl w:val="0"/>
          <w:numId w:val="27"/>
        </w:numPr>
        <w:rPr>
          <w:szCs w:val="24"/>
        </w:rPr>
      </w:pPr>
      <w:r w:rsidRPr="00A559BB">
        <w:t>Coe, R., Rauch, C. J., Kime, S., &amp; Singleton, D. (2020).</w:t>
      </w:r>
      <w:r w:rsidRPr="00A559BB">
        <w:rPr>
          <w:rFonts w:ascii="Arial" w:hAnsi="Arial" w:cs="Arial"/>
        </w:rPr>
        <w:t> </w:t>
      </w:r>
      <w:r w:rsidRPr="00272CCD">
        <w:t>Great Teaching Toolkit: Evidence</w:t>
      </w:r>
      <w:r w:rsidRPr="00272CCD">
        <w:rPr>
          <w:rFonts w:ascii="Arial" w:hAnsi="Arial" w:cs="Arial"/>
        </w:rPr>
        <w:t> </w:t>
      </w:r>
      <w:r w:rsidRPr="00272CCD">
        <w:t>Review. Evidence Based Education.</w:t>
      </w:r>
      <w:r w:rsidRPr="00A559BB">
        <w:t xml:space="preserve"> Available</w:t>
      </w:r>
      <w:r w:rsidRPr="00A559BB">
        <w:rPr>
          <w:rFonts w:ascii="Arial" w:hAnsi="Arial" w:cs="Arial"/>
        </w:rPr>
        <w:t> </w:t>
      </w:r>
      <w:hyperlink r:id="rId25">
        <w:r w:rsidRPr="00A559BB">
          <w:rPr>
            <w:rStyle w:val="Hyperlink"/>
          </w:rPr>
          <w:t>https://www.cambridgeinternational.org/Images/584543-great-teaching-toolkit-evidence-review.pdf</w:t>
        </w:r>
      </w:hyperlink>
      <w:r w:rsidRPr="00A559BB">
        <w:t>. [Accessed 28th July 2025]. </w:t>
      </w:r>
    </w:p>
    <w:p w14:paraId="49BAD0AE" w14:textId="77777777" w:rsidR="007B066C" w:rsidRPr="00A559BB" w:rsidRDefault="007B066C" w:rsidP="00262166">
      <w:pPr>
        <w:pStyle w:val="ListParagraph"/>
        <w:numPr>
          <w:ilvl w:val="0"/>
          <w:numId w:val="27"/>
        </w:numPr>
        <w:rPr>
          <w:rFonts w:ascii="Tahoma" w:eastAsia="Tahoma" w:hAnsi="Tahoma" w:cs="Tahoma"/>
          <w:color w:val="004B62" w:themeColor="text1"/>
          <w:szCs w:val="24"/>
        </w:rPr>
      </w:pPr>
      <w:r w:rsidRPr="00A559BB">
        <w:rPr>
          <w:rFonts w:ascii="Tahoma" w:eastAsia="Tahoma" w:hAnsi="Tahoma" w:cs="Tahoma"/>
          <w:szCs w:val="24"/>
          <w:lang w:val="en-US"/>
        </w:rPr>
        <w:t xml:space="preserve">Deans for Impact (2015). The Science of Learning. </w:t>
      </w:r>
      <w:r w:rsidRPr="00A559BB">
        <w:rPr>
          <w:rFonts w:ascii="Tahoma" w:eastAsia="Tahoma" w:hAnsi="Tahoma" w:cs="Tahoma"/>
          <w:szCs w:val="24"/>
        </w:rPr>
        <w:t xml:space="preserve">[Online] Available at: </w:t>
      </w:r>
      <w:hyperlink r:id="rId26" w:history="1">
        <w:r w:rsidRPr="00A559BB">
          <w:rPr>
            <w:rStyle w:val="Hyperlink"/>
            <w:rFonts w:ascii="Tahoma" w:eastAsia="Tahoma" w:hAnsi="Tahoma" w:cs="Tahoma"/>
            <w:szCs w:val="24"/>
          </w:rPr>
          <w:t>thescienceoflearning.pdf</w:t>
        </w:r>
      </w:hyperlink>
      <w:r w:rsidRPr="00A559BB">
        <w:rPr>
          <w:rFonts w:ascii="Tahoma" w:eastAsia="Tahoma" w:hAnsi="Tahoma" w:cs="Tahoma"/>
          <w:szCs w:val="24"/>
        </w:rPr>
        <w:t xml:space="preserve"> </w:t>
      </w:r>
      <w:r w:rsidRPr="00A559BB">
        <w:t>[Accessed 28th July 2025]. </w:t>
      </w:r>
    </w:p>
    <w:p w14:paraId="1EE473D6" w14:textId="77777777" w:rsidR="007B066C" w:rsidRPr="00A559BB" w:rsidRDefault="007B066C" w:rsidP="00262166">
      <w:pPr>
        <w:pStyle w:val="ListParagraph"/>
        <w:numPr>
          <w:ilvl w:val="0"/>
          <w:numId w:val="27"/>
        </w:numPr>
        <w:rPr>
          <w:rFonts w:ascii="Tahoma" w:eastAsia="Tahoma" w:hAnsi="Tahoma" w:cs="Tahoma"/>
          <w:color w:val="004B62" w:themeColor="text1"/>
          <w:szCs w:val="24"/>
        </w:rPr>
      </w:pPr>
      <w:r w:rsidRPr="00A559BB">
        <w:t xml:space="preserve">Education Endowment Foundation, (2021)., Special Educational Needs in Mainstream Schools guidance report. Available at: </w:t>
      </w:r>
      <w:hyperlink r:id="rId27">
        <w:r w:rsidRPr="00A559BB">
          <w:rPr>
            <w:rStyle w:val="Hyperlink"/>
          </w:rPr>
          <w:t>Special Educational Needs in Mainstream Schools | EEF</w:t>
        </w:r>
      </w:hyperlink>
      <w:r w:rsidRPr="00A559BB">
        <w:t xml:space="preserve"> [Accessed </w:t>
      </w:r>
      <w:r>
        <w:t>4</w:t>
      </w:r>
      <w:r w:rsidRPr="001F58C1">
        <w:rPr>
          <w:vertAlign w:val="superscript"/>
        </w:rPr>
        <w:t>th</w:t>
      </w:r>
      <w:r>
        <w:t xml:space="preserve"> December</w:t>
      </w:r>
      <w:r w:rsidRPr="00A559BB">
        <w:t xml:space="preserve"> 2025]. </w:t>
      </w:r>
    </w:p>
    <w:p w14:paraId="3D3C9D4D" w14:textId="77777777" w:rsidR="007B066C" w:rsidRPr="0006368F" w:rsidRDefault="007B066C" w:rsidP="00262166">
      <w:pPr>
        <w:pStyle w:val="ListParagraph"/>
        <w:numPr>
          <w:ilvl w:val="0"/>
          <w:numId w:val="27"/>
        </w:numPr>
        <w:rPr>
          <w:rFonts w:ascii="Tahoma" w:eastAsia="Tahoma" w:hAnsi="Tahoma" w:cs="Tahoma"/>
          <w:color w:val="004B62" w:themeColor="text1"/>
          <w:szCs w:val="24"/>
        </w:rPr>
      </w:pPr>
      <w:r w:rsidRPr="0006368F">
        <w:t xml:space="preserve">Education Endowment Foundation </w:t>
      </w:r>
      <w:r>
        <w:t xml:space="preserve"> (2024) </w:t>
      </w:r>
      <w:r w:rsidRPr="0006368F">
        <w:t xml:space="preserve">A School’s Guide to Implementation Guidance Report. Available at: </w:t>
      </w:r>
      <w:hyperlink r:id="rId28" w:history="1">
        <w:r w:rsidRPr="00F36F92">
          <w:rPr>
            <w:rStyle w:val="Hyperlink"/>
          </w:rPr>
          <w:t>https://d2tic4wvo1iusb.cloudfront.net/production/eef-guidance-reports/implementation/a_schools_guide_to_implementation.pdf</w:t>
        </w:r>
      </w:hyperlink>
      <w:r w:rsidRPr="0006368F">
        <w:t>.</w:t>
      </w:r>
      <w:r>
        <w:t xml:space="preserve"> </w:t>
      </w:r>
      <w:r w:rsidRPr="00A559BB">
        <w:t xml:space="preserve">[Accessed </w:t>
      </w:r>
      <w:r>
        <w:t>4</w:t>
      </w:r>
      <w:r w:rsidRPr="001F58C1">
        <w:rPr>
          <w:vertAlign w:val="superscript"/>
        </w:rPr>
        <w:t>th</w:t>
      </w:r>
      <w:r>
        <w:t xml:space="preserve"> December</w:t>
      </w:r>
      <w:r w:rsidRPr="00A559BB">
        <w:t xml:space="preserve"> 2025]. </w:t>
      </w:r>
    </w:p>
    <w:p w14:paraId="596B7487" w14:textId="77777777" w:rsidR="007B066C" w:rsidRPr="00A559BB" w:rsidRDefault="007B066C" w:rsidP="00262166">
      <w:pPr>
        <w:pStyle w:val="ListParagraph"/>
        <w:numPr>
          <w:ilvl w:val="0"/>
          <w:numId w:val="27"/>
        </w:numPr>
        <w:rPr>
          <w:rFonts w:ascii="Tahoma" w:eastAsia="Tahoma" w:hAnsi="Tahoma" w:cs="Tahoma"/>
          <w:color w:val="004B62" w:themeColor="text1"/>
          <w:szCs w:val="24"/>
        </w:rPr>
      </w:pPr>
      <w:r w:rsidRPr="00A559BB">
        <w:t>Education Endowment Foundation, (202</w:t>
      </w:r>
      <w:r>
        <w:t>5</w:t>
      </w:r>
      <w:r w:rsidRPr="00A559BB">
        <w:t>)., Metacognition and Self-Regulated Learning guidance report. Available at</w:t>
      </w:r>
      <w:r w:rsidRPr="001F58C1">
        <w:t xml:space="preserve"> </w:t>
      </w:r>
      <w:hyperlink r:id="rId29" w:history="1">
        <w:r w:rsidRPr="001F58C1">
          <w:rPr>
            <w:rStyle w:val="Hyperlink"/>
          </w:rPr>
          <w:t>Metacognition and Self-regulated Learning | Education Endowment Foundation</w:t>
        </w:r>
      </w:hyperlink>
      <w:r w:rsidRPr="001F58C1">
        <w:t xml:space="preserve"> </w:t>
      </w:r>
      <w:r w:rsidRPr="00A559BB">
        <w:t xml:space="preserve">[Accessed </w:t>
      </w:r>
      <w:r>
        <w:t>4</w:t>
      </w:r>
      <w:r w:rsidRPr="001F58C1">
        <w:rPr>
          <w:vertAlign w:val="superscript"/>
        </w:rPr>
        <w:t>th</w:t>
      </w:r>
      <w:r>
        <w:t xml:space="preserve"> December</w:t>
      </w:r>
      <w:r w:rsidRPr="00A559BB">
        <w:t xml:space="preserve"> 2025]. </w:t>
      </w:r>
    </w:p>
    <w:p w14:paraId="0A624BEB" w14:textId="77777777" w:rsidR="007B066C" w:rsidRPr="00272CCD" w:rsidRDefault="007B066C" w:rsidP="00262166">
      <w:pPr>
        <w:pStyle w:val="ListParagraph"/>
        <w:numPr>
          <w:ilvl w:val="0"/>
          <w:numId w:val="27"/>
        </w:numPr>
        <w:tabs>
          <w:tab w:val="left" w:pos="720"/>
        </w:tabs>
        <w:spacing w:before="0" w:after="200"/>
        <w:rPr>
          <w:rFonts w:ascii="Tahoma" w:eastAsia="Tahoma" w:hAnsi="Tahoma" w:cs="Tahoma"/>
        </w:rPr>
      </w:pPr>
      <w:r w:rsidRPr="00A559BB">
        <w:rPr>
          <w:rFonts w:ascii="Tahoma" w:eastAsia="Tahoma" w:hAnsi="Tahoma" w:cs="Tahoma"/>
        </w:rPr>
        <w:t xml:space="preserve">Kalyuga, S. (2007). Expertise reversal effect and its implications for learner-tailored instruction. </w:t>
      </w:r>
      <w:r w:rsidRPr="00272CCD">
        <w:rPr>
          <w:rFonts w:ascii="Tahoma" w:eastAsia="Tahoma" w:hAnsi="Tahoma" w:cs="Tahoma"/>
        </w:rPr>
        <w:t>Educational Psychology Review, 19(4), 509-539.</w:t>
      </w:r>
    </w:p>
    <w:p w14:paraId="780726EC" w14:textId="77777777" w:rsidR="007B066C" w:rsidRPr="00272CCD" w:rsidRDefault="007B066C" w:rsidP="00262166">
      <w:pPr>
        <w:pStyle w:val="ListParagraph"/>
        <w:numPr>
          <w:ilvl w:val="0"/>
          <w:numId w:val="27"/>
        </w:numPr>
        <w:rPr>
          <w:rFonts w:ascii="Tahoma" w:eastAsia="Tahoma" w:hAnsi="Tahoma" w:cs="Tahoma"/>
          <w:color w:val="004B62" w:themeColor="text1"/>
          <w:szCs w:val="24"/>
        </w:rPr>
      </w:pPr>
      <w:r w:rsidRPr="00272CCD">
        <w:rPr>
          <w:rFonts w:ascii="Tahoma" w:eastAsia="Tahoma" w:hAnsi="Tahoma" w:cs="Tahoma"/>
          <w:lang w:val="en-US"/>
        </w:rPr>
        <w:t xml:space="preserve">Kirschner, P., Sweller, J., &amp; Clark, R. E. (2006). Why Minimal Guidance During Instruction Does Not Work: An Analysis of the Failure of Constructivist, Discovery, Problem-Based, Experiential, and Inquiry-Based Teaching. Educational Psychologist, 41(2), 75–86. </w:t>
      </w:r>
      <w:r w:rsidRPr="00272CCD">
        <w:rPr>
          <w:rFonts w:ascii="Tahoma" w:eastAsia="Tahoma" w:hAnsi="Tahoma" w:cs="Tahoma"/>
        </w:rPr>
        <w:t xml:space="preserve">[Online] </w:t>
      </w:r>
      <w:r w:rsidRPr="00272CCD">
        <w:rPr>
          <w:rFonts w:ascii="Tahoma" w:eastAsia="Tahoma" w:hAnsi="Tahoma" w:cs="Tahoma"/>
          <w:lang w:val="en-US"/>
        </w:rPr>
        <w:t xml:space="preserve">Available at: </w:t>
      </w:r>
      <w:hyperlink r:id="rId30">
        <w:r w:rsidRPr="00272CCD">
          <w:rPr>
            <w:rStyle w:val="Hyperlink"/>
            <w:rFonts w:ascii="Tahoma" w:eastAsia="Tahoma" w:hAnsi="Tahoma" w:cs="Tahoma"/>
            <w:lang w:val="en-US"/>
          </w:rPr>
          <w:t>https://www.tandfonline.com/doi/abs/10.1207/s15326985ep4102_1</w:t>
        </w:r>
      </w:hyperlink>
      <w:r w:rsidRPr="00272CCD">
        <w:rPr>
          <w:rFonts w:ascii="Tahoma" w:eastAsia="Tahoma" w:hAnsi="Tahoma" w:cs="Tahoma"/>
          <w:lang w:val="en-US"/>
        </w:rPr>
        <w:t xml:space="preserve"> </w:t>
      </w:r>
      <w:r w:rsidRPr="00272CCD">
        <w:t>[Accessed 28th July 2025]. </w:t>
      </w:r>
    </w:p>
    <w:p w14:paraId="456D208C" w14:textId="77777777" w:rsidR="007B066C" w:rsidRPr="00272CCD" w:rsidRDefault="007B066C" w:rsidP="00262166">
      <w:pPr>
        <w:pStyle w:val="ListParagraph"/>
        <w:numPr>
          <w:ilvl w:val="0"/>
          <w:numId w:val="27"/>
        </w:numPr>
        <w:tabs>
          <w:tab w:val="left" w:pos="720"/>
        </w:tabs>
        <w:spacing w:before="0" w:after="200"/>
        <w:rPr>
          <w:rFonts w:ascii="Tahoma" w:eastAsia="Tahoma" w:hAnsi="Tahoma" w:cs="Tahoma"/>
        </w:rPr>
      </w:pPr>
      <w:r w:rsidRPr="00272CCD">
        <w:rPr>
          <w:rFonts w:ascii="Tahoma" w:eastAsia="Tahoma" w:hAnsi="Tahoma" w:cs="Tahoma"/>
          <w:lang w:val="en-US"/>
        </w:rPr>
        <w:lastRenderedPageBreak/>
        <w:t>Pashler, H., Mcdaniel, M., Rohrer, D., &amp; Bjork, R. (2008). Learning Styles: Concepts and Evidence. Psychological Science in the Public Interest, 9(3).</w:t>
      </w:r>
      <w:r w:rsidRPr="00272CCD">
        <w:rPr>
          <w:rFonts w:ascii="Tahoma" w:eastAsia="Tahoma" w:hAnsi="Tahoma" w:cs="Tahoma"/>
        </w:rPr>
        <w:t xml:space="preserve"> </w:t>
      </w:r>
    </w:p>
    <w:p w14:paraId="06867B98" w14:textId="77777777" w:rsidR="007B066C" w:rsidRPr="00272CCD" w:rsidRDefault="007B066C" w:rsidP="00262166">
      <w:pPr>
        <w:pStyle w:val="ListParagraph"/>
        <w:numPr>
          <w:ilvl w:val="0"/>
          <w:numId w:val="27"/>
        </w:numPr>
      </w:pPr>
      <w:r w:rsidRPr="00272CCD">
        <w:t xml:space="preserve">Rosenshine B, (2012) </w:t>
      </w:r>
      <w:r w:rsidRPr="00272CCD">
        <w:rPr>
          <w:rFonts w:cstheme="minorBidi"/>
        </w:rPr>
        <w:t>Principles of Instruction. American Educator, Spring 2012, 12-39</w:t>
      </w:r>
    </w:p>
    <w:p w14:paraId="70403CCC" w14:textId="77777777" w:rsidR="007B066C" w:rsidRPr="00272CCD" w:rsidRDefault="007B066C" w:rsidP="00262166">
      <w:pPr>
        <w:pStyle w:val="ListParagraph"/>
        <w:numPr>
          <w:ilvl w:val="0"/>
          <w:numId w:val="27"/>
        </w:numPr>
        <w:spacing w:after="200"/>
        <w:rPr>
          <w:rFonts w:ascii="Tahoma" w:hAnsi="Tahoma" w:cs="Tahoma"/>
          <w:color w:val="000000"/>
          <w:szCs w:val="24"/>
          <w:shd w:val="clear" w:color="auto" w:fill="FFFFFF"/>
        </w:rPr>
      </w:pPr>
      <w:r w:rsidRPr="00272CCD">
        <w:rPr>
          <w:rFonts w:ascii="Tahoma" w:hAnsi="Tahoma" w:cs="Tahoma"/>
          <w:color w:val="000000"/>
          <w:szCs w:val="24"/>
          <w:shd w:val="clear" w:color="auto" w:fill="FFFFFF"/>
        </w:rPr>
        <w:t>Van de Pol, J., Volman, M., Oort, F. and Beishuizen, J. (2015). The effects of scaffolding in the classroom: support contingency and student independent working time in relation to student achievement, task effort and appreciation of support. Instructional Science, 43(5), pp.615–641.   </w:t>
      </w:r>
    </w:p>
    <w:p w14:paraId="6B69625B" w14:textId="77777777" w:rsidR="007B066C" w:rsidRPr="00272CCD" w:rsidRDefault="007B066C" w:rsidP="00262166">
      <w:pPr>
        <w:pStyle w:val="ListParagraph"/>
        <w:numPr>
          <w:ilvl w:val="0"/>
          <w:numId w:val="27"/>
        </w:numPr>
        <w:spacing w:after="200"/>
        <w:rPr>
          <w:rFonts w:ascii="Tahoma" w:hAnsi="Tahoma" w:cs="Tahoma"/>
          <w:color w:val="000000"/>
          <w:szCs w:val="24"/>
          <w:shd w:val="clear" w:color="auto" w:fill="FFFFFF"/>
        </w:rPr>
      </w:pPr>
      <w:r w:rsidRPr="00272CCD">
        <w:rPr>
          <w:rFonts w:ascii="Tahoma" w:hAnsi="Tahoma" w:cs="Tahoma"/>
          <w:color w:val="000000"/>
          <w:szCs w:val="24"/>
          <w:shd w:val="clear" w:color="auto" w:fill="FFFFFF"/>
        </w:rPr>
        <w:t>Witter, J. and Renkl, A. (2010) How effective are instructional explanations in example-based learning? A meta-analytic review. Educational Psychology Review. 22: 393-409   </w:t>
      </w:r>
    </w:p>
    <w:p w14:paraId="44EF2DD3" w14:textId="77777777" w:rsidR="007B066C" w:rsidRPr="00272CCD" w:rsidRDefault="007B066C" w:rsidP="00262166">
      <w:pPr>
        <w:pStyle w:val="ListParagraph"/>
        <w:numPr>
          <w:ilvl w:val="0"/>
          <w:numId w:val="27"/>
        </w:numPr>
        <w:spacing w:after="200"/>
        <w:rPr>
          <w:rFonts w:ascii="Tahoma" w:hAnsi="Tahoma" w:cs="Tahoma"/>
          <w:color w:val="000000"/>
          <w:szCs w:val="24"/>
          <w:shd w:val="clear" w:color="auto" w:fill="FFFFFF"/>
        </w:rPr>
      </w:pPr>
      <w:r w:rsidRPr="00272CCD">
        <w:rPr>
          <w:rFonts w:ascii="Tahoma" w:hAnsi="Tahoma" w:cs="Tahoma"/>
          <w:color w:val="000000"/>
          <w:szCs w:val="24"/>
          <w:shd w:val="clear" w:color="auto" w:fill="FFFFFF"/>
        </w:rPr>
        <w:t xml:space="preserve">Zimmerman, B.J. (2002). Becoming a Self-Regulated Learner: An Overview. Theory Into Practice, [online] 41(2), pp.64–70. </w:t>
      </w:r>
      <w:hyperlink r:id="rId31" w:history="1">
        <w:r w:rsidRPr="00272CCD">
          <w:rPr>
            <w:rStyle w:val="Hyperlink"/>
            <w:rFonts w:ascii="Tahoma" w:hAnsi="Tahoma" w:cs="Tahoma"/>
            <w:szCs w:val="24"/>
            <w:shd w:val="clear" w:color="auto" w:fill="FFFFFF"/>
          </w:rPr>
          <w:t>Becoming a Self-Regulated Learner: An Overview: Theory Into Practice: Vol 41, No 2</w:t>
        </w:r>
      </w:hyperlink>
    </w:p>
    <w:p w14:paraId="26BDDFBB" w14:textId="77777777" w:rsidR="007B066C" w:rsidRPr="00A559BB" w:rsidRDefault="007B066C" w:rsidP="007B066C">
      <w:pPr>
        <w:pStyle w:val="ListParagraph"/>
      </w:pPr>
    </w:p>
    <w:p w14:paraId="60023779" w14:textId="77777777" w:rsidR="00192703" w:rsidRDefault="00192703" w:rsidP="00192703">
      <w:pPr>
        <w:tabs>
          <w:tab w:val="left" w:pos="1240"/>
        </w:tabs>
        <w:rPr>
          <w:b/>
          <w:bCs/>
        </w:rPr>
      </w:pPr>
    </w:p>
    <w:p w14:paraId="24A4E5D7" w14:textId="4A6A3DC6" w:rsidR="009A222B" w:rsidRPr="00106D2C" w:rsidRDefault="004123C1" w:rsidP="00192703">
      <w:pPr>
        <w:tabs>
          <w:tab w:val="left" w:pos="1240"/>
        </w:tabs>
        <w:rPr>
          <w:b/>
          <w:bCs/>
        </w:rPr>
      </w:pPr>
      <w:hyperlink w:anchor="Content" w:history="1">
        <w:r w:rsidRPr="00420BAD">
          <w:rPr>
            <w:rStyle w:val="Hyperlink"/>
            <w:b/>
            <w:bCs/>
          </w:rPr>
          <w:t>Click here to return to the contents page.</w:t>
        </w:r>
      </w:hyperlink>
    </w:p>
    <w:p w14:paraId="38EA5F16" w14:textId="77777777" w:rsidR="009A222B" w:rsidRPr="00106D2C" w:rsidRDefault="009A222B">
      <w:pPr>
        <w:spacing w:before="0" w:after="200"/>
        <w:jc w:val="both"/>
        <w:rPr>
          <w:b/>
          <w:bCs/>
        </w:rPr>
      </w:pPr>
      <w:r w:rsidRPr="00106D2C">
        <w:rPr>
          <w:b/>
          <w:bCs/>
        </w:rPr>
        <w:br w:type="page"/>
      </w:r>
    </w:p>
    <w:p w14:paraId="124EA5D6" w14:textId="37AD8CDF" w:rsidR="008F0FE7" w:rsidRDefault="009A222B" w:rsidP="00420BAD">
      <w:pPr>
        <w:pStyle w:val="Heading"/>
      </w:pPr>
      <w:bookmarkStart w:id="18" w:name="RelatedECFStatements"/>
      <w:r w:rsidRPr="00420BAD">
        <w:lastRenderedPageBreak/>
        <w:t xml:space="preserve">Related </w:t>
      </w:r>
      <w:r w:rsidR="008F0770">
        <w:t xml:space="preserve">ITTECF </w:t>
      </w:r>
      <w:r w:rsidRPr="00420BAD">
        <w:t>statements</w:t>
      </w:r>
    </w:p>
    <w:bookmarkEnd w:id="18"/>
    <w:p w14:paraId="59EECF2E" w14:textId="77777777" w:rsidR="00D53462" w:rsidRPr="003A3258" w:rsidRDefault="00D53462" w:rsidP="00D53462">
      <w:pPr>
        <w:pStyle w:val="Subheading"/>
      </w:pPr>
      <w:r>
        <w:t>Classroom practice</w:t>
      </w:r>
      <w:r w:rsidRPr="003A3258">
        <w:t xml:space="preserve"> </w:t>
      </w:r>
    </w:p>
    <w:p w14:paraId="398EFE5D" w14:textId="77777777" w:rsidR="00D53462" w:rsidRPr="003A3258" w:rsidRDefault="00D53462" w:rsidP="00D53462">
      <w:pPr>
        <w:rPr>
          <w:b/>
          <w:bCs/>
        </w:rPr>
      </w:pPr>
      <w:r w:rsidRPr="003A3258">
        <w:rPr>
          <w:b/>
          <w:bCs/>
        </w:rPr>
        <w:t>Learn that…</w:t>
      </w:r>
    </w:p>
    <w:p w14:paraId="3DC109C8" w14:textId="77777777" w:rsidR="00D53462" w:rsidRPr="003A3258" w:rsidRDefault="00D53462" w:rsidP="00D53462">
      <w:r>
        <w:t xml:space="preserve">4.2. </w:t>
      </w:r>
      <w:r w:rsidRPr="003A3258">
        <w:t>Effective teachers introduce new material in steps, explicitly linking new ideas to what has been previously studied and learned.</w:t>
      </w:r>
    </w:p>
    <w:p w14:paraId="31A108E3" w14:textId="77777777" w:rsidR="00D53462" w:rsidRPr="003A3258" w:rsidRDefault="00D53462" w:rsidP="00D53462">
      <w:r>
        <w:t xml:space="preserve">4.3. </w:t>
      </w:r>
      <w:r w:rsidRPr="003A3258">
        <w:t>Modelling helps pupils understand new processes and ideas; good models make abstract ideas concrete and accessible.</w:t>
      </w:r>
    </w:p>
    <w:p w14:paraId="09DEAE08" w14:textId="77777777" w:rsidR="00D53462" w:rsidRPr="003A3258" w:rsidRDefault="00D53462" w:rsidP="00D53462">
      <w:r>
        <w:t xml:space="preserve">4.4. </w:t>
      </w:r>
      <w:r w:rsidRPr="003A3258">
        <w:t>Guides, scaffolds and worked examples can help pupils apply new ideas, but should be gradually removed as pupil expertise increases.</w:t>
      </w:r>
    </w:p>
    <w:p w14:paraId="3EC719E9" w14:textId="77777777" w:rsidR="00D53462" w:rsidRPr="003A3258" w:rsidRDefault="00D53462" w:rsidP="00D53462">
      <w:r>
        <w:t xml:space="preserve">4.5. </w:t>
      </w:r>
      <w:r w:rsidRPr="003A3258">
        <w:t xml:space="preserve">Explicitly teaching pupils metacognitive strategies linked to subject knowledge, including how to plan, monitor and evaluate, supports independence and academic success. </w:t>
      </w:r>
    </w:p>
    <w:p w14:paraId="7739D18A" w14:textId="77777777" w:rsidR="00D53462" w:rsidRPr="003A3258" w:rsidRDefault="00D53462" w:rsidP="00D53462">
      <w:r>
        <w:t xml:space="preserve">4.6. </w:t>
      </w:r>
      <w:r w:rsidRPr="003A3258">
        <w:t>Questioning is an essential tool for teachers; questions can be used for many purposes, including to check pupils’ prior knowledge, assess understanding and break down problems.</w:t>
      </w:r>
    </w:p>
    <w:p w14:paraId="0028896E" w14:textId="77777777" w:rsidR="00D53462" w:rsidRPr="003A3258" w:rsidRDefault="00D53462" w:rsidP="00D53462">
      <w:r>
        <w:t xml:space="preserve">4.7. </w:t>
      </w:r>
      <w:r w:rsidRPr="003A3258">
        <w:t>High-quality classroom talk can support pupils to articulate key ideas, consolidate understanding and extend their vocabulary.</w:t>
      </w:r>
    </w:p>
    <w:p w14:paraId="2E2D02D3" w14:textId="77777777" w:rsidR="00D53462" w:rsidRPr="003A3258" w:rsidRDefault="00D53462" w:rsidP="00D53462">
      <w:r>
        <w:t xml:space="preserve">4.9. </w:t>
      </w:r>
      <w:r w:rsidRPr="003A3258">
        <w:t>Paired and group activities can increase pupil success, but to work together effectively pupils need guidance, support and practice.</w:t>
      </w:r>
    </w:p>
    <w:p w14:paraId="0FD22589" w14:textId="77777777" w:rsidR="00D53462" w:rsidRPr="003A3258" w:rsidRDefault="00D53462" w:rsidP="00D53462">
      <w:r>
        <w:t xml:space="preserve">4.10. </w:t>
      </w:r>
      <w:r w:rsidRPr="003A3258">
        <w:t>How pupils are grouped is also important; care should be taken to monitor the impact of groupings on pupil attainment, behaviour and motivation.</w:t>
      </w:r>
    </w:p>
    <w:p w14:paraId="0BF6A235" w14:textId="77777777" w:rsidR="00D53462" w:rsidRPr="003A3258" w:rsidRDefault="00D53462" w:rsidP="00D53462">
      <w:pPr>
        <w:rPr>
          <w:b/>
          <w:bCs/>
        </w:rPr>
      </w:pPr>
      <w:r w:rsidRPr="003A3258">
        <w:rPr>
          <w:b/>
          <w:bCs/>
        </w:rPr>
        <w:t>Learn how to…</w:t>
      </w:r>
    </w:p>
    <w:p w14:paraId="0FB98FE4" w14:textId="77777777" w:rsidR="00D53462" w:rsidRPr="00612D80" w:rsidRDefault="00D53462" w:rsidP="00D53462">
      <w:r w:rsidRPr="00612D80">
        <w:t xml:space="preserve">Plan effective lessons, by: </w:t>
      </w:r>
    </w:p>
    <w:p w14:paraId="5CD1DFFD" w14:textId="77777777" w:rsidR="00D53462" w:rsidRPr="003A3258" w:rsidRDefault="00D53462" w:rsidP="00D53462">
      <w:pPr>
        <w:spacing w:before="0" w:after="200"/>
      </w:pPr>
      <w:r>
        <w:t xml:space="preserve">4.a. </w:t>
      </w:r>
      <w:r w:rsidRPr="003A3258">
        <w:t>Using modelling, explanations and scaffolds, acknowledging that novices need more structure early in a domain.</w:t>
      </w:r>
    </w:p>
    <w:p w14:paraId="7A8AD5A8" w14:textId="77777777" w:rsidR="00D53462" w:rsidRPr="003A3258" w:rsidRDefault="00D53462" w:rsidP="00D53462">
      <w:pPr>
        <w:spacing w:before="0" w:after="200"/>
      </w:pPr>
      <w:r>
        <w:t xml:space="preserve">4.b. </w:t>
      </w:r>
      <w:r w:rsidRPr="003A3258">
        <w:t>Enabling critical thinking and problem solving by first teaching the necessary foundational content knowledge.</w:t>
      </w:r>
    </w:p>
    <w:p w14:paraId="3B338BB0" w14:textId="77777777" w:rsidR="00D53462" w:rsidRPr="003A3258" w:rsidRDefault="00D53462" w:rsidP="00D53462">
      <w:pPr>
        <w:spacing w:before="0" w:after="200"/>
      </w:pPr>
      <w:r>
        <w:t xml:space="preserve">4.c. </w:t>
      </w:r>
      <w:r w:rsidRPr="003A3258">
        <w:t>Removing scaffolding only when pupils are achieving a high degree of success in applying previously taught material.</w:t>
      </w:r>
    </w:p>
    <w:p w14:paraId="4382A9F1" w14:textId="77777777" w:rsidR="00D53462" w:rsidRPr="003A3258" w:rsidRDefault="00D53462" w:rsidP="00D53462">
      <w:pPr>
        <w:spacing w:before="0" w:after="200"/>
      </w:pPr>
      <w:r>
        <w:t xml:space="preserve">4.d. </w:t>
      </w:r>
      <w:r w:rsidRPr="003A3258">
        <w:t>Providing sufficient opportunity for pupils to consolidate and practise applying new knowledge and skills.</w:t>
      </w:r>
    </w:p>
    <w:p w14:paraId="06BE5593" w14:textId="77777777" w:rsidR="00D53462" w:rsidRPr="003A3258" w:rsidRDefault="00D53462" w:rsidP="00D53462">
      <w:pPr>
        <w:spacing w:before="0" w:after="200"/>
      </w:pPr>
      <w:r>
        <w:t xml:space="preserve">4.e. </w:t>
      </w:r>
      <w:r w:rsidRPr="003A3258">
        <w:t xml:space="preserve">Breaking tasks down into constituent components when first setting up independent practice (e.g. using tasks that scaffold pupils through meta-cognitive and procedural processes). </w:t>
      </w:r>
    </w:p>
    <w:p w14:paraId="4EE5A5C5" w14:textId="77777777" w:rsidR="00D53462" w:rsidRPr="003A3258" w:rsidRDefault="00D53462" w:rsidP="00D53462">
      <w:pPr>
        <w:rPr>
          <w:b/>
          <w:bCs/>
        </w:rPr>
      </w:pPr>
      <w:r w:rsidRPr="003A3258">
        <w:rPr>
          <w:b/>
          <w:bCs/>
        </w:rPr>
        <w:lastRenderedPageBreak/>
        <w:t>Learn how to…</w:t>
      </w:r>
    </w:p>
    <w:p w14:paraId="5B154756" w14:textId="77777777" w:rsidR="00D53462" w:rsidRPr="009373D8" w:rsidRDefault="00D53462" w:rsidP="00D53462">
      <w:r w:rsidRPr="009373D8">
        <w:t>Stimulate pupil thinking and check for understanding, by:</w:t>
      </w:r>
    </w:p>
    <w:p w14:paraId="5A5EA71A" w14:textId="77777777" w:rsidR="00D53462" w:rsidRPr="003A3258" w:rsidRDefault="00D53462" w:rsidP="00D53462">
      <w:pPr>
        <w:spacing w:before="0" w:after="200"/>
      </w:pPr>
      <w:r>
        <w:t xml:space="preserve">4.l. </w:t>
      </w:r>
      <w:r w:rsidRPr="003A3258">
        <w:t>Planning activities around what you want pupils to think hard about.</w:t>
      </w:r>
    </w:p>
    <w:p w14:paraId="7C3D69C2" w14:textId="77777777" w:rsidR="00D53462" w:rsidRPr="003A3258" w:rsidRDefault="00D53462" w:rsidP="00D53462">
      <w:pPr>
        <w:spacing w:before="0" w:after="200"/>
      </w:pPr>
      <w:r>
        <w:t xml:space="preserve">4.m. </w:t>
      </w:r>
      <w:r w:rsidRPr="003A3258">
        <w:t>Including a range of types of questions in class discussions to extend and challenge pupils (e.g. by modelling new vocabulary or asking pupils to justify answers).</w:t>
      </w:r>
    </w:p>
    <w:p w14:paraId="5B0F2518" w14:textId="77777777" w:rsidR="00D53462" w:rsidRPr="003A3258" w:rsidRDefault="00D53462" w:rsidP="00D53462">
      <w:pPr>
        <w:spacing w:before="0" w:after="200"/>
      </w:pPr>
      <w:r>
        <w:t xml:space="preserve">4.n. </w:t>
      </w:r>
      <w:r w:rsidRPr="003A3258">
        <w:t>Providing appropriate wait time between question and response where more developed responses are required.</w:t>
      </w:r>
    </w:p>
    <w:p w14:paraId="6F0F0007" w14:textId="77777777" w:rsidR="00D53462" w:rsidRPr="003A3258" w:rsidRDefault="00D53462" w:rsidP="00D53462">
      <w:pPr>
        <w:spacing w:before="0" w:after="200"/>
      </w:pPr>
      <w:r>
        <w:t xml:space="preserve">4.o. </w:t>
      </w:r>
      <w:r w:rsidRPr="003A3258">
        <w:t>Considering the factors that will support effective collaborative or paired work (e.g. familiarity with routines, whether pupils have the necessary prior knowledge and how pupils are grouped).</w:t>
      </w:r>
    </w:p>
    <w:p w14:paraId="2D81057B" w14:textId="77777777" w:rsidR="00D53462" w:rsidRDefault="00D53462" w:rsidP="00D53462">
      <w:pPr>
        <w:spacing w:before="0" w:after="200"/>
      </w:pPr>
      <w:r>
        <w:t xml:space="preserve">4.p. </w:t>
      </w:r>
      <w:r w:rsidRPr="003A3258">
        <w:t>Providing scaffolds for pupil talk to increase the focus and rigour of dialogue.</w:t>
      </w:r>
    </w:p>
    <w:p w14:paraId="49BBF9C1" w14:textId="77777777" w:rsidR="00D53462" w:rsidRPr="007878B1" w:rsidRDefault="00D53462" w:rsidP="00D53462">
      <w:pPr>
        <w:pStyle w:val="Subheading"/>
      </w:pPr>
      <w:r w:rsidRPr="007878B1">
        <w:t xml:space="preserve">Professional behaviours </w:t>
      </w:r>
    </w:p>
    <w:p w14:paraId="4B69322F" w14:textId="77777777" w:rsidR="00D53462" w:rsidRPr="003A3258" w:rsidRDefault="00D53462" w:rsidP="00D53462">
      <w:pPr>
        <w:rPr>
          <w:b/>
          <w:bCs/>
        </w:rPr>
      </w:pPr>
      <w:r w:rsidRPr="003A3258">
        <w:rPr>
          <w:b/>
          <w:bCs/>
        </w:rPr>
        <w:t>Learn that…</w:t>
      </w:r>
    </w:p>
    <w:p w14:paraId="1DB72372" w14:textId="77777777" w:rsidR="00D53462" w:rsidRPr="007878B1" w:rsidRDefault="00D53462" w:rsidP="00D53462">
      <w:r w:rsidRPr="007878B1">
        <w:t>8.1. Effective professional development is likely to be sustained over time,  building knowledge, motivating staff, developing teaching techniques, and embedding practice.</w:t>
      </w:r>
    </w:p>
    <w:p w14:paraId="15D7953F" w14:textId="77777777" w:rsidR="00D53462" w:rsidRPr="007878B1" w:rsidRDefault="00D53462" w:rsidP="00D53462">
      <w:r w:rsidRPr="007878B1">
        <w:t>8.2. Reflective practice, supported by feedback from and observation of experienced colleagues, professional debate, and learning from educational research, is also likely to support improvement.</w:t>
      </w:r>
    </w:p>
    <w:p w14:paraId="0A855AA5" w14:textId="77777777" w:rsidR="00D53462" w:rsidRPr="007878B1" w:rsidRDefault="00D53462" w:rsidP="00D53462">
      <w:r w:rsidRPr="007878B1">
        <w:t>8.3. Teachers can make valuable contributions to the wider life of the school in a broad range of ways, including by supporting and developing effective professional relationships with colleagues.</w:t>
      </w:r>
    </w:p>
    <w:p w14:paraId="38F32DBB" w14:textId="77777777" w:rsidR="00D53462" w:rsidRPr="007878B1" w:rsidRDefault="00D53462" w:rsidP="00D53462">
      <w:r w:rsidRPr="007878B1">
        <w:t>8.7. Engaging in high-quality professional development can help teachers improve.</w:t>
      </w:r>
    </w:p>
    <w:p w14:paraId="642E24D7" w14:textId="77777777" w:rsidR="00D53462" w:rsidRPr="007878B1" w:rsidRDefault="00D53462" w:rsidP="00D53462">
      <w:r w:rsidRPr="007878B1">
        <w:t>8.9. Research evidence can vary in its level of reliability, which is determined by how the research was conducted and other factors that might introduce bias, such as the level of independence. High quality research communicates methods and limitations transparently.</w:t>
      </w:r>
    </w:p>
    <w:p w14:paraId="59483800" w14:textId="77777777" w:rsidR="00D53462" w:rsidRPr="007878B1" w:rsidRDefault="00D53462" w:rsidP="00D53462">
      <w:pPr>
        <w:rPr>
          <w:b/>
          <w:bCs/>
        </w:rPr>
      </w:pPr>
      <w:r w:rsidRPr="007878B1">
        <w:rPr>
          <w:b/>
          <w:bCs/>
        </w:rPr>
        <w:t>Learn how to…</w:t>
      </w:r>
    </w:p>
    <w:p w14:paraId="4299476B" w14:textId="77777777" w:rsidR="00D53462" w:rsidRPr="007878B1" w:rsidRDefault="00D53462" w:rsidP="00D53462">
      <w:r w:rsidRPr="007878B1">
        <w:t>Develop as a professional, by:</w:t>
      </w:r>
    </w:p>
    <w:p w14:paraId="0D55B189" w14:textId="77777777" w:rsidR="00D53462" w:rsidRPr="007878B1" w:rsidRDefault="00D53462" w:rsidP="00D53462">
      <w:r w:rsidRPr="007878B1">
        <w:t xml:space="preserve">a) Engaging in professional development focused on developing an area of practice with clear intentions for impact on pupil outcomes, sustained over time with built-in opportunities for practice. </w:t>
      </w:r>
    </w:p>
    <w:p w14:paraId="2B888A32" w14:textId="77777777" w:rsidR="00D53462" w:rsidRPr="007878B1" w:rsidRDefault="00D53462" w:rsidP="00D53462">
      <w:r w:rsidRPr="007878B1">
        <w:lastRenderedPageBreak/>
        <w:t>c) Seeking challenge, feedback and critique from mentors and other colleagues in an open and trusting working environment</w:t>
      </w:r>
    </w:p>
    <w:p w14:paraId="302A6733" w14:textId="77777777" w:rsidR="00D53462" w:rsidRPr="007878B1" w:rsidRDefault="00D53462" w:rsidP="00D53462">
      <w:pPr>
        <w:spacing w:before="0" w:after="200"/>
        <w:jc w:val="both"/>
      </w:pPr>
      <w:r w:rsidRPr="007878B1">
        <w:t xml:space="preserve">d) Engaging with research evidence by accessing reliable sources, seeking support for how findings can inform practice, and monitoring the impact of applications. </w:t>
      </w:r>
    </w:p>
    <w:p w14:paraId="65C5CA7E" w14:textId="77777777" w:rsidR="00D53462" w:rsidRDefault="00D53462" w:rsidP="00D53462">
      <w:pPr>
        <w:spacing w:before="0" w:after="200"/>
        <w:jc w:val="both"/>
      </w:pPr>
      <w:r w:rsidRPr="007878B1">
        <w:t>e) Reflecting on progress made, recognising strengths and weaknesses and identifying next steps for further improvement.</w:t>
      </w:r>
    </w:p>
    <w:p w14:paraId="05D02A44" w14:textId="77777777" w:rsidR="00103431" w:rsidRDefault="00103431" w:rsidP="00B17736">
      <w:pPr>
        <w:spacing w:before="0" w:after="200"/>
        <w:jc w:val="both"/>
      </w:pPr>
    </w:p>
    <w:p w14:paraId="24E8D311" w14:textId="77777777" w:rsidR="007567F1" w:rsidRDefault="007567F1" w:rsidP="007567F1">
      <w:pPr>
        <w:pStyle w:val="Subheading"/>
      </w:pPr>
      <w:hyperlink w:anchor="Content" w:history="1">
        <w:r w:rsidRPr="00AA57D3">
          <w:rPr>
            <w:rStyle w:val="Hyperlink"/>
          </w:rPr>
          <w:t>Click here to return to the content</w:t>
        </w:r>
        <w:r>
          <w:rPr>
            <w:rStyle w:val="Hyperlink"/>
          </w:rPr>
          <w:t>s</w:t>
        </w:r>
        <w:r w:rsidRPr="00AA57D3">
          <w:rPr>
            <w:rStyle w:val="Hyperlink"/>
          </w:rPr>
          <w:t xml:space="preserve"> page.</w:t>
        </w:r>
      </w:hyperlink>
    </w:p>
    <w:p w14:paraId="2F6BD1A2" w14:textId="06BD9A18" w:rsidR="008F0FE7" w:rsidRPr="00106D2C" w:rsidRDefault="008F0FE7" w:rsidP="00420BAD">
      <w:pPr>
        <w:spacing w:before="0" w:after="200"/>
        <w:rPr>
          <w:rFonts w:ascii="Tahoma" w:hAnsi="Tahoma" w:cs="Tahoma"/>
          <w:b/>
          <w:bCs/>
          <w:sz w:val="28"/>
          <w:szCs w:val="28"/>
        </w:rPr>
      </w:pPr>
      <w:r w:rsidRPr="00106D2C">
        <w:br w:type="page"/>
      </w:r>
    </w:p>
    <w:p w14:paraId="66D88C9E" w14:textId="367911B9" w:rsidR="0071127D" w:rsidRPr="00601528" w:rsidRDefault="0071127D" w:rsidP="0071127D">
      <w:pPr>
        <w:pStyle w:val="Heading"/>
      </w:pPr>
      <w:bookmarkStart w:id="19" w:name="Appendix1"/>
      <w:r>
        <w:lastRenderedPageBreak/>
        <w:t xml:space="preserve">Appendix </w:t>
      </w:r>
      <w:r w:rsidR="00D61CA6">
        <w:t>1</w:t>
      </w:r>
      <w:r>
        <w:t xml:space="preserve">: Suggested </w:t>
      </w:r>
      <w:r w:rsidR="00EB65C7">
        <w:t>a</w:t>
      </w:r>
      <w:r>
        <w:t xml:space="preserve">ction </w:t>
      </w:r>
      <w:r w:rsidR="00EB65C7">
        <w:t>s</w:t>
      </w:r>
      <w:r>
        <w:t>teps</w:t>
      </w:r>
    </w:p>
    <w:bookmarkEnd w:id="19"/>
    <w:p w14:paraId="1C978376" w14:textId="77777777" w:rsidR="0071127D" w:rsidRDefault="0071127D" w:rsidP="0071127D">
      <w:r w:rsidRPr="00D60B26">
        <w:t xml:space="preserve">A series of suggested action steps have been provided for each of the readings. These are supported with specific examples for each phase. </w:t>
      </w:r>
    </w:p>
    <w:tbl>
      <w:tblPr>
        <w:tblStyle w:val="TableGrid1"/>
        <w:tblW w:w="0" w:type="auto"/>
        <w:tblLook w:val="04A0" w:firstRow="1" w:lastRow="0" w:firstColumn="1" w:lastColumn="0" w:noHBand="0" w:noVBand="1"/>
      </w:tblPr>
      <w:tblGrid>
        <w:gridCol w:w="2948"/>
        <w:gridCol w:w="2948"/>
        <w:gridCol w:w="2948"/>
      </w:tblGrid>
      <w:tr w:rsidR="007F388D" w14:paraId="6DD1945A" w14:textId="77777777" w:rsidTr="007F388D">
        <w:tc>
          <w:tcPr>
            <w:tcW w:w="2948" w:type="dxa"/>
          </w:tcPr>
          <w:p w14:paraId="21BD437E" w14:textId="727AE014" w:rsidR="007F388D" w:rsidRPr="009C505C" w:rsidRDefault="007F388D" w:rsidP="00B54B48">
            <w:pPr>
              <w:jc w:val="center"/>
              <w:rPr>
                <w:rFonts w:asciiTheme="minorHAnsi" w:eastAsiaTheme="minorEastAsia" w:hAnsiTheme="minorHAnsi" w:cstheme="minorHAnsi"/>
                <w:spacing w:val="0"/>
                <w:kern w:val="0"/>
              </w:rPr>
            </w:pPr>
            <w:hyperlink w:anchor="R1actionsteps" w:history="1">
              <w:r w:rsidRPr="009C505C">
                <w:rPr>
                  <w:rStyle w:val="Hyperlink"/>
                  <w:rFonts w:asciiTheme="minorHAnsi" w:eastAsiaTheme="minorEastAsia" w:hAnsiTheme="minorHAnsi" w:cstheme="minorHAnsi"/>
                  <w:color w:val="227ACB"/>
                  <w:spacing w:val="0"/>
                  <w:kern w:val="0"/>
                </w:rPr>
                <w:t>R</w:t>
              </w:r>
              <w:r w:rsidRPr="009C505C">
                <w:rPr>
                  <w:rStyle w:val="Hyperlink"/>
                  <w:color w:val="227ACB"/>
                </w:rPr>
                <w:t>eading 1 action steps</w:t>
              </w:r>
            </w:hyperlink>
          </w:p>
        </w:tc>
        <w:tc>
          <w:tcPr>
            <w:tcW w:w="2948" w:type="dxa"/>
          </w:tcPr>
          <w:p w14:paraId="74D30832" w14:textId="02049F7E" w:rsidR="007F388D" w:rsidRPr="007F388D" w:rsidRDefault="007F388D" w:rsidP="00B54B48">
            <w:pPr>
              <w:jc w:val="center"/>
              <w:rPr>
                <w:rFonts w:asciiTheme="minorHAnsi" w:eastAsiaTheme="minorEastAsia" w:hAnsiTheme="minorHAnsi" w:cstheme="minorHAnsi"/>
                <w:spacing w:val="0"/>
                <w:kern w:val="0"/>
              </w:rPr>
            </w:pPr>
            <w:hyperlink w:anchor="R2actionsteps" w:history="1">
              <w:r w:rsidRPr="009C505C">
                <w:rPr>
                  <w:rStyle w:val="Hyperlink"/>
                  <w:rFonts w:asciiTheme="minorHAnsi" w:eastAsiaTheme="minorEastAsia" w:hAnsiTheme="minorHAnsi" w:cstheme="minorHAnsi"/>
                  <w:color w:val="227ACB"/>
                  <w:spacing w:val="0"/>
                  <w:kern w:val="0"/>
                </w:rPr>
                <w:t>Reading 2 action steps</w:t>
              </w:r>
            </w:hyperlink>
          </w:p>
        </w:tc>
        <w:tc>
          <w:tcPr>
            <w:tcW w:w="2948" w:type="dxa"/>
          </w:tcPr>
          <w:p w14:paraId="5EEE54AF" w14:textId="524AF87A" w:rsidR="007F388D" w:rsidRPr="007F388D" w:rsidRDefault="007F388D" w:rsidP="00B54B48">
            <w:pPr>
              <w:jc w:val="center"/>
              <w:rPr>
                <w:rFonts w:asciiTheme="minorHAnsi" w:eastAsiaTheme="minorEastAsia" w:hAnsiTheme="minorHAnsi" w:cstheme="minorHAnsi"/>
                <w:spacing w:val="0"/>
                <w:kern w:val="0"/>
              </w:rPr>
            </w:pPr>
            <w:hyperlink w:anchor="R3actionsteps" w:history="1">
              <w:r w:rsidRPr="009C505C">
                <w:rPr>
                  <w:rStyle w:val="Hyperlink"/>
                  <w:rFonts w:asciiTheme="minorHAnsi" w:eastAsiaTheme="minorEastAsia" w:hAnsiTheme="minorHAnsi" w:cstheme="minorHAnsi"/>
                  <w:color w:val="227ACB"/>
                  <w:spacing w:val="0"/>
                  <w:kern w:val="0"/>
                </w:rPr>
                <w:t>Reading 3 action steps</w:t>
              </w:r>
            </w:hyperlink>
          </w:p>
        </w:tc>
      </w:tr>
    </w:tbl>
    <w:p w14:paraId="480FFCD6" w14:textId="77777777" w:rsidR="00336DDB" w:rsidRPr="00B01743" w:rsidRDefault="00336DDB" w:rsidP="00336DDB">
      <w:pPr>
        <w:pStyle w:val="Subheading"/>
      </w:pPr>
      <w:bookmarkStart w:id="20" w:name="R1actionsteps"/>
      <w:r w:rsidRPr="00B01743">
        <w:t>Reading 1 - Possible action steps</w:t>
      </w:r>
      <w:bookmarkEnd w:id="20"/>
    </w:p>
    <w:p w14:paraId="28638AB1" w14:textId="77777777" w:rsidR="00336DDB" w:rsidRPr="00F522B8" w:rsidRDefault="00336DDB" w:rsidP="00336DDB">
      <w:pPr>
        <w:rPr>
          <w:b/>
          <w:bCs/>
          <w:color w:val="007559"/>
        </w:rPr>
      </w:pPr>
      <w:r w:rsidRPr="00B01743">
        <w:t xml:space="preserve">Consider one of the following which draw on the work </w:t>
      </w:r>
      <w:r w:rsidRPr="007753F2">
        <w:t>of</w:t>
      </w:r>
      <w:r w:rsidRPr="00A14247">
        <w:t xml:space="preserve"> Witt</w:t>
      </w:r>
      <w:r>
        <w:t>w</w:t>
      </w:r>
      <w:r w:rsidRPr="00A14247">
        <w:t>er and Renkl (2010)</w:t>
      </w:r>
    </w:p>
    <w:p w14:paraId="0DCC5FD3" w14:textId="77777777" w:rsidR="00336DDB" w:rsidRPr="00B01743" w:rsidRDefault="00336DDB" w:rsidP="00262166">
      <w:pPr>
        <w:pStyle w:val="ListParagraph"/>
        <w:numPr>
          <w:ilvl w:val="0"/>
          <w:numId w:val="7"/>
        </w:numPr>
        <w:spacing w:line="240" w:lineRule="auto"/>
        <w:rPr>
          <w:lang w:val="en-US"/>
        </w:rPr>
      </w:pPr>
      <w:r w:rsidRPr="00A43911">
        <w:t>Provide clear, well-timed explanations that focus on the key idea before pupils examine a worked example</w:t>
      </w:r>
    </w:p>
    <w:tbl>
      <w:tblPr>
        <w:tblStyle w:val="TableGrid1"/>
        <w:tblW w:w="0" w:type="auto"/>
        <w:tblLook w:val="04A0" w:firstRow="1" w:lastRow="0" w:firstColumn="1" w:lastColumn="0" w:noHBand="0" w:noVBand="1"/>
      </w:tblPr>
      <w:tblGrid>
        <w:gridCol w:w="1836"/>
        <w:gridCol w:w="7160"/>
      </w:tblGrid>
      <w:tr w:rsidR="00336DDB" w:rsidRPr="00336757" w14:paraId="6DFC6982" w14:textId="77777777" w:rsidTr="00600661">
        <w:tc>
          <w:tcPr>
            <w:tcW w:w="1838" w:type="dxa"/>
          </w:tcPr>
          <w:p w14:paraId="7484EBFA" w14:textId="77777777" w:rsidR="00336DDB" w:rsidRPr="00336757" w:rsidRDefault="00336DDB" w:rsidP="00600661">
            <w:pPr>
              <w:rPr>
                <w:spacing w:val="0"/>
              </w:rPr>
            </w:pPr>
            <w:r w:rsidRPr="00336757">
              <w:rPr>
                <w:spacing w:val="0"/>
              </w:rPr>
              <w:t>EYFS</w:t>
            </w:r>
          </w:p>
        </w:tc>
        <w:tc>
          <w:tcPr>
            <w:tcW w:w="7178" w:type="dxa"/>
          </w:tcPr>
          <w:p w14:paraId="2A5DDD38" w14:textId="77777777" w:rsidR="00336DDB" w:rsidRPr="00336757" w:rsidRDefault="00336DDB" w:rsidP="00600661">
            <w:pPr>
              <w:rPr>
                <w:spacing w:val="0"/>
              </w:rPr>
            </w:pPr>
            <w:r w:rsidRPr="00336757">
              <w:rPr>
                <w:spacing w:val="0"/>
              </w:rPr>
              <w:t>Give a simple explanation of the idea you want children to learn, such as showing how to count objects one by one. Talk them through what they should look for before showing them an example.</w:t>
            </w:r>
          </w:p>
        </w:tc>
      </w:tr>
      <w:tr w:rsidR="00336DDB" w:rsidRPr="00336757" w14:paraId="4B6F46F7" w14:textId="77777777" w:rsidTr="00600661">
        <w:tc>
          <w:tcPr>
            <w:tcW w:w="1838" w:type="dxa"/>
          </w:tcPr>
          <w:p w14:paraId="07689AF7" w14:textId="77777777" w:rsidR="00336DDB" w:rsidRPr="00336757" w:rsidRDefault="00336DDB" w:rsidP="00600661">
            <w:pPr>
              <w:rPr>
                <w:spacing w:val="0"/>
              </w:rPr>
            </w:pPr>
            <w:r w:rsidRPr="00336757">
              <w:rPr>
                <w:spacing w:val="0"/>
              </w:rPr>
              <w:t>Primary</w:t>
            </w:r>
          </w:p>
        </w:tc>
        <w:tc>
          <w:tcPr>
            <w:tcW w:w="7178" w:type="dxa"/>
          </w:tcPr>
          <w:p w14:paraId="530D9739" w14:textId="77777777" w:rsidR="00336DDB" w:rsidRPr="00336757" w:rsidRDefault="00336DDB" w:rsidP="00600661">
            <w:pPr>
              <w:rPr>
                <w:spacing w:val="0"/>
              </w:rPr>
            </w:pPr>
            <w:r w:rsidRPr="00336757">
              <w:rPr>
                <w:spacing w:val="0"/>
              </w:rPr>
              <w:t>Introduce the key concept with a short, focused explanation, such as how to identify a main clause. Highlight what pupils should notice when they look at the worked example next.</w:t>
            </w:r>
          </w:p>
        </w:tc>
      </w:tr>
      <w:tr w:rsidR="00336DDB" w:rsidRPr="00336757" w14:paraId="6FE5DD68" w14:textId="77777777" w:rsidTr="00600661">
        <w:tc>
          <w:tcPr>
            <w:tcW w:w="1838" w:type="dxa"/>
          </w:tcPr>
          <w:p w14:paraId="070242BB" w14:textId="77777777" w:rsidR="00336DDB" w:rsidRPr="00336757" w:rsidRDefault="00336DDB" w:rsidP="00600661">
            <w:pPr>
              <w:rPr>
                <w:spacing w:val="0"/>
              </w:rPr>
            </w:pPr>
            <w:r w:rsidRPr="00336757">
              <w:rPr>
                <w:spacing w:val="0"/>
              </w:rPr>
              <w:t>Secondary</w:t>
            </w:r>
          </w:p>
        </w:tc>
        <w:tc>
          <w:tcPr>
            <w:tcW w:w="7178" w:type="dxa"/>
          </w:tcPr>
          <w:p w14:paraId="7CC6C0F8" w14:textId="77777777" w:rsidR="00336DDB" w:rsidRPr="00336757" w:rsidRDefault="00336DDB" w:rsidP="00600661">
            <w:pPr>
              <w:rPr>
                <w:spacing w:val="0"/>
              </w:rPr>
            </w:pPr>
            <w:r w:rsidRPr="00336757">
              <w:rPr>
                <w:spacing w:val="0"/>
              </w:rPr>
              <w:t>Explain the central principle clearly before presenting the example, such as outlining the steps in a scientific method or a mathematical rule. Direct pupils to the exact features they should pay attention to.</w:t>
            </w:r>
          </w:p>
        </w:tc>
      </w:tr>
      <w:tr w:rsidR="00336DDB" w:rsidRPr="00336757" w14:paraId="085D95F9" w14:textId="77777777" w:rsidTr="00600661">
        <w:tc>
          <w:tcPr>
            <w:tcW w:w="1838" w:type="dxa"/>
          </w:tcPr>
          <w:p w14:paraId="606BCD99" w14:textId="77777777" w:rsidR="00336DDB" w:rsidRPr="00336757" w:rsidRDefault="00336DDB" w:rsidP="00600661">
            <w:pPr>
              <w:rPr>
                <w:spacing w:val="0"/>
              </w:rPr>
            </w:pPr>
            <w:r w:rsidRPr="00336757">
              <w:rPr>
                <w:spacing w:val="0"/>
              </w:rPr>
              <w:t>Specialist – SEND setting</w:t>
            </w:r>
          </w:p>
        </w:tc>
        <w:tc>
          <w:tcPr>
            <w:tcW w:w="7178" w:type="dxa"/>
          </w:tcPr>
          <w:p w14:paraId="22BB594D" w14:textId="77777777" w:rsidR="00336DDB" w:rsidRPr="00336757" w:rsidRDefault="00336DDB" w:rsidP="00600661">
            <w:pPr>
              <w:rPr>
                <w:spacing w:val="0"/>
              </w:rPr>
            </w:pPr>
            <w:r w:rsidRPr="00336757">
              <w:rPr>
                <w:spacing w:val="0"/>
              </w:rPr>
              <w:t>Use brief, highly structured explanations supported by visuals. Tell pupils exactly what the example will show and what they should focus on.</w:t>
            </w:r>
          </w:p>
        </w:tc>
      </w:tr>
      <w:tr w:rsidR="00336DDB" w:rsidRPr="00336757" w14:paraId="4E36A960" w14:textId="77777777" w:rsidTr="00600661">
        <w:tc>
          <w:tcPr>
            <w:tcW w:w="1838" w:type="dxa"/>
          </w:tcPr>
          <w:p w14:paraId="094F3160" w14:textId="77777777" w:rsidR="00336DDB" w:rsidRPr="00336757" w:rsidRDefault="00336DDB" w:rsidP="00600661">
            <w:pPr>
              <w:rPr>
                <w:spacing w:val="0"/>
              </w:rPr>
            </w:pPr>
            <w:r w:rsidRPr="00336757">
              <w:rPr>
                <w:spacing w:val="0"/>
              </w:rPr>
              <w:t>Specialist – Alternative Provision setting</w:t>
            </w:r>
          </w:p>
        </w:tc>
        <w:tc>
          <w:tcPr>
            <w:tcW w:w="7178" w:type="dxa"/>
          </w:tcPr>
          <w:p w14:paraId="3E25E107" w14:textId="77777777" w:rsidR="00336DDB" w:rsidRPr="00336757" w:rsidRDefault="00336DDB" w:rsidP="00600661">
            <w:pPr>
              <w:rPr>
                <w:spacing w:val="0"/>
              </w:rPr>
            </w:pPr>
            <w:r w:rsidRPr="00336757">
              <w:rPr>
                <w:spacing w:val="0"/>
              </w:rPr>
              <w:t xml:space="preserve">Give a clear, direct explanation of the skill you are teaching, linking it to a real-life example where possible. Tell pupils what </w:t>
            </w:r>
            <w:proofErr w:type="spellStart"/>
            <w:r w:rsidRPr="00336757">
              <w:rPr>
                <w:spacing w:val="0"/>
              </w:rPr>
              <w:t>the</w:t>
            </w:r>
            <w:proofErr w:type="spellEnd"/>
            <w:r w:rsidRPr="00336757">
              <w:rPr>
                <w:spacing w:val="0"/>
              </w:rPr>
              <w:t xml:space="preserve"> worked example will help them understand.</w:t>
            </w:r>
          </w:p>
        </w:tc>
      </w:tr>
    </w:tbl>
    <w:p w14:paraId="220CADEE" w14:textId="77777777" w:rsidR="00336DDB" w:rsidRPr="00336757" w:rsidRDefault="00336DDB" w:rsidP="00336DDB"/>
    <w:p w14:paraId="5B794612" w14:textId="77777777" w:rsidR="00336DDB" w:rsidRPr="00336757" w:rsidRDefault="00336DDB" w:rsidP="00262166">
      <w:pPr>
        <w:pStyle w:val="ListParagraph"/>
        <w:numPr>
          <w:ilvl w:val="0"/>
          <w:numId w:val="7"/>
        </w:numPr>
        <w:rPr>
          <w:lang w:val="en-US"/>
        </w:rPr>
      </w:pPr>
      <w:r w:rsidRPr="00336757">
        <w:t>Use thinking aloud and partially completed examples to show the reasoning process</w:t>
      </w:r>
    </w:p>
    <w:tbl>
      <w:tblPr>
        <w:tblStyle w:val="TableGrid1"/>
        <w:tblW w:w="0" w:type="auto"/>
        <w:tblLook w:val="04A0" w:firstRow="1" w:lastRow="0" w:firstColumn="1" w:lastColumn="0" w:noHBand="0" w:noVBand="1"/>
      </w:tblPr>
      <w:tblGrid>
        <w:gridCol w:w="1836"/>
        <w:gridCol w:w="7160"/>
      </w:tblGrid>
      <w:tr w:rsidR="00336DDB" w:rsidRPr="00336757" w14:paraId="747E173E" w14:textId="77777777" w:rsidTr="00600661">
        <w:tc>
          <w:tcPr>
            <w:tcW w:w="1838" w:type="dxa"/>
          </w:tcPr>
          <w:p w14:paraId="56820CBC" w14:textId="77777777" w:rsidR="00336DDB" w:rsidRPr="00336757" w:rsidRDefault="00336DDB" w:rsidP="00600661">
            <w:pPr>
              <w:rPr>
                <w:spacing w:val="0"/>
              </w:rPr>
            </w:pPr>
            <w:r w:rsidRPr="00336757">
              <w:rPr>
                <w:spacing w:val="0"/>
              </w:rPr>
              <w:t>EYFS</w:t>
            </w:r>
          </w:p>
        </w:tc>
        <w:tc>
          <w:tcPr>
            <w:tcW w:w="7178" w:type="dxa"/>
          </w:tcPr>
          <w:p w14:paraId="562F6D39" w14:textId="77777777" w:rsidR="00336DDB" w:rsidRPr="00336757" w:rsidRDefault="00336DDB" w:rsidP="00600661">
            <w:pPr>
              <w:rPr>
                <w:spacing w:val="0"/>
              </w:rPr>
            </w:pPr>
            <w:r w:rsidRPr="00336757">
              <w:rPr>
                <w:spacing w:val="0"/>
              </w:rPr>
              <w:t>Think aloud while demonstrating a simple task, such as sorting shapes, and encourage children to finish the last part. Let them explain what they think the next step is.</w:t>
            </w:r>
          </w:p>
        </w:tc>
      </w:tr>
      <w:tr w:rsidR="00336DDB" w:rsidRPr="00336757" w14:paraId="005EE4C2" w14:textId="77777777" w:rsidTr="00600661">
        <w:tc>
          <w:tcPr>
            <w:tcW w:w="1838" w:type="dxa"/>
          </w:tcPr>
          <w:p w14:paraId="244EA92D" w14:textId="77777777" w:rsidR="00336DDB" w:rsidRPr="00336757" w:rsidRDefault="00336DDB" w:rsidP="00600661">
            <w:pPr>
              <w:rPr>
                <w:spacing w:val="0"/>
              </w:rPr>
            </w:pPr>
            <w:r w:rsidRPr="00336757">
              <w:rPr>
                <w:spacing w:val="0"/>
              </w:rPr>
              <w:lastRenderedPageBreak/>
              <w:t>Primary</w:t>
            </w:r>
          </w:p>
        </w:tc>
        <w:tc>
          <w:tcPr>
            <w:tcW w:w="7178" w:type="dxa"/>
          </w:tcPr>
          <w:p w14:paraId="78BCDC5D" w14:textId="77777777" w:rsidR="00336DDB" w:rsidRPr="00336757" w:rsidRDefault="00336DDB" w:rsidP="00600661">
            <w:pPr>
              <w:rPr>
                <w:spacing w:val="0"/>
              </w:rPr>
            </w:pPr>
            <w:r w:rsidRPr="00336757">
              <w:rPr>
                <w:spacing w:val="0"/>
              </w:rPr>
              <w:t>Model a process by talking through your thinking, then present a partially completed example for pupils to finish. Ask them to explain how they knew what to do next.</w:t>
            </w:r>
          </w:p>
        </w:tc>
      </w:tr>
      <w:tr w:rsidR="00336DDB" w:rsidRPr="00336757" w14:paraId="234CE5A7" w14:textId="77777777" w:rsidTr="00600661">
        <w:tc>
          <w:tcPr>
            <w:tcW w:w="1838" w:type="dxa"/>
          </w:tcPr>
          <w:p w14:paraId="537A9B73" w14:textId="77777777" w:rsidR="00336DDB" w:rsidRPr="00336757" w:rsidRDefault="00336DDB" w:rsidP="00600661">
            <w:pPr>
              <w:rPr>
                <w:spacing w:val="0"/>
              </w:rPr>
            </w:pPr>
            <w:r w:rsidRPr="00336757">
              <w:rPr>
                <w:spacing w:val="0"/>
              </w:rPr>
              <w:t>Secondary</w:t>
            </w:r>
          </w:p>
        </w:tc>
        <w:tc>
          <w:tcPr>
            <w:tcW w:w="7178" w:type="dxa"/>
          </w:tcPr>
          <w:p w14:paraId="21AA74BB" w14:textId="77777777" w:rsidR="00336DDB" w:rsidRPr="00336757" w:rsidRDefault="00336DDB" w:rsidP="00600661">
            <w:pPr>
              <w:rPr>
                <w:spacing w:val="0"/>
              </w:rPr>
            </w:pPr>
            <w:r w:rsidRPr="00336757">
              <w:rPr>
                <w:spacing w:val="0"/>
              </w:rPr>
              <w:t>Walk pupils through a model answer or worked solution, narrating your reasoning step by step. Follow this with a partially completed example that pupils must complete using the same process.</w:t>
            </w:r>
          </w:p>
        </w:tc>
      </w:tr>
      <w:tr w:rsidR="00336DDB" w:rsidRPr="00336757" w14:paraId="67FD0CF4" w14:textId="77777777" w:rsidTr="00600661">
        <w:tc>
          <w:tcPr>
            <w:tcW w:w="1838" w:type="dxa"/>
          </w:tcPr>
          <w:p w14:paraId="58130897" w14:textId="77777777" w:rsidR="00336DDB" w:rsidRPr="00336757" w:rsidRDefault="00336DDB" w:rsidP="00600661">
            <w:pPr>
              <w:rPr>
                <w:spacing w:val="0"/>
              </w:rPr>
            </w:pPr>
            <w:r w:rsidRPr="00336757">
              <w:rPr>
                <w:spacing w:val="0"/>
              </w:rPr>
              <w:t>Specialist – SEND setting</w:t>
            </w:r>
          </w:p>
        </w:tc>
        <w:tc>
          <w:tcPr>
            <w:tcW w:w="7178" w:type="dxa"/>
          </w:tcPr>
          <w:p w14:paraId="6D3D6949" w14:textId="77777777" w:rsidR="00336DDB" w:rsidRPr="00336757" w:rsidRDefault="00336DDB" w:rsidP="00600661">
            <w:pPr>
              <w:rPr>
                <w:spacing w:val="0"/>
              </w:rPr>
            </w:pPr>
            <w:r w:rsidRPr="00336757">
              <w:rPr>
                <w:spacing w:val="0"/>
              </w:rPr>
              <w:t>Break your thinking aloud into short, clear statements and present an example with only one or two missing steps. Guide pupils with prompts like ‘What should happen next?’</w:t>
            </w:r>
          </w:p>
        </w:tc>
      </w:tr>
      <w:tr w:rsidR="00336DDB" w:rsidRPr="00336757" w14:paraId="053E5C6D" w14:textId="77777777" w:rsidTr="00600661">
        <w:tc>
          <w:tcPr>
            <w:tcW w:w="1838" w:type="dxa"/>
          </w:tcPr>
          <w:p w14:paraId="71E6DB28" w14:textId="77777777" w:rsidR="00336DDB" w:rsidRPr="00336757" w:rsidRDefault="00336DDB" w:rsidP="00600661">
            <w:pPr>
              <w:rPr>
                <w:spacing w:val="0"/>
              </w:rPr>
            </w:pPr>
            <w:r w:rsidRPr="00336757">
              <w:rPr>
                <w:spacing w:val="0"/>
              </w:rPr>
              <w:t>Specialist – Alternative Provision setting</w:t>
            </w:r>
          </w:p>
        </w:tc>
        <w:tc>
          <w:tcPr>
            <w:tcW w:w="7178" w:type="dxa"/>
          </w:tcPr>
          <w:p w14:paraId="40728AA9" w14:textId="77777777" w:rsidR="00336DDB" w:rsidRPr="00336757" w:rsidRDefault="00336DDB" w:rsidP="00600661">
            <w:pPr>
              <w:rPr>
                <w:spacing w:val="0"/>
              </w:rPr>
            </w:pPr>
            <w:r w:rsidRPr="00336757">
              <w:rPr>
                <w:spacing w:val="0"/>
              </w:rPr>
              <w:t>Talk through your reasoning during a practical or written task, then give pupils an example where some steps are left out. Support them to identify and fill in the missing parts.</w:t>
            </w:r>
          </w:p>
        </w:tc>
      </w:tr>
    </w:tbl>
    <w:p w14:paraId="446C6BB5" w14:textId="77777777" w:rsidR="00336DDB" w:rsidRPr="00336757" w:rsidRDefault="00336DDB" w:rsidP="00336DDB">
      <w:pPr>
        <w:rPr>
          <w:lang w:val="en-US"/>
        </w:rPr>
      </w:pPr>
    </w:p>
    <w:p w14:paraId="0E6CDBBE" w14:textId="77777777" w:rsidR="00336DDB" w:rsidRPr="00336757" w:rsidRDefault="00336DDB" w:rsidP="00262166">
      <w:pPr>
        <w:pStyle w:val="ListParagraph"/>
        <w:numPr>
          <w:ilvl w:val="0"/>
          <w:numId w:val="7"/>
        </w:numPr>
        <w:rPr>
          <w:lang w:val="en-US"/>
        </w:rPr>
      </w:pPr>
      <w:r w:rsidRPr="00336757">
        <w:t>Match the level of explanation to pupils’ prior knowledge and fade support over time</w:t>
      </w:r>
    </w:p>
    <w:tbl>
      <w:tblPr>
        <w:tblStyle w:val="TableGrid1"/>
        <w:tblW w:w="0" w:type="auto"/>
        <w:tblLook w:val="04A0" w:firstRow="1" w:lastRow="0" w:firstColumn="1" w:lastColumn="0" w:noHBand="0" w:noVBand="1"/>
      </w:tblPr>
      <w:tblGrid>
        <w:gridCol w:w="1836"/>
        <w:gridCol w:w="7160"/>
      </w:tblGrid>
      <w:tr w:rsidR="00336DDB" w:rsidRPr="00336757" w14:paraId="57515F16" w14:textId="77777777" w:rsidTr="00600661">
        <w:tc>
          <w:tcPr>
            <w:tcW w:w="1838" w:type="dxa"/>
          </w:tcPr>
          <w:p w14:paraId="0136CB77" w14:textId="77777777" w:rsidR="00336DDB" w:rsidRPr="00336757" w:rsidRDefault="00336DDB" w:rsidP="00600661">
            <w:pPr>
              <w:rPr>
                <w:spacing w:val="0"/>
              </w:rPr>
            </w:pPr>
            <w:r w:rsidRPr="00336757">
              <w:rPr>
                <w:spacing w:val="0"/>
              </w:rPr>
              <w:t>EYFS</w:t>
            </w:r>
          </w:p>
        </w:tc>
        <w:tc>
          <w:tcPr>
            <w:tcW w:w="7178" w:type="dxa"/>
          </w:tcPr>
          <w:p w14:paraId="2E2833A0" w14:textId="77777777" w:rsidR="00336DDB" w:rsidRPr="00336757" w:rsidRDefault="00336DDB" w:rsidP="00600661">
            <w:pPr>
              <w:rPr>
                <w:spacing w:val="0"/>
              </w:rPr>
            </w:pPr>
            <w:r w:rsidRPr="00336757">
              <w:rPr>
                <w:spacing w:val="0"/>
              </w:rPr>
              <w:t>Give more guidance when a concept is new, then step back as children gain confidence. Let them attempt more of the task independently over time.</w:t>
            </w:r>
          </w:p>
        </w:tc>
      </w:tr>
      <w:tr w:rsidR="00336DDB" w:rsidRPr="00336757" w14:paraId="7C0923BA" w14:textId="77777777" w:rsidTr="00600661">
        <w:tc>
          <w:tcPr>
            <w:tcW w:w="1838" w:type="dxa"/>
          </w:tcPr>
          <w:p w14:paraId="67B9ABCA" w14:textId="77777777" w:rsidR="00336DDB" w:rsidRPr="00336757" w:rsidRDefault="00336DDB" w:rsidP="00600661">
            <w:pPr>
              <w:rPr>
                <w:spacing w:val="0"/>
              </w:rPr>
            </w:pPr>
            <w:r w:rsidRPr="00336757">
              <w:rPr>
                <w:spacing w:val="0"/>
              </w:rPr>
              <w:t>Primary</w:t>
            </w:r>
          </w:p>
        </w:tc>
        <w:tc>
          <w:tcPr>
            <w:tcW w:w="7178" w:type="dxa"/>
          </w:tcPr>
          <w:p w14:paraId="59004FFB" w14:textId="77777777" w:rsidR="00336DDB" w:rsidRPr="00336757" w:rsidRDefault="00336DDB" w:rsidP="00600661">
            <w:pPr>
              <w:rPr>
                <w:spacing w:val="0"/>
              </w:rPr>
            </w:pPr>
            <w:r w:rsidRPr="00336757">
              <w:rPr>
                <w:spacing w:val="0"/>
              </w:rPr>
              <w:t>Provide detailed explanation at the start of a new topic, then gradually reduce prompts as pupils show understanding. Encourage pupils to explain their thinking rather than relying on yours.</w:t>
            </w:r>
          </w:p>
        </w:tc>
      </w:tr>
      <w:tr w:rsidR="00336DDB" w:rsidRPr="00336757" w14:paraId="411D2C6D" w14:textId="77777777" w:rsidTr="00600661">
        <w:tc>
          <w:tcPr>
            <w:tcW w:w="1838" w:type="dxa"/>
          </w:tcPr>
          <w:p w14:paraId="05AC84B8" w14:textId="77777777" w:rsidR="00336DDB" w:rsidRPr="00336757" w:rsidRDefault="00336DDB" w:rsidP="00600661">
            <w:pPr>
              <w:rPr>
                <w:spacing w:val="0"/>
              </w:rPr>
            </w:pPr>
            <w:r w:rsidRPr="00336757">
              <w:rPr>
                <w:spacing w:val="0"/>
              </w:rPr>
              <w:t>Secondary</w:t>
            </w:r>
          </w:p>
        </w:tc>
        <w:tc>
          <w:tcPr>
            <w:tcW w:w="7178" w:type="dxa"/>
          </w:tcPr>
          <w:p w14:paraId="466C3AEB" w14:textId="77777777" w:rsidR="00336DDB" w:rsidRPr="00336757" w:rsidRDefault="00336DDB" w:rsidP="00600661">
            <w:pPr>
              <w:rPr>
                <w:spacing w:val="0"/>
              </w:rPr>
            </w:pPr>
            <w:r w:rsidRPr="00336757">
              <w:rPr>
                <w:spacing w:val="0"/>
              </w:rPr>
              <w:t>Adapt your explanation based on what pupils already know, giving more detail when needed and stepping back when pupils demonstrate security. Move from modelling to independent application.</w:t>
            </w:r>
          </w:p>
        </w:tc>
      </w:tr>
      <w:tr w:rsidR="00336DDB" w:rsidRPr="00336757" w14:paraId="026DA499" w14:textId="77777777" w:rsidTr="00600661">
        <w:tc>
          <w:tcPr>
            <w:tcW w:w="1838" w:type="dxa"/>
          </w:tcPr>
          <w:p w14:paraId="173E3062" w14:textId="77777777" w:rsidR="00336DDB" w:rsidRPr="00336757" w:rsidRDefault="00336DDB" w:rsidP="00600661">
            <w:pPr>
              <w:rPr>
                <w:spacing w:val="0"/>
              </w:rPr>
            </w:pPr>
            <w:r w:rsidRPr="00336757">
              <w:rPr>
                <w:spacing w:val="0"/>
              </w:rPr>
              <w:t>Specialist – SEND setting</w:t>
            </w:r>
          </w:p>
        </w:tc>
        <w:tc>
          <w:tcPr>
            <w:tcW w:w="7178" w:type="dxa"/>
          </w:tcPr>
          <w:p w14:paraId="47D2F0D3" w14:textId="77777777" w:rsidR="00336DDB" w:rsidRPr="00336757" w:rsidRDefault="00336DDB" w:rsidP="00600661">
            <w:pPr>
              <w:rPr>
                <w:spacing w:val="0"/>
              </w:rPr>
            </w:pPr>
            <w:r w:rsidRPr="00336757">
              <w:rPr>
                <w:spacing w:val="0"/>
              </w:rPr>
              <w:t>Start with clear, structured explanations and then reduce them slowly as pupils show progress. Use simple checks for understanding before removing support.</w:t>
            </w:r>
          </w:p>
        </w:tc>
      </w:tr>
      <w:tr w:rsidR="00336DDB" w:rsidRPr="00336757" w14:paraId="2A4DC286" w14:textId="77777777" w:rsidTr="00600661">
        <w:tc>
          <w:tcPr>
            <w:tcW w:w="1838" w:type="dxa"/>
          </w:tcPr>
          <w:p w14:paraId="4350422C" w14:textId="77777777" w:rsidR="00336DDB" w:rsidRPr="00336757" w:rsidRDefault="00336DDB" w:rsidP="00600661">
            <w:pPr>
              <w:rPr>
                <w:spacing w:val="0"/>
              </w:rPr>
            </w:pPr>
            <w:r w:rsidRPr="00336757">
              <w:rPr>
                <w:spacing w:val="0"/>
              </w:rPr>
              <w:lastRenderedPageBreak/>
              <w:t>Specialist – Alternative Provision setting</w:t>
            </w:r>
          </w:p>
        </w:tc>
        <w:tc>
          <w:tcPr>
            <w:tcW w:w="7178" w:type="dxa"/>
          </w:tcPr>
          <w:p w14:paraId="79075B7D" w14:textId="77777777" w:rsidR="00336DDB" w:rsidRPr="00336757" w:rsidRDefault="00336DDB" w:rsidP="00600661">
            <w:pPr>
              <w:rPr>
                <w:spacing w:val="0"/>
              </w:rPr>
            </w:pPr>
            <w:r w:rsidRPr="00336757">
              <w:rPr>
                <w:spacing w:val="0"/>
              </w:rPr>
              <w:t>Offer explicit explanation early on, especially for unfamiliar concepts, then fade support as pupils build confidence. Encourage them to reflect on how much help they still need.</w:t>
            </w:r>
          </w:p>
        </w:tc>
      </w:tr>
    </w:tbl>
    <w:p w14:paraId="042C48C1" w14:textId="77777777" w:rsidR="00336DDB" w:rsidRPr="00336757" w:rsidRDefault="00336DDB" w:rsidP="00336DDB">
      <w:pPr>
        <w:pStyle w:val="Subheading"/>
      </w:pPr>
      <w:bookmarkStart w:id="21" w:name="R2actionsteps"/>
      <w:r w:rsidRPr="00336757">
        <w:t>Reading 2 - Possible action steps</w:t>
      </w:r>
    </w:p>
    <w:bookmarkEnd w:id="21"/>
    <w:p w14:paraId="31EFBED3" w14:textId="77777777" w:rsidR="00336DDB" w:rsidRPr="00336757" w:rsidRDefault="00336DDB" w:rsidP="00336DDB">
      <w:pPr>
        <w:rPr>
          <w:b/>
        </w:rPr>
      </w:pPr>
      <w:r w:rsidRPr="00336757">
        <w:t xml:space="preserve">Consider one of the following which draw on the work of </w:t>
      </w:r>
      <w:r w:rsidRPr="00336757">
        <w:rPr>
          <w:rStyle w:val="normaltextrun"/>
        </w:rPr>
        <w:t>Van de Pol, et al</w:t>
      </w:r>
      <w:r w:rsidRPr="00336757">
        <w:rPr>
          <w:rStyle w:val="eop"/>
        </w:rPr>
        <w:t> (2015)</w:t>
      </w:r>
    </w:p>
    <w:p w14:paraId="55786CA8" w14:textId="77777777" w:rsidR="00336DDB" w:rsidRPr="00336757" w:rsidRDefault="00336DDB" w:rsidP="00262166">
      <w:pPr>
        <w:pStyle w:val="ListParagraph"/>
        <w:numPr>
          <w:ilvl w:val="0"/>
          <w:numId w:val="6"/>
        </w:numPr>
      </w:pPr>
      <w:r w:rsidRPr="00336757">
        <w:t>Build in regular on-the-spot checks of pupil understanding to guide contingent support</w:t>
      </w:r>
    </w:p>
    <w:p w14:paraId="07ED583B" w14:textId="77777777" w:rsidR="00336DDB" w:rsidRPr="00336757" w:rsidRDefault="00336DDB" w:rsidP="00262166">
      <w:pPr>
        <w:pStyle w:val="NormalWeb"/>
        <w:numPr>
          <w:ilvl w:val="0"/>
          <w:numId w:val="28"/>
        </w:numPr>
        <w:spacing w:line="276" w:lineRule="auto"/>
        <w:rPr>
          <w:rFonts w:ascii="Tahoma" w:hAnsi="Tahoma" w:cs="Tahoma"/>
        </w:rPr>
      </w:pPr>
      <w:r w:rsidRPr="00336757">
        <w:rPr>
          <w:rFonts w:ascii="Tahoma" w:hAnsi="Tahoma" w:cs="Tahoma"/>
        </w:rPr>
        <w:t>Question pupils during tasks to diagnose misconceptions.</w:t>
      </w:r>
    </w:p>
    <w:p w14:paraId="375E71D4" w14:textId="77777777" w:rsidR="00336DDB" w:rsidRPr="00336757" w:rsidRDefault="00336DDB" w:rsidP="00262166">
      <w:pPr>
        <w:pStyle w:val="NormalWeb"/>
        <w:numPr>
          <w:ilvl w:val="0"/>
          <w:numId w:val="28"/>
        </w:numPr>
        <w:spacing w:line="276" w:lineRule="auto"/>
        <w:rPr>
          <w:rFonts w:ascii="Tahoma" w:hAnsi="Tahoma" w:cs="Tahoma"/>
        </w:rPr>
      </w:pPr>
      <w:r w:rsidRPr="00336757">
        <w:rPr>
          <w:rFonts w:ascii="Tahoma" w:hAnsi="Tahoma" w:cs="Tahoma"/>
        </w:rPr>
        <w:t>Listen closely to responses and use them to decide the next step.</w:t>
      </w:r>
    </w:p>
    <w:p w14:paraId="3D4193CE" w14:textId="77777777" w:rsidR="00336DDB" w:rsidRPr="00336757" w:rsidRDefault="00336DDB" w:rsidP="00262166">
      <w:pPr>
        <w:pStyle w:val="NormalWeb"/>
        <w:numPr>
          <w:ilvl w:val="0"/>
          <w:numId w:val="28"/>
        </w:numPr>
        <w:spacing w:line="276" w:lineRule="auto"/>
        <w:rPr>
          <w:rFonts w:ascii="Tahoma" w:hAnsi="Tahoma" w:cs="Tahoma"/>
        </w:rPr>
      </w:pPr>
      <w:r w:rsidRPr="00336757">
        <w:rPr>
          <w:rFonts w:ascii="Tahoma" w:hAnsi="Tahoma" w:cs="Tahoma"/>
        </w:rPr>
        <w:t>Provide extra explanation only when needed and hold back when pupils show security.</w:t>
      </w:r>
    </w:p>
    <w:tbl>
      <w:tblPr>
        <w:tblStyle w:val="TableGrid1"/>
        <w:tblW w:w="0" w:type="auto"/>
        <w:tblLook w:val="04A0" w:firstRow="1" w:lastRow="0" w:firstColumn="1" w:lastColumn="0" w:noHBand="0" w:noVBand="1"/>
      </w:tblPr>
      <w:tblGrid>
        <w:gridCol w:w="1836"/>
        <w:gridCol w:w="7160"/>
      </w:tblGrid>
      <w:tr w:rsidR="00336DDB" w:rsidRPr="00336757" w14:paraId="1D891DCB" w14:textId="77777777" w:rsidTr="00600661">
        <w:tc>
          <w:tcPr>
            <w:tcW w:w="1838" w:type="dxa"/>
          </w:tcPr>
          <w:p w14:paraId="17D00BBF" w14:textId="77777777" w:rsidR="00336DDB" w:rsidRPr="00336757" w:rsidRDefault="00336DDB" w:rsidP="00600661">
            <w:pPr>
              <w:rPr>
                <w:spacing w:val="0"/>
              </w:rPr>
            </w:pPr>
            <w:r w:rsidRPr="00336757">
              <w:rPr>
                <w:spacing w:val="0"/>
              </w:rPr>
              <w:t>EYFS</w:t>
            </w:r>
          </w:p>
        </w:tc>
        <w:tc>
          <w:tcPr>
            <w:tcW w:w="7178" w:type="dxa"/>
          </w:tcPr>
          <w:p w14:paraId="235F63EC" w14:textId="77777777" w:rsidR="00336DDB" w:rsidRPr="00336757" w:rsidRDefault="00336DDB" w:rsidP="00600661">
            <w:pPr>
              <w:rPr>
                <w:spacing w:val="0"/>
              </w:rPr>
            </w:pPr>
            <w:r w:rsidRPr="00336757">
              <w:rPr>
                <w:spacing w:val="0"/>
              </w:rPr>
              <w:t>Pause during play-based activities and ask children simple questions like ‘Show me how you’re doing this.’ Use their responses to decide whether to help, prompt, or observe.</w:t>
            </w:r>
          </w:p>
        </w:tc>
      </w:tr>
      <w:tr w:rsidR="00336DDB" w:rsidRPr="00336757" w14:paraId="7AA0CF0C" w14:textId="77777777" w:rsidTr="00600661">
        <w:tc>
          <w:tcPr>
            <w:tcW w:w="1838" w:type="dxa"/>
          </w:tcPr>
          <w:p w14:paraId="3048AC0B" w14:textId="77777777" w:rsidR="00336DDB" w:rsidRPr="00336757" w:rsidRDefault="00336DDB" w:rsidP="00600661">
            <w:pPr>
              <w:rPr>
                <w:spacing w:val="0"/>
              </w:rPr>
            </w:pPr>
            <w:r w:rsidRPr="00336757">
              <w:rPr>
                <w:spacing w:val="0"/>
              </w:rPr>
              <w:t>Primary</w:t>
            </w:r>
          </w:p>
        </w:tc>
        <w:tc>
          <w:tcPr>
            <w:tcW w:w="7178" w:type="dxa"/>
          </w:tcPr>
          <w:p w14:paraId="6EFCFDC8" w14:textId="77777777" w:rsidR="00336DDB" w:rsidRPr="00336757" w:rsidRDefault="00336DDB" w:rsidP="00600661">
            <w:pPr>
              <w:rPr>
                <w:spacing w:val="0"/>
              </w:rPr>
            </w:pPr>
            <w:r w:rsidRPr="00336757">
              <w:rPr>
                <w:spacing w:val="0"/>
              </w:rPr>
              <w:t>Circulate during independent work and ask targeted questions to check understanding. Adjust your support immediately depending on whether pupils show confusion or confidence.</w:t>
            </w:r>
          </w:p>
        </w:tc>
      </w:tr>
      <w:tr w:rsidR="00336DDB" w:rsidRPr="00336757" w14:paraId="2849C1E0" w14:textId="77777777" w:rsidTr="00600661">
        <w:tc>
          <w:tcPr>
            <w:tcW w:w="1838" w:type="dxa"/>
          </w:tcPr>
          <w:p w14:paraId="0634070F" w14:textId="77777777" w:rsidR="00336DDB" w:rsidRPr="00336757" w:rsidRDefault="00336DDB" w:rsidP="00600661">
            <w:pPr>
              <w:rPr>
                <w:spacing w:val="0"/>
              </w:rPr>
            </w:pPr>
            <w:r w:rsidRPr="00336757">
              <w:rPr>
                <w:spacing w:val="0"/>
              </w:rPr>
              <w:t>Secondary</w:t>
            </w:r>
          </w:p>
        </w:tc>
        <w:tc>
          <w:tcPr>
            <w:tcW w:w="7178" w:type="dxa"/>
          </w:tcPr>
          <w:p w14:paraId="14FF7C21" w14:textId="77777777" w:rsidR="00336DDB" w:rsidRPr="00336757" w:rsidRDefault="00336DDB" w:rsidP="00600661">
            <w:pPr>
              <w:rPr>
                <w:spacing w:val="0"/>
              </w:rPr>
            </w:pPr>
            <w:r w:rsidRPr="00336757">
              <w:rPr>
                <w:spacing w:val="0"/>
              </w:rPr>
              <w:t>Stop at key points in a task and ask pupils to explain their reasoning. Provide a brief scaffold if needed, or step back if they demonstrate secure understanding.</w:t>
            </w:r>
          </w:p>
        </w:tc>
      </w:tr>
      <w:tr w:rsidR="00336DDB" w:rsidRPr="00336757" w14:paraId="5DA04754" w14:textId="77777777" w:rsidTr="00600661">
        <w:tc>
          <w:tcPr>
            <w:tcW w:w="1838" w:type="dxa"/>
          </w:tcPr>
          <w:p w14:paraId="309F7795" w14:textId="77777777" w:rsidR="00336DDB" w:rsidRPr="00336757" w:rsidRDefault="00336DDB" w:rsidP="00600661">
            <w:pPr>
              <w:rPr>
                <w:spacing w:val="0"/>
              </w:rPr>
            </w:pPr>
            <w:r w:rsidRPr="00336757">
              <w:rPr>
                <w:spacing w:val="0"/>
              </w:rPr>
              <w:t>Specialist – SEND setting</w:t>
            </w:r>
          </w:p>
        </w:tc>
        <w:tc>
          <w:tcPr>
            <w:tcW w:w="7178" w:type="dxa"/>
          </w:tcPr>
          <w:p w14:paraId="70BB545C" w14:textId="77777777" w:rsidR="00336DDB" w:rsidRPr="00336757" w:rsidRDefault="00336DDB" w:rsidP="00600661">
            <w:pPr>
              <w:rPr>
                <w:spacing w:val="0"/>
              </w:rPr>
            </w:pPr>
            <w:r w:rsidRPr="00336757">
              <w:rPr>
                <w:spacing w:val="0"/>
              </w:rPr>
              <w:t>Use visual prompts or short questions to check understanding. Offer immediate clarification or modelling when pupils appear unsure.</w:t>
            </w:r>
          </w:p>
        </w:tc>
      </w:tr>
      <w:tr w:rsidR="00336DDB" w:rsidRPr="00336757" w14:paraId="3B0FD896" w14:textId="77777777" w:rsidTr="00600661">
        <w:tc>
          <w:tcPr>
            <w:tcW w:w="1838" w:type="dxa"/>
          </w:tcPr>
          <w:p w14:paraId="68DD4FBC" w14:textId="77777777" w:rsidR="00336DDB" w:rsidRPr="00336757" w:rsidRDefault="00336DDB" w:rsidP="00600661">
            <w:pPr>
              <w:rPr>
                <w:spacing w:val="0"/>
              </w:rPr>
            </w:pPr>
            <w:r w:rsidRPr="00336757">
              <w:rPr>
                <w:spacing w:val="0"/>
              </w:rPr>
              <w:t>Specialist – Alternative Provision setting</w:t>
            </w:r>
          </w:p>
        </w:tc>
        <w:tc>
          <w:tcPr>
            <w:tcW w:w="7178" w:type="dxa"/>
          </w:tcPr>
          <w:p w14:paraId="0D48C08F" w14:textId="77777777" w:rsidR="00336DDB" w:rsidRPr="00336757" w:rsidRDefault="00336DDB" w:rsidP="00600661">
            <w:pPr>
              <w:rPr>
                <w:spacing w:val="0"/>
              </w:rPr>
            </w:pPr>
            <w:r w:rsidRPr="00336757">
              <w:rPr>
                <w:spacing w:val="0"/>
              </w:rPr>
              <w:t>Hold brief check-in conversations during tasks. Use what pupils say to decide whether to step in with guidance or encourage independence.</w:t>
            </w:r>
          </w:p>
        </w:tc>
      </w:tr>
    </w:tbl>
    <w:p w14:paraId="69F4B387" w14:textId="77777777" w:rsidR="00336DDB" w:rsidRPr="00336757" w:rsidRDefault="00336DDB" w:rsidP="00336DDB"/>
    <w:p w14:paraId="6B98355B" w14:textId="77777777" w:rsidR="00336DDB" w:rsidRPr="00336757" w:rsidRDefault="00336DDB" w:rsidP="00262166">
      <w:pPr>
        <w:pStyle w:val="ListParagraph"/>
        <w:numPr>
          <w:ilvl w:val="0"/>
          <w:numId w:val="6"/>
        </w:numPr>
      </w:pPr>
      <w:r w:rsidRPr="00336757">
        <w:t>Practise adjusting the level of scaffolding during a task</w:t>
      </w:r>
      <w:r w:rsidRPr="00336757">
        <w:rPr>
          <w:rFonts w:ascii="Times New Roman" w:eastAsia="Times New Roman" w:hAnsi="Symbol" w:cs="Times New Roman"/>
          <w:szCs w:val="24"/>
          <w:lang w:eastAsia="en-GB"/>
        </w:rPr>
        <w:t xml:space="preserve"> </w:t>
      </w:r>
      <w:r w:rsidRPr="00336757">
        <w:t xml:space="preserve">  </w:t>
      </w:r>
    </w:p>
    <w:p w14:paraId="4943D2CD" w14:textId="77777777" w:rsidR="00336DDB" w:rsidRPr="00336757" w:rsidRDefault="00336DDB" w:rsidP="00262166">
      <w:pPr>
        <w:pStyle w:val="ListParagraph"/>
        <w:numPr>
          <w:ilvl w:val="0"/>
          <w:numId w:val="29"/>
        </w:numPr>
      </w:pPr>
      <w:r w:rsidRPr="00336757">
        <w:t>Offer more detailed guidance when pupils are struggling.</w:t>
      </w:r>
    </w:p>
    <w:p w14:paraId="49FAEE4B" w14:textId="77777777" w:rsidR="00336DDB" w:rsidRPr="00336757" w:rsidRDefault="00336DDB" w:rsidP="00262166">
      <w:pPr>
        <w:pStyle w:val="ListParagraph"/>
        <w:numPr>
          <w:ilvl w:val="0"/>
          <w:numId w:val="29"/>
        </w:numPr>
      </w:pPr>
      <w:r w:rsidRPr="00336757">
        <w:t>Reduce or remove support when pupils show signs of understanding.</w:t>
      </w:r>
    </w:p>
    <w:p w14:paraId="3A949BB2" w14:textId="77777777" w:rsidR="00336DDB" w:rsidRPr="00336757" w:rsidRDefault="00336DDB" w:rsidP="00262166">
      <w:pPr>
        <w:pStyle w:val="ListParagraph"/>
        <w:numPr>
          <w:ilvl w:val="0"/>
          <w:numId w:val="29"/>
        </w:numPr>
      </w:pPr>
      <w:r w:rsidRPr="00336757">
        <w:t>Aim to match the level of scaffolding to the pupil’s exact level of need.</w:t>
      </w:r>
    </w:p>
    <w:p w14:paraId="7225DD71" w14:textId="77777777" w:rsidR="00336DDB" w:rsidRPr="00336757" w:rsidRDefault="00336DDB" w:rsidP="00336DDB">
      <w:pPr>
        <w:pStyle w:val="ListParagraph"/>
      </w:pPr>
    </w:p>
    <w:tbl>
      <w:tblPr>
        <w:tblStyle w:val="TableGrid1"/>
        <w:tblW w:w="0" w:type="auto"/>
        <w:tblLook w:val="04A0" w:firstRow="1" w:lastRow="0" w:firstColumn="1" w:lastColumn="0" w:noHBand="0" w:noVBand="1"/>
      </w:tblPr>
      <w:tblGrid>
        <w:gridCol w:w="1836"/>
        <w:gridCol w:w="7160"/>
      </w:tblGrid>
      <w:tr w:rsidR="00336DDB" w:rsidRPr="00336757" w14:paraId="02A3649E" w14:textId="77777777" w:rsidTr="00600661">
        <w:tc>
          <w:tcPr>
            <w:tcW w:w="1838" w:type="dxa"/>
          </w:tcPr>
          <w:p w14:paraId="31AD39D4" w14:textId="77777777" w:rsidR="00336DDB" w:rsidRPr="00336757" w:rsidRDefault="00336DDB" w:rsidP="00600661">
            <w:pPr>
              <w:rPr>
                <w:spacing w:val="0"/>
              </w:rPr>
            </w:pPr>
            <w:r w:rsidRPr="00336757">
              <w:rPr>
                <w:spacing w:val="0"/>
              </w:rPr>
              <w:t>EYFS</w:t>
            </w:r>
          </w:p>
        </w:tc>
        <w:tc>
          <w:tcPr>
            <w:tcW w:w="7178" w:type="dxa"/>
          </w:tcPr>
          <w:p w14:paraId="5D904491" w14:textId="77777777" w:rsidR="00336DDB" w:rsidRPr="00336757" w:rsidRDefault="00336DDB" w:rsidP="00600661">
            <w:pPr>
              <w:rPr>
                <w:spacing w:val="0"/>
              </w:rPr>
            </w:pPr>
            <w:r w:rsidRPr="00336757">
              <w:rPr>
                <w:spacing w:val="0"/>
              </w:rPr>
              <w:t>Give hands-on help when a child is stuck, then reduce support by encouraging them to try the next step on their own. Praise attempts at independence.</w:t>
            </w:r>
          </w:p>
        </w:tc>
      </w:tr>
      <w:tr w:rsidR="00336DDB" w:rsidRPr="00336757" w14:paraId="3D9A5938" w14:textId="77777777" w:rsidTr="00600661">
        <w:tc>
          <w:tcPr>
            <w:tcW w:w="1838" w:type="dxa"/>
          </w:tcPr>
          <w:p w14:paraId="5157B121" w14:textId="77777777" w:rsidR="00336DDB" w:rsidRPr="00336757" w:rsidRDefault="00336DDB" w:rsidP="00600661">
            <w:pPr>
              <w:rPr>
                <w:spacing w:val="0"/>
              </w:rPr>
            </w:pPr>
            <w:r w:rsidRPr="00336757">
              <w:rPr>
                <w:spacing w:val="0"/>
              </w:rPr>
              <w:t>Primary</w:t>
            </w:r>
          </w:p>
        </w:tc>
        <w:tc>
          <w:tcPr>
            <w:tcW w:w="7178" w:type="dxa"/>
          </w:tcPr>
          <w:p w14:paraId="2C330D84" w14:textId="77777777" w:rsidR="00336DDB" w:rsidRPr="00336757" w:rsidRDefault="00336DDB" w:rsidP="00600661">
            <w:pPr>
              <w:rPr>
                <w:spacing w:val="0"/>
              </w:rPr>
            </w:pPr>
            <w:r w:rsidRPr="00336757">
              <w:rPr>
                <w:spacing w:val="0"/>
              </w:rPr>
              <w:t>Provide worked steps when pupils are struggling, then gradually remove prompts as they progress. Encourage pupils to verbalise their next step.</w:t>
            </w:r>
          </w:p>
        </w:tc>
      </w:tr>
      <w:tr w:rsidR="00336DDB" w:rsidRPr="00336757" w14:paraId="352E054F" w14:textId="77777777" w:rsidTr="00600661">
        <w:tc>
          <w:tcPr>
            <w:tcW w:w="1838" w:type="dxa"/>
          </w:tcPr>
          <w:p w14:paraId="655D9222" w14:textId="77777777" w:rsidR="00336DDB" w:rsidRPr="00336757" w:rsidRDefault="00336DDB" w:rsidP="00600661">
            <w:pPr>
              <w:rPr>
                <w:spacing w:val="0"/>
              </w:rPr>
            </w:pPr>
            <w:r w:rsidRPr="00336757">
              <w:rPr>
                <w:spacing w:val="0"/>
              </w:rPr>
              <w:t>Secondary</w:t>
            </w:r>
          </w:p>
        </w:tc>
        <w:tc>
          <w:tcPr>
            <w:tcW w:w="7178" w:type="dxa"/>
          </w:tcPr>
          <w:p w14:paraId="51BC058E" w14:textId="77777777" w:rsidR="00336DDB" w:rsidRPr="00336757" w:rsidRDefault="00336DDB" w:rsidP="00600661">
            <w:pPr>
              <w:rPr>
                <w:spacing w:val="0"/>
              </w:rPr>
            </w:pPr>
            <w:r w:rsidRPr="00336757">
              <w:rPr>
                <w:spacing w:val="0"/>
              </w:rPr>
              <w:t>Offer a quick model or explanation when pupils hit a barrier, then withdraw support to let them continue. Use subtle prompts like ‘What could you try next?’</w:t>
            </w:r>
          </w:p>
        </w:tc>
      </w:tr>
      <w:tr w:rsidR="00336DDB" w:rsidRPr="00336757" w14:paraId="706E12D3" w14:textId="77777777" w:rsidTr="00600661">
        <w:tc>
          <w:tcPr>
            <w:tcW w:w="1838" w:type="dxa"/>
          </w:tcPr>
          <w:p w14:paraId="418E70AE" w14:textId="77777777" w:rsidR="00336DDB" w:rsidRPr="00336757" w:rsidRDefault="00336DDB" w:rsidP="00600661">
            <w:pPr>
              <w:rPr>
                <w:spacing w:val="0"/>
              </w:rPr>
            </w:pPr>
            <w:r w:rsidRPr="00336757">
              <w:rPr>
                <w:spacing w:val="0"/>
              </w:rPr>
              <w:t>Specialist – SEND setting</w:t>
            </w:r>
          </w:p>
        </w:tc>
        <w:tc>
          <w:tcPr>
            <w:tcW w:w="7178" w:type="dxa"/>
          </w:tcPr>
          <w:p w14:paraId="108599E8" w14:textId="77777777" w:rsidR="00336DDB" w:rsidRPr="00336757" w:rsidRDefault="00336DDB" w:rsidP="00600661">
            <w:pPr>
              <w:rPr>
                <w:spacing w:val="0"/>
              </w:rPr>
            </w:pPr>
            <w:r w:rsidRPr="00336757">
              <w:rPr>
                <w:spacing w:val="0"/>
              </w:rPr>
              <w:t>Break tasks into small steps and offer close guidance at first. Reduce support gradually as the pupil shows signs of understanding, using visuals to maintain clarity.</w:t>
            </w:r>
          </w:p>
        </w:tc>
      </w:tr>
      <w:tr w:rsidR="00336DDB" w:rsidRPr="00336757" w14:paraId="29594BB0" w14:textId="77777777" w:rsidTr="00600661">
        <w:tc>
          <w:tcPr>
            <w:tcW w:w="1838" w:type="dxa"/>
          </w:tcPr>
          <w:p w14:paraId="49D515AC" w14:textId="77777777" w:rsidR="00336DDB" w:rsidRPr="00336757" w:rsidRDefault="00336DDB" w:rsidP="00600661">
            <w:pPr>
              <w:rPr>
                <w:spacing w:val="0"/>
              </w:rPr>
            </w:pPr>
            <w:r w:rsidRPr="00336757">
              <w:rPr>
                <w:spacing w:val="0"/>
              </w:rPr>
              <w:t>Specialist – Alternative Provision setting</w:t>
            </w:r>
          </w:p>
        </w:tc>
        <w:tc>
          <w:tcPr>
            <w:tcW w:w="7178" w:type="dxa"/>
          </w:tcPr>
          <w:p w14:paraId="0EAD4C6B" w14:textId="77777777" w:rsidR="00336DDB" w:rsidRPr="00336757" w:rsidRDefault="00336DDB" w:rsidP="00600661">
            <w:pPr>
              <w:rPr>
                <w:spacing w:val="0"/>
              </w:rPr>
            </w:pPr>
            <w:r w:rsidRPr="00336757">
              <w:rPr>
                <w:spacing w:val="0"/>
              </w:rPr>
              <w:t>Start with more direct guidance, especially in practical tasks, then step back as pupils gain confidence. Reinforce independence with immediate positive feedback.</w:t>
            </w:r>
          </w:p>
        </w:tc>
      </w:tr>
    </w:tbl>
    <w:p w14:paraId="61B955DC" w14:textId="77777777" w:rsidR="00336DDB" w:rsidRPr="00336757" w:rsidRDefault="00336DDB" w:rsidP="00336DDB"/>
    <w:p w14:paraId="1E1FB83C" w14:textId="77777777" w:rsidR="00336DDB" w:rsidRPr="00336757" w:rsidRDefault="00336DDB" w:rsidP="00262166">
      <w:pPr>
        <w:pStyle w:val="ListParagraph"/>
        <w:numPr>
          <w:ilvl w:val="0"/>
          <w:numId w:val="6"/>
        </w:numPr>
      </w:pPr>
      <w:r w:rsidRPr="00336757">
        <w:t>Fade scaffolding deliberately so pupils take more responsibility over time.</w:t>
      </w:r>
    </w:p>
    <w:p w14:paraId="41EB8B12" w14:textId="77777777" w:rsidR="00336DDB" w:rsidRPr="00336757" w:rsidRDefault="00336DDB" w:rsidP="00262166">
      <w:pPr>
        <w:pStyle w:val="ListParagraph"/>
        <w:numPr>
          <w:ilvl w:val="0"/>
          <w:numId w:val="30"/>
        </w:numPr>
      </w:pPr>
      <w:r w:rsidRPr="00336757">
        <w:t>Remove prompts, modelling or step-by-step guidance in stages.</w:t>
      </w:r>
    </w:p>
    <w:p w14:paraId="04431100" w14:textId="77777777" w:rsidR="00336DDB" w:rsidRPr="00336757" w:rsidRDefault="00336DDB" w:rsidP="00262166">
      <w:pPr>
        <w:pStyle w:val="ListParagraph"/>
        <w:numPr>
          <w:ilvl w:val="0"/>
          <w:numId w:val="30"/>
        </w:numPr>
      </w:pPr>
      <w:r w:rsidRPr="00336757">
        <w:t>Encourage pupils to attempt more of the task independently.</w:t>
      </w:r>
    </w:p>
    <w:p w14:paraId="1BEFF037" w14:textId="77777777" w:rsidR="00336DDB" w:rsidRPr="00336757" w:rsidRDefault="00336DDB" w:rsidP="00262166">
      <w:pPr>
        <w:pStyle w:val="ListParagraph"/>
        <w:numPr>
          <w:ilvl w:val="0"/>
          <w:numId w:val="30"/>
        </w:numPr>
      </w:pPr>
      <w:r w:rsidRPr="00336757">
        <w:t>Ensure pupils are appropriately challenged while avoiding overload.</w:t>
      </w:r>
    </w:p>
    <w:tbl>
      <w:tblPr>
        <w:tblStyle w:val="TableGrid1"/>
        <w:tblW w:w="0" w:type="auto"/>
        <w:tblLook w:val="04A0" w:firstRow="1" w:lastRow="0" w:firstColumn="1" w:lastColumn="0" w:noHBand="0" w:noVBand="1"/>
      </w:tblPr>
      <w:tblGrid>
        <w:gridCol w:w="1836"/>
        <w:gridCol w:w="7160"/>
      </w:tblGrid>
      <w:tr w:rsidR="00336DDB" w:rsidRPr="00336757" w14:paraId="3A63B891" w14:textId="77777777" w:rsidTr="00600661">
        <w:tc>
          <w:tcPr>
            <w:tcW w:w="1838" w:type="dxa"/>
          </w:tcPr>
          <w:p w14:paraId="5EDF1ED5" w14:textId="77777777" w:rsidR="00336DDB" w:rsidRPr="00336757" w:rsidRDefault="00336DDB" w:rsidP="00600661">
            <w:pPr>
              <w:rPr>
                <w:spacing w:val="0"/>
              </w:rPr>
            </w:pPr>
            <w:r w:rsidRPr="00336757">
              <w:rPr>
                <w:spacing w:val="0"/>
              </w:rPr>
              <w:t>EYFS</w:t>
            </w:r>
          </w:p>
        </w:tc>
        <w:tc>
          <w:tcPr>
            <w:tcW w:w="7178" w:type="dxa"/>
          </w:tcPr>
          <w:p w14:paraId="30AEBBB4" w14:textId="77777777" w:rsidR="00336DDB" w:rsidRPr="00336757" w:rsidRDefault="00336DDB" w:rsidP="00600661">
            <w:pPr>
              <w:rPr>
                <w:spacing w:val="0"/>
              </w:rPr>
            </w:pPr>
            <w:r w:rsidRPr="00336757">
              <w:rPr>
                <w:spacing w:val="0"/>
              </w:rPr>
              <w:t>Model a task once, then encourage children to have a go independently. Remove physical or verbal prompts as they become more confident.</w:t>
            </w:r>
          </w:p>
        </w:tc>
      </w:tr>
      <w:tr w:rsidR="00336DDB" w:rsidRPr="00336757" w14:paraId="1B0AB499" w14:textId="77777777" w:rsidTr="00600661">
        <w:tc>
          <w:tcPr>
            <w:tcW w:w="1838" w:type="dxa"/>
          </w:tcPr>
          <w:p w14:paraId="1EAC53CA" w14:textId="77777777" w:rsidR="00336DDB" w:rsidRPr="00336757" w:rsidRDefault="00336DDB" w:rsidP="00600661">
            <w:pPr>
              <w:rPr>
                <w:spacing w:val="0"/>
              </w:rPr>
            </w:pPr>
            <w:r w:rsidRPr="00336757">
              <w:rPr>
                <w:spacing w:val="0"/>
              </w:rPr>
              <w:t>Primary</w:t>
            </w:r>
          </w:p>
        </w:tc>
        <w:tc>
          <w:tcPr>
            <w:tcW w:w="7178" w:type="dxa"/>
          </w:tcPr>
          <w:p w14:paraId="5417404D" w14:textId="77777777" w:rsidR="00336DDB" w:rsidRPr="00336757" w:rsidRDefault="00336DDB" w:rsidP="00600661">
            <w:pPr>
              <w:rPr>
                <w:spacing w:val="0"/>
              </w:rPr>
            </w:pPr>
            <w:r w:rsidRPr="00336757">
              <w:rPr>
                <w:spacing w:val="0"/>
              </w:rPr>
              <w:t>Use sentence starters, frameworks or guided steps early in a topic, then remove these tools as pupils start to produce work without them.</w:t>
            </w:r>
          </w:p>
        </w:tc>
      </w:tr>
      <w:tr w:rsidR="00336DDB" w:rsidRPr="00336757" w14:paraId="54931C15" w14:textId="77777777" w:rsidTr="00600661">
        <w:tc>
          <w:tcPr>
            <w:tcW w:w="1838" w:type="dxa"/>
          </w:tcPr>
          <w:p w14:paraId="04BF1745" w14:textId="77777777" w:rsidR="00336DDB" w:rsidRPr="00336757" w:rsidRDefault="00336DDB" w:rsidP="00600661">
            <w:pPr>
              <w:rPr>
                <w:spacing w:val="0"/>
              </w:rPr>
            </w:pPr>
            <w:r w:rsidRPr="00336757">
              <w:rPr>
                <w:spacing w:val="0"/>
              </w:rPr>
              <w:t>Secondary</w:t>
            </w:r>
          </w:p>
        </w:tc>
        <w:tc>
          <w:tcPr>
            <w:tcW w:w="7178" w:type="dxa"/>
          </w:tcPr>
          <w:p w14:paraId="31EC62B2" w14:textId="77777777" w:rsidR="00336DDB" w:rsidRPr="00336757" w:rsidRDefault="00336DDB" w:rsidP="00600661">
            <w:pPr>
              <w:rPr>
                <w:spacing w:val="0"/>
              </w:rPr>
            </w:pPr>
            <w:r w:rsidRPr="00336757">
              <w:rPr>
                <w:spacing w:val="0"/>
              </w:rPr>
              <w:t>Shift from fully worked examples to partially completed examples and then independent tasks. Make it clear when you expect pupils to attempt work without prompts.</w:t>
            </w:r>
          </w:p>
        </w:tc>
      </w:tr>
      <w:tr w:rsidR="00336DDB" w:rsidRPr="00336757" w14:paraId="022E2A29" w14:textId="77777777" w:rsidTr="00600661">
        <w:tc>
          <w:tcPr>
            <w:tcW w:w="1838" w:type="dxa"/>
          </w:tcPr>
          <w:p w14:paraId="2AA92E2B" w14:textId="77777777" w:rsidR="00336DDB" w:rsidRPr="00336757" w:rsidRDefault="00336DDB" w:rsidP="00600661">
            <w:pPr>
              <w:rPr>
                <w:spacing w:val="0"/>
              </w:rPr>
            </w:pPr>
            <w:r w:rsidRPr="00336757">
              <w:rPr>
                <w:spacing w:val="0"/>
              </w:rPr>
              <w:lastRenderedPageBreak/>
              <w:t>Specialist – SEND setting</w:t>
            </w:r>
          </w:p>
        </w:tc>
        <w:tc>
          <w:tcPr>
            <w:tcW w:w="7178" w:type="dxa"/>
          </w:tcPr>
          <w:p w14:paraId="375CE79C" w14:textId="77777777" w:rsidR="00336DDB" w:rsidRPr="00336757" w:rsidRDefault="00336DDB" w:rsidP="00600661">
            <w:pPr>
              <w:rPr>
                <w:spacing w:val="0"/>
              </w:rPr>
            </w:pPr>
            <w:r w:rsidRPr="00336757">
              <w:rPr>
                <w:spacing w:val="0"/>
              </w:rPr>
              <w:t>Gradually reduce visual cues or step-by-step guides as pupils become more confident. Encourage pupils to say what they can do without help.</w:t>
            </w:r>
          </w:p>
        </w:tc>
      </w:tr>
      <w:tr w:rsidR="00336DDB" w:rsidRPr="00336757" w14:paraId="49D6D2BC" w14:textId="77777777" w:rsidTr="00600661">
        <w:tc>
          <w:tcPr>
            <w:tcW w:w="1838" w:type="dxa"/>
          </w:tcPr>
          <w:p w14:paraId="40141C3E" w14:textId="77777777" w:rsidR="00336DDB" w:rsidRPr="00336757" w:rsidRDefault="00336DDB" w:rsidP="00600661">
            <w:pPr>
              <w:rPr>
                <w:spacing w:val="0"/>
              </w:rPr>
            </w:pPr>
            <w:r w:rsidRPr="00336757">
              <w:rPr>
                <w:spacing w:val="0"/>
              </w:rPr>
              <w:t>Specialist – Alternative Provision setting</w:t>
            </w:r>
          </w:p>
        </w:tc>
        <w:tc>
          <w:tcPr>
            <w:tcW w:w="7178" w:type="dxa"/>
          </w:tcPr>
          <w:p w14:paraId="5E8C5CF4" w14:textId="77777777" w:rsidR="00336DDB" w:rsidRPr="00336757" w:rsidRDefault="00336DDB" w:rsidP="00600661">
            <w:pPr>
              <w:rPr>
                <w:spacing w:val="0"/>
              </w:rPr>
            </w:pPr>
            <w:r w:rsidRPr="00336757">
              <w:rPr>
                <w:spacing w:val="0"/>
              </w:rPr>
              <w:t>Begin with clear structure and high support, then reduce instructions as pupils demonstrate independence. Encourage them to choose strategies they can manage on their own.</w:t>
            </w:r>
          </w:p>
        </w:tc>
      </w:tr>
    </w:tbl>
    <w:p w14:paraId="515F44D2" w14:textId="77777777" w:rsidR="00336DDB" w:rsidRPr="00336757" w:rsidRDefault="00336DDB" w:rsidP="00336DDB"/>
    <w:p w14:paraId="4EE013EA" w14:textId="77777777" w:rsidR="00336DDB" w:rsidRPr="00336757" w:rsidRDefault="00336DDB" w:rsidP="00336DDB">
      <w:pPr>
        <w:pStyle w:val="Subheading"/>
      </w:pPr>
      <w:bookmarkStart w:id="22" w:name="R3actionsteps"/>
      <w:r w:rsidRPr="00336757">
        <w:t>Reading 3 - Possible action steps</w:t>
      </w:r>
    </w:p>
    <w:bookmarkEnd w:id="22"/>
    <w:p w14:paraId="0568D9DE" w14:textId="77777777" w:rsidR="00336DDB" w:rsidRPr="00336757" w:rsidRDefault="00336DDB" w:rsidP="00336DDB">
      <w:r w:rsidRPr="00336757">
        <w:t xml:space="preserve">Consider one of the following which draw on the work of Zimmerman (2002). </w:t>
      </w:r>
    </w:p>
    <w:p w14:paraId="227AD5AB" w14:textId="77777777" w:rsidR="00336DDB" w:rsidRPr="00336757" w:rsidRDefault="00336DDB" w:rsidP="00262166">
      <w:pPr>
        <w:pStyle w:val="ListParagraph"/>
        <w:numPr>
          <w:ilvl w:val="0"/>
          <w:numId w:val="12"/>
        </w:numPr>
        <w:spacing w:before="0" w:after="200"/>
        <w:rPr>
          <w:lang w:val="en-US"/>
        </w:rPr>
      </w:pPr>
      <w:r w:rsidRPr="00336757">
        <w:t>Build routine opportunities for pupils to plan, monitor and evaluate their learning</w:t>
      </w:r>
    </w:p>
    <w:tbl>
      <w:tblPr>
        <w:tblStyle w:val="TableGrid1"/>
        <w:tblW w:w="0" w:type="auto"/>
        <w:tblLook w:val="04A0" w:firstRow="1" w:lastRow="0" w:firstColumn="1" w:lastColumn="0" w:noHBand="0" w:noVBand="1"/>
      </w:tblPr>
      <w:tblGrid>
        <w:gridCol w:w="1836"/>
        <w:gridCol w:w="7160"/>
      </w:tblGrid>
      <w:tr w:rsidR="00336DDB" w:rsidRPr="00336757" w14:paraId="7C2FF456" w14:textId="77777777" w:rsidTr="00600661">
        <w:tc>
          <w:tcPr>
            <w:tcW w:w="1836" w:type="dxa"/>
          </w:tcPr>
          <w:p w14:paraId="5D63C78D" w14:textId="77777777" w:rsidR="00336DDB" w:rsidRPr="00336757" w:rsidRDefault="00336DDB" w:rsidP="00600661">
            <w:pPr>
              <w:rPr>
                <w:spacing w:val="0"/>
              </w:rPr>
            </w:pPr>
            <w:r w:rsidRPr="00336757">
              <w:rPr>
                <w:spacing w:val="0"/>
              </w:rPr>
              <w:t>EYFS</w:t>
            </w:r>
          </w:p>
        </w:tc>
        <w:tc>
          <w:tcPr>
            <w:tcW w:w="7160" w:type="dxa"/>
          </w:tcPr>
          <w:p w14:paraId="57EB6289" w14:textId="77777777" w:rsidR="00336DDB" w:rsidRPr="00336757" w:rsidRDefault="00336DDB" w:rsidP="00600661">
            <w:pPr>
              <w:rPr>
                <w:spacing w:val="0"/>
              </w:rPr>
            </w:pPr>
            <w:r w:rsidRPr="00336757">
              <w:rPr>
                <w:spacing w:val="0"/>
              </w:rPr>
              <w:t>Prompt children to choose a learning activity and say what they plan to do, then revisit their choice at the end and ask what they achieved. Encourage simple language such as ‘I want to…’ and ‘I did…’.</w:t>
            </w:r>
          </w:p>
        </w:tc>
      </w:tr>
      <w:tr w:rsidR="00336DDB" w:rsidRPr="00336757" w14:paraId="315B81DA" w14:textId="77777777" w:rsidTr="00600661">
        <w:tc>
          <w:tcPr>
            <w:tcW w:w="1836" w:type="dxa"/>
          </w:tcPr>
          <w:p w14:paraId="56BD8DE3" w14:textId="77777777" w:rsidR="00336DDB" w:rsidRPr="00336757" w:rsidRDefault="00336DDB" w:rsidP="00600661">
            <w:pPr>
              <w:rPr>
                <w:spacing w:val="0"/>
              </w:rPr>
            </w:pPr>
            <w:r w:rsidRPr="00336757">
              <w:rPr>
                <w:spacing w:val="0"/>
              </w:rPr>
              <w:t>Primary</w:t>
            </w:r>
          </w:p>
        </w:tc>
        <w:tc>
          <w:tcPr>
            <w:tcW w:w="7160" w:type="dxa"/>
          </w:tcPr>
          <w:p w14:paraId="40F9270A" w14:textId="77777777" w:rsidR="00336DDB" w:rsidRPr="00336757" w:rsidRDefault="00336DDB" w:rsidP="00600661">
            <w:pPr>
              <w:rPr>
                <w:spacing w:val="0"/>
              </w:rPr>
            </w:pPr>
            <w:r w:rsidRPr="00336757">
              <w:rPr>
                <w:spacing w:val="0"/>
              </w:rPr>
              <w:t>Ask pupils to set a quick learning goal at the start of an activity and use a simple midpoint check to see if they are on track. End the task by asking them to evaluate what worked well and what they would change.</w:t>
            </w:r>
          </w:p>
        </w:tc>
      </w:tr>
      <w:tr w:rsidR="00336DDB" w:rsidRPr="00336757" w14:paraId="34C162DE" w14:textId="77777777" w:rsidTr="00600661">
        <w:tc>
          <w:tcPr>
            <w:tcW w:w="1836" w:type="dxa"/>
          </w:tcPr>
          <w:p w14:paraId="1E914C28" w14:textId="77777777" w:rsidR="00336DDB" w:rsidRPr="00336757" w:rsidRDefault="00336DDB" w:rsidP="00600661">
            <w:pPr>
              <w:rPr>
                <w:spacing w:val="0"/>
              </w:rPr>
            </w:pPr>
            <w:r w:rsidRPr="00336757">
              <w:rPr>
                <w:spacing w:val="0"/>
              </w:rPr>
              <w:t>Secondary</w:t>
            </w:r>
          </w:p>
        </w:tc>
        <w:tc>
          <w:tcPr>
            <w:tcW w:w="7160" w:type="dxa"/>
          </w:tcPr>
          <w:p w14:paraId="47236AB4" w14:textId="77777777" w:rsidR="00336DDB" w:rsidRPr="00336757" w:rsidRDefault="00336DDB" w:rsidP="00600661">
            <w:pPr>
              <w:rPr>
                <w:spacing w:val="0"/>
              </w:rPr>
            </w:pPr>
            <w:r w:rsidRPr="00336757">
              <w:rPr>
                <w:spacing w:val="0"/>
              </w:rPr>
              <w:t>Begin tasks with a short written goal and build in brief ‘stop and check’ moments where pupils judge their progress. End with a reflection task where pupils identify strengths and next steps.</w:t>
            </w:r>
          </w:p>
        </w:tc>
      </w:tr>
      <w:tr w:rsidR="00336DDB" w:rsidRPr="00336757" w14:paraId="446C02BB" w14:textId="77777777" w:rsidTr="00600661">
        <w:tc>
          <w:tcPr>
            <w:tcW w:w="1836" w:type="dxa"/>
          </w:tcPr>
          <w:p w14:paraId="79FAB291" w14:textId="77777777" w:rsidR="00336DDB" w:rsidRPr="00336757" w:rsidRDefault="00336DDB" w:rsidP="00600661">
            <w:pPr>
              <w:rPr>
                <w:spacing w:val="0"/>
              </w:rPr>
            </w:pPr>
            <w:r w:rsidRPr="00336757">
              <w:rPr>
                <w:spacing w:val="0"/>
              </w:rPr>
              <w:t>Specialist – SEND setting</w:t>
            </w:r>
          </w:p>
        </w:tc>
        <w:tc>
          <w:tcPr>
            <w:tcW w:w="7160" w:type="dxa"/>
          </w:tcPr>
          <w:p w14:paraId="21A14F4D" w14:textId="77777777" w:rsidR="00336DDB" w:rsidRPr="00336757" w:rsidRDefault="00336DDB" w:rsidP="00600661">
            <w:pPr>
              <w:rPr>
                <w:spacing w:val="0"/>
              </w:rPr>
            </w:pPr>
            <w:r w:rsidRPr="00336757">
              <w:rPr>
                <w:spacing w:val="0"/>
              </w:rPr>
              <w:t>Provide structured prompts or sentence starters to help pupils set a clear goal, then use visual check-ins (such as traffic-light cards) to monitor understanding. End with a supported reflection using a checklist or key questions.</w:t>
            </w:r>
          </w:p>
        </w:tc>
      </w:tr>
      <w:tr w:rsidR="00336DDB" w:rsidRPr="00336757" w14:paraId="37A83766" w14:textId="77777777" w:rsidTr="00600661">
        <w:tc>
          <w:tcPr>
            <w:tcW w:w="1836" w:type="dxa"/>
          </w:tcPr>
          <w:p w14:paraId="7EB19DE4" w14:textId="77777777" w:rsidR="00336DDB" w:rsidRPr="00336757" w:rsidRDefault="00336DDB" w:rsidP="00600661">
            <w:pPr>
              <w:rPr>
                <w:spacing w:val="0"/>
              </w:rPr>
            </w:pPr>
            <w:r w:rsidRPr="00336757">
              <w:rPr>
                <w:spacing w:val="0"/>
              </w:rPr>
              <w:t>Specialist – Alternative Provision setting</w:t>
            </w:r>
          </w:p>
        </w:tc>
        <w:tc>
          <w:tcPr>
            <w:tcW w:w="7160" w:type="dxa"/>
          </w:tcPr>
          <w:p w14:paraId="7F032B7C" w14:textId="77777777" w:rsidR="00336DDB" w:rsidRPr="00336757" w:rsidRDefault="00336DDB" w:rsidP="00600661">
            <w:pPr>
              <w:rPr>
                <w:spacing w:val="0"/>
              </w:rPr>
            </w:pPr>
            <w:r w:rsidRPr="00336757">
              <w:rPr>
                <w:spacing w:val="0"/>
              </w:rPr>
              <w:t>Start with a shared goal-setting conversation and revisit progress midway through the task. Support pupils to evaluate success using simple, personalised criteria linked to their interests and needs.</w:t>
            </w:r>
          </w:p>
        </w:tc>
      </w:tr>
    </w:tbl>
    <w:p w14:paraId="4B620791" w14:textId="77777777" w:rsidR="00336DDB" w:rsidRPr="00336757" w:rsidRDefault="00336DDB" w:rsidP="00336DDB">
      <w:pPr>
        <w:spacing w:before="0" w:after="0"/>
      </w:pPr>
    </w:p>
    <w:p w14:paraId="0AC91268" w14:textId="77777777" w:rsidR="00336DDB" w:rsidRPr="00336757" w:rsidRDefault="00336DDB" w:rsidP="00262166">
      <w:pPr>
        <w:pStyle w:val="ListParagraph"/>
        <w:numPr>
          <w:ilvl w:val="0"/>
          <w:numId w:val="12"/>
        </w:numPr>
        <w:spacing w:before="0" w:after="0"/>
        <w:rPr>
          <w:lang w:val="en-US"/>
        </w:rPr>
      </w:pPr>
      <w:r w:rsidRPr="00336757">
        <w:t xml:space="preserve">Model self-regulated learning explicitly and frequently </w:t>
      </w:r>
    </w:p>
    <w:p w14:paraId="5ED3D341" w14:textId="77777777" w:rsidR="00336DDB" w:rsidRPr="00336757" w:rsidRDefault="00336DDB" w:rsidP="00336DDB">
      <w:pPr>
        <w:pStyle w:val="ListParagraph"/>
        <w:spacing w:before="0" w:after="0"/>
        <w:rPr>
          <w:lang w:val="en-US"/>
        </w:rPr>
      </w:pPr>
    </w:p>
    <w:tbl>
      <w:tblPr>
        <w:tblStyle w:val="TableGrid1"/>
        <w:tblW w:w="0" w:type="auto"/>
        <w:tblLook w:val="04A0" w:firstRow="1" w:lastRow="0" w:firstColumn="1" w:lastColumn="0" w:noHBand="0" w:noVBand="1"/>
      </w:tblPr>
      <w:tblGrid>
        <w:gridCol w:w="1836"/>
        <w:gridCol w:w="7160"/>
      </w:tblGrid>
      <w:tr w:rsidR="00336DDB" w:rsidRPr="00336757" w14:paraId="64C1EBF6" w14:textId="77777777" w:rsidTr="00600661">
        <w:tc>
          <w:tcPr>
            <w:tcW w:w="1838" w:type="dxa"/>
          </w:tcPr>
          <w:p w14:paraId="7F5C5CA5" w14:textId="77777777" w:rsidR="00336DDB" w:rsidRPr="00336757" w:rsidRDefault="00336DDB" w:rsidP="00600661">
            <w:pPr>
              <w:rPr>
                <w:spacing w:val="0"/>
              </w:rPr>
            </w:pPr>
            <w:r w:rsidRPr="00336757">
              <w:rPr>
                <w:spacing w:val="0"/>
              </w:rPr>
              <w:t>EYFS</w:t>
            </w:r>
          </w:p>
        </w:tc>
        <w:tc>
          <w:tcPr>
            <w:tcW w:w="7178" w:type="dxa"/>
          </w:tcPr>
          <w:p w14:paraId="155B25B2" w14:textId="77777777" w:rsidR="00336DDB" w:rsidRPr="00336757" w:rsidRDefault="00336DDB" w:rsidP="00600661">
            <w:pPr>
              <w:rPr>
                <w:spacing w:val="0"/>
              </w:rPr>
            </w:pPr>
            <w:r w:rsidRPr="00336757">
              <w:rPr>
                <w:spacing w:val="0"/>
              </w:rPr>
              <w:t>Think aloud as you show children how you choose resources and solve small problems, such as building a tower or drawing a picture. Highlight steps like ‘First I… then I…’.</w:t>
            </w:r>
          </w:p>
        </w:tc>
      </w:tr>
      <w:tr w:rsidR="00336DDB" w:rsidRPr="00336757" w14:paraId="66BE99F7" w14:textId="77777777" w:rsidTr="00600661">
        <w:tc>
          <w:tcPr>
            <w:tcW w:w="1838" w:type="dxa"/>
          </w:tcPr>
          <w:p w14:paraId="7E863573" w14:textId="77777777" w:rsidR="00336DDB" w:rsidRPr="00336757" w:rsidRDefault="00336DDB" w:rsidP="00600661">
            <w:pPr>
              <w:rPr>
                <w:spacing w:val="0"/>
              </w:rPr>
            </w:pPr>
            <w:r w:rsidRPr="00336757">
              <w:rPr>
                <w:spacing w:val="0"/>
              </w:rPr>
              <w:t>Primary</w:t>
            </w:r>
          </w:p>
        </w:tc>
        <w:tc>
          <w:tcPr>
            <w:tcW w:w="7178" w:type="dxa"/>
          </w:tcPr>
          <w:p w14:paraId="7DBD6AFE" w14:textId="77777777" w:rsidR="00336DDB" w:rsidRPr="00336757" w:rsidRDefault="00336DDB" w:rsidP="00600661">
            <w:pPr>
              <w:rPr>
                <w:spacing w:val="0"/>
              </w:rPr>
            </w:pPr>
            <w:r w:rsidRPr="00336757">
              <w:rPr>
                <w:spacing w:val="0"/>
              </w:rPr>
              <w:t>Model how you approach a task by verbalising your thinking, such as choosing a reading strategy or planning a paragraph. Explain why you switch strategies if something isn’t working.</w:t>
            </w:r>
          </w:p>
        </w:tc>
      </w:tr>
      <w:tr w:rsidR="00336DDB" w:rsidRPr="00336757" w14:paraId="64F92626" w14:textId="77777777" w:rsidTr="00600661">
        <w:tc>
          <w:tcPr>
            <w:tcW w:w="1838" w:type="dxa"/>
          </w:tcPr>
          <w:p w14:paraId="39259723" w14:textId="77777777" w:rsidR="00336DDB" w:rsidRPr="00336757" w:rsidRDefault="00336DDB" w:rsidP="00600661">
            <w:pPr>
              <w:rPr>
                <w:spacing w:val="0"/>
              </w:rPr>
            </w:pPr>
            <w:r w:rsidRPr="00336757">
              <w:rPr>
                <w:spacing w:val="0"/>
              </w:rPr>
              <w:t>Secondary</w:t>
            </w:r>
          </w:p>
        </w:tc>
        <w:tc>
          <w:tcPr>
            <w:tcW w:w="7178" w:type="dxa"/>
          </w:tcPr>
          <w:p w14:paraId="7223DD99" w14:textId="77777777" w:rsidR="00336DDB" w:rsidRPr="00336757" w:rsidRDefault="00336DDB" w:rsidP="00600661">
            <w:pPr>
              <w:rPr>
                <w:spacing w:val="0"/>
              </w:rPr>
            </w:pPr>
            <w:r w:rsidRPr="00336757">
              <w:rPr>
                <w:spacing w:val="0"/>
              </w:rPr>
              <w:t>Demonstrate your thought process when tackling complex tasks, such as analysing a source or solving an equation. Show pupils how you check your progress and adjust your strategy.</w:t>
            </w:r>
          </w:p>
        </w:tc>
      </w:tr>
      <w:tr w:rsidR="00336DDB" w:rsidRPr="00336757" w14:paraId="279C3267" w14:textId="77777777" w:rsidTr="00600661">
        <w:tc>
          <w:tcPr>
            <w:tcW w:w="1838" w:type="dxa"/>
          </w:tcPr>
          <w:p w14:paraId="45396B7A" w14:textId="77777777" w:rsidR="00336DDB" w:rsidRPr="00336757" w:rsidRDefault="00336DDB" w:rsidP="00600661">
            <w:pPr>
              <w:rPr>
                <w:spacing w:val="0"/>
              </w:rPr>
            </w:pPr>
            <w:r w:rsidRPr="00336757">
              <w:rPr>
                <w:spacing w:val="0"/>
              </w:rPr>
              <w:t>Specialist – SEND setting</w:t>
            </w:r>
          </w:p>
        </w:tc>
        <w:tc>
          <w:tcPr>
            <w:tcW w:w="7178" w:type="dxa"/>
          </w:tcPr>
          <w:p w14:paraId="46DD01D5" w14:textId="77777777" w:rsidR="00336DDB" w:rsidRPr="00336757" w:rsidRDefault="00336DDB" w:rsidP="00600661">
            <w:pPr>
              <w:rPr>
                <w:spacing w:val="0"/>
              </w:rPr>
            </w:pPr>
            <w:r w:rsidRPr="00336757">
              <w:rPr>
                <w:spacing w:val="0"/>
              </w:rPr>
              <w:t>Break your model into clear, small steps and verbalise each one. Point to visual prompts or key words to reinforce your thinking process.</w:t>
            </w:r>
          </w:p>
        </w:tc>
      </w:tr>
      <w:tr w:rsidR="00336DDB" w:rsidRPr="00336757" w14:paraId="3381527E" w14:textId="77777777" w:rsidTr="00600661">
        <w:tc>
          <w:tcPr>
            <w:tcW w:w="1838" w:type="dxa"/>
          </w:tcPr>
          <w:p w14:paraId="2E467415" w14:textId="77777777" w:rsidR="00336DDB" w:rsidRPr="00336757" w:rsidRDefault="00336DDB" w:rsidP="00600661">
            <w:pPr>
              <w:rPr>
                <w:spacing w:val="0"/>
              </w:rPr>
            </w:pPr>
            <w:r w:rsidRPr="00336757">
              <w:rPr>
                <w:spacing w:val="0"/>
              </w:rPr>
              <w:t>Specialist – Alternative Provision setting</w:t>
            </w:r>
          </w:p>
        </w:tc>
        <w:tc>
          <w:tcPr>
            <w:tcW w:w="7178" w:type="dxa"/>
          </w:tcPr>
          <w:p w14:paraId="5FE01B39" w14:textId="77777777" w:rsidR="00336DDB" w:rsidRPr="00336757" w:rsidRDefault="00336DDB" w:rsidP="00600661">
            <w:pPr>
              <w:rPr>
                <w:spacing w:val="0"/>
              </w:rPr>
            </w:pPr>
            <w:r w:rsidRPr="00336757">
              <w:rPr>
                <w:spacing w:val="0"/>
              </w:rPr>
              <w:t>Model decision-making by talking through real-life scenarios linked to pupils’ interests. Explain how you check whether your choice is working and what you do if it isn’t.</w:t>
            </w:r>
          </w:p>
        </w:tc>
      </w:tr>
    </w:tbl>
    <w:p w14:paraId="03467E20" w14:textId="77777777" w:rsidR="00336DDB" w:rsidRPr="00336757" w:rsidRDefault="00336DDB" w:rsidP="00336DDB">
      <w:pPr>
        <w:spacing w:before="0" w:after="0"/>
        <w:rPr>
          <w:lang w:val="en-US"/>
        </w:rPr>
      </w:pPr>
    </w:p>
    <w:p w14:paraId="426136A4" w14:textId="77777777" w:rsidR="00336DDB" w:rsidRPr="00336757" w:rsidRDefault="00336DDB" w:rsidP="00262166">
      <w:pPr>
        <w:pStyle w:val="ListParagraph"/>
        <w:numPr>
          <w:ilvl w:val="0"/>
          <w:numId w:val="13"/>
        </w:numPr>
        <w:spacing w:before="0" w:after="0"/>
        <w:rPr>
          <w:lang w:val="en-US"/>
        </w:rPr>
      </w:pPr>
      <w:r w:rsidRPr="00336757">
        <w:t>Use clear success criteria and checklists so pupils can judge their progress</w:t>
      </w:r>
    </w:p>
    <w:tbl>
      <w:tblPr>
        <w:tblStyle w:val="TableGrid1"/>
        <w:tblW w:w="0" w:type="auto"/>
        <w:tblLook w:val="04A0" w:firstRow="1" w:lastRow="0" w:firstColumn="1" w:lastColumn="0" w:noHBand="0" w:noVBand="1"/>
      </w:tblPr>
      <w:tblGrid>
        <w:gridCol w:w="1836"/>
        <w:gridCol w:w="7160"/>
      </w:tblGrid>
      <w:tr w:rsidR="00336DDB" w:rsidRPr="00336757" w14:paraId="5367E645" w14:textId="77777777" w:rsidTr="00600661">
        <w:tc>
          <w:tcPr>
            <w:tcW w:w="1838" w:type="dxa"/>
          </w:tcPr>
          <w:p w14:paraId="267A0115" w14:textId="77777777" w:rsidR="00336DDB" w:rsidRPr="00336757" w:rsidRDefault="00336DDB" w:rsidP="00600661">
            <w:pPr>
              <w:rPr>
                <w:spacing w:val="0"/>
              </w:rPr>
            </w:pPr>
            <w:r w:rsidRPr="00336757">
              <w:rPr>
                <w:spacing w:val="0"/>
              </w:rPr>
              <w:t>EYFS</w:t>
            </w:r>
          </w:p>
        </w:tc>
        <w:tc>
          <w:tcPr>
            <w:tcW w:w="7178" w:type="dxa"/>
          </w:tcPr>
          <w:p w14:paraId="31884265" w14:textId="77777777" w:rsidR="00336DDB" w:rsidRPr="00336757" w:rsidRDefault="00336DDB" w:rsidP="00600661">
            <w:pPr>
              <w:rPr>
                <w:spacing w:val="0"/>
              </w:rPr>
            </w:pPr>
            <w:r w:rsidRPr="00336757">
              <w:rPr>
                <w:spacing w:val="0"/>
              </w:rPr>
              <w:t>Create simple visual success criteria (pictures or symbols) and guide children to check their work against them. Celebrate when they tick something off independently.</w:t>
            </w:r>
          </w:p>
        </w:tc>
      </w:tr>
      <w:tr w:rsidR="00336DDB" w:rsidRPr="00336757" w14:paraId="76375041" w14:textId="77777777" w:rsidTr="00600661">
        <w:tc>
          <w:tcPr>
            <w:tcW w:w="1838" w:type="dxa"/>
          </w:tcPr>
          <w:p w14:paraId="53F9CD24" w14:textId="77777777" w:rsidR="00336DDB" w:rsidRPr="00336757" w:rsidRDefault="00336DDB" w:rsidP="00600661">
            <w:pPr>
              <w:rPr>
                <w:spacing w:val="0"/>
              </w:rPr>
            </w:pPr>
            <w:r w:rsidRPr="00336757">
              <w:rPr>
                <w:spacing w:val="0"/>
              </w:rPr>
              <w:t>Primary</w:t>
            </w:r>
          </w:p>
        </w:tc>
        <w:tc>
          <w:tcPr>
            <w:tcW w:w="7178" w:type="dxa"/>
          </w:tcPr>
          <w:p w14:paraId="313FC362" w14:textId="77777777" w:rsidR="00336DDB" w:rsidRPr="00336757" w:rsidRDefault="00336DDB" w:rsidP="00600661">
            <w:pPr>
              <w:rPr>
                <w:spacing w:val="0"/>
              </w:rPr>
            </w:pPr>
            <w:r w:rsidRPr="00336757">
              <w:rPr>
                <w:spacing w:val="0"/>
              </w:rPr>
              <w:t>Provide a short checklist for tasks such as writing, problem-solving or practical work. Ask pupils to check each step as they go and then self-assess at the end.</w:t>
            </w:r>
          </w:p>
        </w:tc>
      </w:tr>
      <w:tr w:rsidR="00336DDB" w:rsidRPr="00336757" w14:paraId="695F79C0" w14:textId="77777777" w:rsidTr="00600661">
        <w:tc>
          <w:tcPr>
            <w:tcW w:w="1838" w:type="dxa"/>
          </w:tcPr>
          <w:p w14:paraId="430EBCA8" w14:textId="77777777" w:rsidR="00336DDB" w:rsidRPr="00336757" w:rsidRDefault="00336DDB" w:rsidP="00600661">
            <w:pPr>
              <w:rPr>
                <w:spacing w:val="0"/>
              </w:rPr>
            </w:pPr>
            <w:r w:rsidRPr="00336757">
              <w:rPr>
                <w:spacing w:val="0"/>
              </w:rPr>
              <w:t>Secondary</w:t>
            </w:r>
          </w:p>
        </w:tc>
        <w:tc>
          <w:tcPr>
            <w:tcW w:w="7178" w:type="dxa"/>
          </w:tcPr>
          <w:p w14:paraId="27685A5D" w14:textId="77777777" w:rsidR="00336DDB" w:rsidRPr="00336757" w:rsidRDefault="00336DDB" w:rsidP="00600661">
            <w:pPr>
              <w:rPr>
                <w:spacing w:val="0"/>
              </w:rPr>
            </w:pPr>
            <w:r w:rsidRPr="00336757">
              <w:rPr>
                <w:spacing w:val="0"/>
              </w:rPr>
              <w:t>Share success criteria at the start of the lesson and direct pupils to use them during independent work. Build in time for pupils to check their work against the criteria before submitting it.</w:t>
            </w:r>
          </w:p>
        </w:tc>
      </w:tr>
      <w:tr w:rsidR="00336DDB" w:rsidRPr="00336757" w14:paraId="100BD0A9" w14:textId="77777777" w:rsidTr="00600661">
        <w:tc>
          <w:tcPr>
            <w:tcW w:w="1838" w:type="dxa"/>
          </w:tcPr>
          <w:p w14:paraId="0ECE9E09" w14:textId="77777777" w:rsidR="00336DDB" w:rsidRPr="00336757" w:rsidRDefault="00336DDB" w:rsidP="00600661">
            <w:pPr>
              <w:rPr>
                <w:spacing w:val="0"/>
              </w:rPr>
            </w:pPr>
            <w:r w:rsidRPr="00336757">
              <w:rPr>
                <w:spacing w:val="0"/>
              </w:rPr>
              <w:t>Specialist – SEND setting</w:t>
            </w:r>
          </w:p>
        </w:tc>
        <w:tc>
          <w:tcPr>
            <w:tcW w:w="7178" w:type="dxa"/>
          </w:tcPr>
          <w:p w14:paraId="2791663C" w14:textId="77777777" w:rsidR="00336DDB" w:rsidRPr="00336757" w:rsidRDefault="00336DDB" w:rsidP="00600661">
            <w:pPr>
              <w:rPr>
                <w:spacing w:val="0"/>
              </w:rPr>
            </w:pPr>
            <w:r w:rsidRPr="00336757">
              <w:rPr>
                <w:spacing w:val="0"/>
              </w:rPr>
              <w:t>Use highly structured, accessible checklists with visuals or reduced steps. Prompt pupils to check their progress at key points using ‘Now, next, then’ prompts or traffic-light systems.</w:t>
            </w:r>
          </w:p>
        </w:tc>
      </w:tr>
      <w:tr w:rsidR="00336DDB" w:rsidRPr="00336757" w14:paraId="3FB15702" w14:textId="77777777" w:rsidTr="00600661">
        <w:tc>
          <w:tcPr>
            <w:tcW w:w="1838" w:type="dxa"/>
          </w:tcPr>
          <w:p w14:paraId="30509419" w14:textId="77777777" w:rsidR="00336DDB" w:rsidRPr="00336757" w:rsidRDefault="00336DDB" w:rsidP="00600661">
            <w:pPr>
              <w:rPr>
                <w:spacing w:val="0"/>
              </w:rPr>
            </w:pPr>
            <w:r w:rsidRPr="00336757">
              <w:rPr>
                <w:spacing w:val="0"/>
              </w:rPr>
              <w:t xml:space="preserve">Specialist – Alternative </w:t>
            </w:r>
            <w:r w:rsidRPr="00336757">
              <w:rPr>
                <w:spacing w:val="0"/>
              </w:rPr>
              <w:lastRenderedPageBreak/>
              <w:t>Provision setting</w:t>
            </w:r>
          </w:p>
        </w:tc>
        <w:tc>
          <w:tcPr>
            <w:tcW w:w="7178" w:type="dxa"/>
          </w:tcPr>
          <w:p w14:paraId="1E4E5F79" w14:textId="77777777" w:rsidR="00336DDB" w:rsidRPr="00336757" w:rsidRDefault="00336DDB" w:rsidP="00600661">
            <w:pPr>
              <w:rPr>
                <w:b/>
                <w:bCs/>
                <w:spacing w:val="0"/>
              </w:rPr>
            </w:pPr>
            <w:r w:rsidRPr="00336757">
              <w:rPr>
                <w:spacing w:val="0"/>
              </w:rPr>
              <w:lastRenderedPageBreak/>
              <w:t xml:space="preserve">Create personalised success criteria that relate to pupils’ goals, whether academic, practical or behavioural. Encourage pupils to </w:t>
            </w:r>
            <w:r w:rsidRPr="00336757">
              <w:rPr>
                <w:spacing w:val="0"/>
              </w:rPr>
              <w:lastRenderedPageBreak/>
              <w:t>use the checklist to track what they’ve achieved during the session.</w:t>
            </w:r>
          </w:p>
        </w:tc>
      </w:tr>
    </w:tbl>
    <w:p w14:paraId="50FE2C62" w14:textId="374F48FC" w:rsidR="00877B69" w:rsidRDefault="00877B69" w:rsidP="00877B69">
      <w:pPr>
        <w:pStyle w:val="Subheading"/>
      </w:pPr>
      <w:hyperlink w:anchor="Content" w:history="1">
        <w:r w:rsidRPr="00AA57D3">
          <w:rPr>
            <w:rStyle w:val="Hyperlink"/>
          </w:rPr>
          <w:t>Click here to return to the content</w:t>
        </w:r>
        <w:r>
          <w:rPr>
            <w:rStyle w:val="Hyperlink"/>
          </w:rPr>
          <w:t>s</w:t>
        </w:r>
        <w:r w:rsidRPr="00AA57D3">
          <w:rPr>
            <w:rStyle w:val="Hyperlink"/>
          </w:rPr>
          <w:t xml:space="preserve"> page.</w:t>
        </w:r>
      </w:hyperlink>
    </w:p>
    <w:p w14:paraId="6C83CE04" w14:textId="77777777" w:rsidR="0071127D" w:rsidRDefault="0071127D" w:rsidP="0071127D"/>
    <w:p w14:paraId="17835608" w14:textId="77777777" w:rsidR="0071127D" w:rsidRDefault="0071127D" w:rsidP="0071127D"/>
    <w:p w14:paraId="24883E02" w14:textId="77777777" w:rsidR="0071127D" w:rsidRDefault="0071127D" w:rsidP="0071127D"/>
    <w:p w14:paraId="3EB57A95" w14:textId="77777777" w:rsidR="00B60A96" w:rsidRDefault="00B60A96" w:rsidP="0071127D"/>
    <w:p w14:paraId="69D4E5B1" w14:textId="77777777" w:rsidR="00B60A96" w:rsidRDefault="00B60A96" w:rsidP="0071127D"/>
    <w:p w14:paraId="72B32E69" w14:textId="77777777" w:rsidR="00B60A96" w:rsidRDefault="00B60A96" w:rsidP="0071127D"/>
    <w:p w14:paraId="5DDBE2E8" w14:textId="77777777" w:rsidR="00B60A96" w:rsidRDefault="00B60A96" w:rsidP="0071127D"/>
    <w:p w14:paraId="3732B6AD" w14:textId="77777777" w:rsidR="00B60A96" w:rsidRDefault="00B60A96" w:rsidP="0071127D"/>
    <w:p w14:paraId="4C4E5469" w14:textId="77777777" w:rsidR="00B60A96" w:rsidRDefault="00B60A96" w:rsidP="0071127D"/>
    <w:p w14:paraId="1A7EDE02" w14:textId="77777777" w:rsidR="00B60A96" w:rsidRDefault="00B60A96" w:rsidP="0071127D"/>
    <w:p w14:paraId="78C28E5E" w14:textId="77777777" w:rsidR="00B60A96" w:rsidRDefault="00B60A96" w:rsidP="0071127D"/>
    <w:p w14:paraId="5C5466E4" w14:textId="77777777" w:rsidR="00B60A96" w:rsidRDefault="00B60A96" w:rsidP="0071127D"/>
    <w:p w14:paraId="620266A3" w14:textId="77777777" w:rsidR="00B60A96" w:rsidRDefault="00B60A96" w:rsidP="0071127D"/>
    <w:p w14:paraId="5824F447" w14:textId="77777777" w:rsidR="00B60A96" w:rsidRDefault="00B60A96" w:rsidP="0071127D"/>
    <w:p w14:paraId="77D63BDB" w14:textId="77777777" w:rsidR="00B60A96" w:rsidRDefault="00B60A96" w:rsidP="0071127D"/>
    <w:p w14:paraId="0F0B19D5" w14:textId="77777777" w:rsidR="00B60A96" w:rsidRDefault="00B60A96" w:rsidP="0071127D"/>
    <w:p w14:paraId="42C62170" w14:textId="77777777" w:rsidR="00B60A96" w:rsidRDefault="00B60A96" w:rsidP="0071127D"/>
    <w:p w14:paraId="2C0C24AB" w14:textId="77777777" w:rsidR="00B60A96" w:rsidRDefault="00B60A96" w:rsidP="0071127D"/>
    <w:p w14:paraId="12BD1064" w14:textId="77777777" w:rsidR="00B60A96" w:rsidRDefault="00B60A96" w:rsidP="0071127D"/>
    <w:p w14:paraId="4E5B7224" w14:textId="77777777" w:rsidR="00B60A96" w:rsidRDefault="00B60A96" w:rsidP="0071127D"/>
    <w:p w14:paraId="3E8D7EF0" w14:textId="77777777" w:rsidR="00B60A96" w:rsidRDefault="00B60A96" w:rsidP="0071127D"/>
    <w:p w14:paraId="4FA2FC94" w14:textId="77777777" w:rsidR="00B60A96" w:rsidRDefault="00B60A96" w:rsidP="0071127D"/>
    <w:p w14:paraId="07A98178" w14:textId="77777777" w:rsidR="00B60A96" w:rsidRDefault="00B60A96" w:rsidP="0071127D"/>
    <w:p w14:paraId="6A9F1EEA" w14:textId="77777777" w:rsidR="00B60A96" w:rsidRDefault="00B60A96" w:rsidP="0071127D"/>
    <w:p w14:paraId="2FA729FB" w14:textId="77777777" w:rsidR="00B60A96" w:rsidRDefault="00B60A96" w:rsidP="0071127D"/>
    <w:p w14:paraId="49E0E0BF" w14:textId="77777777" w:rsidR="00336757" w:rsidRDefault="00336757" w:rsidP="0071127D">
      <w:pPr>
        <w:pStyle w:val="Heading"/>
      </w:pPr>
      <w:bookmarkStart w:id="23" w:name="Appendix2"/>
    </w:p>
    <w:p w14:paraId="4B0055BB" w14:textId="77777777" w:rsidR="00336757" w:rsidRDefault="00336757" w:rsidP="0071127D">
      <w:pPr>
        <w:pStyle w:val="Heading"/>
      </w:pPr>
    </w:p>
    <w:p w14:paraId="747D8454" w14:textId="531AECEE" w:rsidR="0071127D" w:rsidRPr="00601528" w:rsidRDefault="0071127D" w:rsidP="0071127D">
      <w:pPr>
        <w:pStyle w:val="Heading"/>
      </w:pPr>
      <w:r>
        <w:lastRenderedPageBreak/>
        <w:t xml:space="preserve">Appendix </w:t>
      </w:r>
      <w:r w:rsidR="00D61CA6">
        <w:t>2</w:t>
      </w:r>
      <w:r>
        <w:t>: Levelling up your action step</w:t>
      </w:r>
    </w:p>
    <w:bookmarkEnd w:id="23"/>
    <w:p w14:paraId="23A284C8" w14:textId="77777777" w:rsidR="00B60A96" w:rsidRPr="00B01743" w:rsidRDefault="00B60A96" w:rsidP="00B60A96">
      <w:pPr>
        <w:pStyle w:val="Subheading"/>
      </w:pPr>
      <w:r w:rsidRPr="00B01743">
        <w:t>Reading 1 – Extending your action step</w:t>
      </w:r>
    </w:p>
    <w:p w14:paraId="2CCCBAF5" w14:textId="77777777" w:rsidR="00B60A96" w:rsidRDefault="00B60A96" w:rsidP="00262166">
      <w:pPr>
        <w:pStyle w:val="Subheading"/>
        <w:numPr>
          <w:ilvl w:val="0"/>
          <w:numId w:val="31"/>
        </w:numPr>
        <w:suppressAutoHyphens/>
        <w:autoSpaceDN w:val="0"/>
        <w:spacing w:after="0"/>
        <w:rPr>
          <w:rFonts w:asciiTheme="minorHAnsi" w:hAnsiTheme="minorHAnsi" w:cstheme="minorHAnsi"/>
          <w:b w:val="0"/>
          <w:bCs w:val="0"/>
          <w:color w:val="auto"/>
          <w:szCs w:val="22"/>
        </w:rPr>
      </w:pPr>
      <w:r w:rsidRPr="005E24FC">
        <w:rPr>
          <w:rFonts w:asciiTheme="minorHAnsi" w:hAnsiTheme="minorHAnsi" w:cstheme="minorHAnsi"/>
          <w:b w:val="0"/>
          <w:bCs w:val="0"/>
          <w:color w:val="auto"/>
          <w:szCs w:val="22"/>
        </w:rPr>
        <w:t>Design opportunities for pupils to compare and evaluate multiple worked examples, using your explanation to draw out similarities, differences and underlying principles.</w:t>
      </w:r>
      <w:r w:rsidRPr="005E24FC">
        <w:rPr>
          <w:rFonts w:asciiTheme="minorHAnsi" w:hAnsiTheme="minorHAnsi" w:cstheme="minorHAnsi"/>
          <w:b w:val="0"/>
          <w:bCs w:val="0"/>
          <w:color w:val="auto"/>
          <w:szCs w:val="22"/>
        </w:rPr>
        <w:br/>
        <w:t>This requires you to craft explanations that move beyond the basics and help pupils notice patterns, misunderstandings and alternative approaches. It supports deeper conceptual understanding and encourages pupils to analyse the quality of different methods, rather than simply following one model.</w:t>
      </w:r>
    </w:p>
    <w:p w14:paraId="452D1BBA" w14:textId="77777777" w:rsidR="00B60A96" w:rsidRPr="00B01743" w:rsidRDefault="00B60A96" w:rsidP="00B60A96">
      <w:pPr>
        <w:pStyle w:val="Subheading"/>
      </w:pPr>
      <w:r w:rsidRPr="00B01743">
        <w:t>Reading 2 – Extending your action step</w:t>
      </w:r>
    </w:p>
    <w:p w14:paraId="6E8D766D" w14:textId="77777777" w:rsidR="00B60A96" w:rsidRDefault="00B60A96" w:rsidP="00262166">
      <w:pPr>
        <w:pStyle w:val="Subheading"/>
        <w:numPr>
          <w:ilvl w:val="0"/>
          <w:numId w:val="31"/>
        </w:numPr>
        <w:suppressAutoHyphens/>
        <w:autoSpaceDN w:val="0"/>
        <w:spacing w:after="0"/>
        <w:rPr>
          <w:rFonts w:asciiTheme="minorHAnsi" w:hAnsiTheme="minorHAnsi" w:cstheme="minorHAnsi"/>
          <w:b w:val="0"/>
          <w:bCs w:val="0"/>
          <w:color w:val="auto"/>
          <w:szCs w:val="22"/>
        </w:rPr>
      </w:pPr>
      <w:r w:rsidRPr="00DF47EB">
        <w:rPr>
          <w:rFonts w:asciiTheme="minorHAnsi" w:hAnsiTheme="minorHAnsi" w:cstheme="minorHAnsi"/>
          <w:b w:val="0"/>
          <w:bCs w:val="0"/>
          <w:color w:val="auto"/>
          <w:szCs w:val="22"/>
        </w:rPr>
        <w:t>Teach pupils to recognise when they no longer need a scaffold and support them to remove or adapt it themselves.</w:t>
      </w:r>
      <w:r w:rsidRPr="00DF47EB">
        <w:rPr>
          <w:rFonts w:asciiTheme="minorHAnsi" w:hAnsiTheme="minorHAnsi" w:cstheme="minorHAnsi"/>
          <w:b w:val="0"/>
          <w:bCs w:val="0"/>
          <w:color w:val="auto"/>
          <w:szCs w:val="22"/>
        </w:rPr>
        <w:br/>
        <w:t>This shifts responsibility from teacher to pupil by helping them identify when they are ready to work with fewer prompts, models or steps. It deepens metacognition, encourages independence, and mirrors the decision-making processes of expert learners.</w:t>
      </w:r>
    </w:p>
    <w:p w14:paraId="440514DB" w14:textId="77777777" w:rsidR="00B60A96" w:rsidRPr="00B01743" w:rsidRDefault="00B60A96" w:rsidP="00B60A96">
      <w:pPr>
        <w:pStyle w:val="Subheading"/>
      </w:pPr>
      <w:r w:rsidRPr="00B01743">
        <w:t>Reading 3 – Extending your action step</w:t>
      </w:r>
    </w:p>
    <w:p w14:paraId="11FDE6B6" w14:textId="77777777" w:rsidR="00B60A96" w:rsidRPr="006D1D83" w:rsidRDefault="00B60A96" w:rsidP="00262166">
      <w:pPr>
        <w:pStyle w:val="ListParagraph"/>
        <w:numPr>
          <w:ilvl w:val="0"/>
          <w:numId w:val="31"/>
        </w:numPr>
      </w:pPr>
      <w:r w:rsidRPr="006D1D83">
        <w:t>Guide pupils to co-construct or refine success criteria and checklists so they begin to internalise what high-quality work looks like and apply it independently.</w:t>
      </w:r>
      <w:r w:rsidRPr="006D1D83">
        <w:br/>
        <w:t>This moves beyond pupils using teacher-provided criteria and encourages them to think critically about the features of strong work. It supports deeper metacognition, strengthens ownership of learning, and mirrors the reflective habits of mature learners.</w:t>
      </w:r>
    </w:p>
    <w:p w14:paraId="5ADD6769" w14:textId="72D0B165" w:rsidR="0071127D" w:rsidRPr="00B307FB" w:rsidRDefault="0071127D" w:rsidP="0071127D">
      <w:pPr>
        <w:pStyle w:val="Subheading3"/>
        <w:rPr>
          <w:rStyle w:val="Hyperlink"/>
          <w:b w:val="0"/>
          <w:bCs w:val="0"/>
          <w:color w:val="0070C0"/>
        </w:rPr>
      </w:pPr>
      <w:r w:rsidRPr="00B307FB">
        <w:rPr>
          <w:color w:val="0070C0"/>
        </w:rPr>
        <w:fldChar w:fldCharType="begin"/>
      </w:r>
      <w:r w:rsidR="00B307FB">
        <w:rPr>
          <w:color w:val="0070C0"/>
        </w:rPr>
        <w:instrText>HYPERLINK  \l "Content"</w:instrText>
      </w:r>
      <w:r w:rsidRPr="00B307FB">
        <w:rPr>
          <w:color w:val="0070C0"/>
        </w:rPr>
      </w:r>
      <w:r w:rsidRPr="00B307FB">
        <w:rPr>
          <w:color w:val="0070C0"/>
        </w:rPr>
        <w:fldChar w:fldCharType="separate"/>
      </w:r>
      <w:r w:rsidRPr="00B307FB">
        <w:rPr>
          <w:rStyle w:val="Hyperlink"/>
          <w:color w:val="0070C0"/>
        </w:rPr>
        <w:t>Click here to return to the contents page.</w:t>
      </w:r>
    </w:p>
    <w:p w14:paraId="1D75BD1E" w14:textId="77777777" w:rsidR="0071127D" w:rsidRDefault="0071127D" w:rsidP="0071127D">
      <w:pPr>
        <w:tabs>
          <w:tab w:val="left" w:pos="1240"/>
        </w:tabs>
        <w:rPr>
          <w:b/>
          <w:bCs/>
          <w:color w:val="008BD6" w:themeColor="accent2"/>
        </w:rPr>
      </w:pPr>
      <w:r w:rsidRPr="00B307FB">
        <w:rPr>
          <w:b/>
          <w:bCs/>
          <w:color w:val="0070C0"/>
        </w:rPr>
        <w:fldChar w:fldCharType="end"/>
      </w:r>
    </w:p>
    <w:p w14:paraId="104D71B4" w14:textId="77777777" w:rsidR="00B60A96" w:rsidRDefault="00B60A96" w:rsidP="0071127D">
      <w:pPr>
        <w:tabs>
          <w:tab w:val="left" w:pos="1240"/>
        </w:tabs>
        <w:rPr>
          <w:b/>
          <w:bCs/>
          <w:color w:val="008BD6" w:themeColor="accent2"/>
        </w:rPr>
      </w:pPr>
    </w:p>
    <w:p w14:paraId="254BC075" w14:textId="77777777" w:rsidR="00B60A96" w:rsidRDefault="00B60A96" w:rsidP="0071127D">
      <w:pPr>
        <w:tabs>
          <w:tab w:val="left" w:pos="1240"/>
        </w:tabs>
        <w:rPr>
          <w:b/>
          <w:bCs/>
          <w:color w:val="008BD6" w:themeColor="accent2"/>
        </w:rPr>
      </w:pPr>
    </w:p>
    <w:p w14:paraId="6CB59DF7" w14:textId="77777777" w:rsidR="00B60A96" w:rsidRDefault="00B60A96" w:rsidP="0071127D">
      <w:pPr>
        <w:tabs>
          <w:tab w:val="left" w:pos="1240"/>
        </w:tabs>
        <w:rPr>
          <w:b/>
          <w:bCs/>
          <w:color w:val="008BD6" w:themeColor="accent2"/>
        </w:rPr>
      </w:pPr>
    </w:p>
    <w:p w14:paraId="7ADC03BE" w14:textId="77777777" w:rsidR="00B60A96" w:rsidRDefault="00B60A96" w:rsidP="0071127D">
      <w:pPr>
        <w:tabs>
          <w:tab w:val="left" w:pos="1240"/>
        </w:tabs>
        <w:rPr>
          <w:b/>
          <w:bCs/>
          <w:color w:val="008BD6" w:themeColor="accent2"/>
        </w:rPr>
      </w:pPr>
    </w:p>
    <w:p w14:paraId="40011633" w14:textId="77777777" w:rsidR="00B60A96" w:rsidRDefault="00B60A96" w:rsidP="0071127D">
      <w:pPr>
        <w:tabs>
          <w:tab w:val="left" w:pos="1240"/>
        </w:tabs>
        <w:rPr>
          <w:b/>
          <w:bCs/>
          <w:color w:val="008BD6" w:themeColor="accent2"/>
        </w:rPr>
      </w:pPr>
    </w:p>
    <w:p w14:paraId="727EA928" w14:textId="77777777" w:rsidR="00B60A96" w:rsidRDefault="00B60A96" w:rsidP="0071127D">
      <w:pPr>
        <w:tabs>
          <w:tab w:val="left" w:pos="1240"/>
        </w:tabs>
        <w:rPr>
          <w:b/>
          <w:bCs/>
          <w:color w:val="008BD6" w:themeColor="accent2"/>
        </w:rPr>
      </w:pPr>
    </w:p>
    <w:p w14:paraId="405467FB" w14:textId="77777777" w:rsidR="00B60A96" w:rsidRDefault="00B60A96" w:rsidP="0071127D">
      <w:pPr>
        <w:tabs>
          <w:tab w:val="left" w:pos="1240"/>
        </w:tabs>
        <w:rPr>
          <w:b/>
          <w:bCs/>
          <w:color w:val="008BD6" w:themeColor="accent2"/>
        </w:rPr>
      </w:pPr>
    </w:p>
    <w:p w14:paraId="7AD51848" w14:textId="77777777" w:rsidR="00B60A96" w:rsidRPr="00CE2A6B" w:rsidRDefault="00B60A96" w:rsidP="0071127D">
      <w:pPr>
        <w:tabs>
          <w:tab w:val="left" w:pos="1240"/>
        </w:tabs>
        <w:rPr>
          <w:b/>
          <w:bCs/>
        </w:rPr>
        <w:sectPr w:rsidR="00B60A96" w:rsidRPr="00CE2A6B" w:rsidSect="0071127D">
          <w:headerReference w:type="default" r:id="rId32"/>
          <w:footerReference w:type="default" r:id="rId33"/>
          <w:type w:val="continuous"/>
          <w:pgSz w:w="11906" w:h="16838"/>
          <w:pgMar w:top="1440" w:right="1440" w:bottom="1440" w:left="1440" w:header="720" w:footer="720" w:gutter="0"/>
          <w:cols w:space="720"/>
        </w:sectPr>
      </w:pPr>
    </w:p>
    <w:p w14:paraId="6FA53B50" w14:textId="3DEDE1C8" w:rsidR="00926097" w:rsidRPr="00F56E4B" w:rsidRDefault="00926097" w:rsidP="00926097">
      <w:pPr>
        <w:pStyle w:val="Heading"/>
      </w:pPr>
      <w:bookmarkStart w:id="24" w:name="Appendix3"/>
      <w:r>
        <w:rPr>
          <w:lang w:val="en-US"/>
        </w:rPr>
        <w:lastRenderedPageBreak/>
        <w:t xml:space="preserve">Appendix 3: </w:t>
      </w:r>
      <w:r w:rsidRPr="007A75BD">
        <w:t>Observation and feedback</w:t>
      </w:r>
      <w:r>
        <w:t xml:space="preserve"> model – Year 2</w:t>
      </w:r>
    </w:p>
    <w:bookmarkEnd w:id="24"/>
    <w:p w14:paraId="30E15BA2" w14:textId="01D557A0" w:rsidR="00926097" w:rsidRPr="00E61FF0" w:rsidRDefault="00926097" w:rsidP="00926097">
      <w:pPr>
        <w:rPr>
          <w:rFonts w:ascii="Tahoma" w:hAnsi="Tahoma" w:cs="Tahoma"/>
          <w:szCs w:val="24"/>
        </w:rPr>
      </w:pPr>
      <w:r w:rsidRPr="00E61FF0">
        <w:rPr>
          <w:rFonts w:ascii="Tahoma" w:hAnsi="Tahoma" w:cs="Tahoma"/>
          <w:b/>
          <w:bCs/>
          <w:szCs w:val="24"/>
        </w:rPr>
        <w:t>1. Praise strengths:</w:t>
      </w:r>
      <w:r w:rsidRPr="00E61FF0">
        <w:rPr>
          <w:rFonts w:ascii="Tahoma" w:hAnsi="Tahoma" w:cs="Tahoma"/>
          <w:szCs w:val="24"/>
        </w:rPr>
        <w:t xml:space="preserve"> Following the observation of your ECT, identify a specific area of their practice where you have observed improvements. This could be linked to a previous action step you have set and should be related to their Personal Professional Development </w:t>
      </w:r>
      <w:r>
        <w:rPr>
          <w:rFonts w:ascii="Tahoma" w:hAnsi="Tahoma" w:cs="Tahoma"/>
          <w:szCs w:val="24"/>
        </w:rPr>
        <w:t>Cycle</w:t>
      </w:r>
      <w:r w:rsidRPr="00E61FF0">
        <w:rPr>
          <w:rFonts w:ascii="Tahoma" w:hAnsi="Tahoma" w:cs="Tahoma"/>
          <w:szCs w:val="24"/>
        </w:rPr>
        <w:t xml:space="preserve"> for the half term. Encourage the ECT to reflect on why it was successful and the impact it will have on pupils.​</w:t>
      </w:r>
    </w:p>
    <w:p w14:paraId="50851B29" w14:textId="59DDBD76" w:rsidR="00926097" w:rsidRPr="00E61FF0" w:rsidRDefault="00926097" w:rsidP="00926097">
      <w:pPr>
        <w:rPr>
          <w:rFonts w:ascii="Tahoma" w:hAnsi="Tahoma" w:cs="Tahoma"/>
          <w:szCs w:val="24"/>
        </w:rPr>
      </w:pPr>
      <w:r w:rsidRPr="00E61FF0">
        <w:rPr>
          <w:rFonts w:ascii="Tahoma" w:hAnsi="Tahoma" w:cs="Tahoma"/>
          <w:b/>
          <w:bCs/>
          <w:szCs w:val="24"/>
        </w:rPr>
        <w:t>2. Probe areas for development:</w:t>
      </w:r>
      <w:r w:rsidRPr="00E61FF0">
        <w:rPr>
          <w:rFonts w:ascii="Tahoma" w:hAnsi="Tahoma" w:cs="Tahoma"/>
          <w:color w:val="004B62" w:themeColor="text1"/>
          <w:szCs w:val="24"/>
        </w:rPr>
        <w:t xml:space="preserve"> </w:t>
      </w:r>
      <w:r w:rsidRPr="00E61FF0">
        <w:rPr>
          <w:rFonts w:ascii="Tahoma" w:hAnsi="Tahoma" w:cs="Tahoma"/>
          <w:szCs w:val="24"/>
        </w:rPr>
        <w:t>Using your observation notes</w:t>
      </w:r>
      <w:r w:rsidR="009623DD">
        <w:rPr>
          <w:rFonts w:ascii="Tahoma" w:hAnsi="Tahoma" w:cs="Tahoma"/>
          <w:szCs w:val="24"/>
        </w:rPr>
        <w:t xml:space="preserve"> and pupil data,</w:t>
      </w:r>
      <w:r>
        <w:rPr>
          <w:rFonts w:ascii="Tahoma" w:hAnsi="Tahoma" w:cs="Tahoma"/>
          <w:szCs w:val="24"/>
        </w:rPr>
        <w:t xml:space="preserve"> </w:t>
      </w:r>
      <w:r w:rsidRPr="00E61FF0">
        <w:rPr>
          <w:rFonts w:ascii="Tahoma" w:hAnsi="Tahoma" w:cs="Tahoma"/>
          <w:szCs w:val="24"/>
        </w:rPr>
        <w:t xml:space="preserve">probe areas </w:t>
      </w:r>
      <w:r w:rsidR="009623DD">
        <w:rPr>
          <w:rFonts w:ascii="Tahoma" w:hAnsi="Tahoma" w:cs="Tahoma"/>
          <w:szCs w:val="24"/>
        </w:rPr>
        <w:t xml:space="preserve">of </w:t>
      </w:r>
      <w:r w:rsidR="009623DD" w:rsidRPr="00E61FF0">
        <w:rPr>
          <w:rFonts w:ascii="Tahoma" w:hAnsi="Tahoma" w:cs="Tahoma"/>
          <w:szCs w:val="24"/>
        </w:rPr>
        <w:t>your ECT’s Personal Professional Development</w:t>
      </w:r>
      <w:r w:rsidR="009623DD">
        <w:rPr>
          <w:rFonts w:ascii="Tahoma" w:hAnsi="Tahoma" w:cs="Tahoma"/>
          <w:szCs w:val="24"/>
        </w:rPr>
        <w:t xml:space="preserve"> plan </w:t>
      </w:r>
      <w:r w:rsidRPr="00E61FF0">
        <w:rPr>
          <w:rFonts w:ascii="Tahoma" w:hAnsi="Tahoma" w:cs="Tahoma"/>
          <w:szCs w:val="24"/>
        </w:rPr>
        <w:t xml:space="preserve">that may need further development. </w:t>
      </w:r>
      <w:r w:rsidR="009623DD">
        <w:rPr>
          <w:rFonts w:ascii="Tahoma" w:hAnsi="Tahoma" w:cs="Tahoma"/>
          <w:szCs w:val="24"/>
        </w:rPr>
        <w:t xml:space="preserve">You may wish to refer to the summary of their </w:t>
      </w:r>
      <w:r w:rsidR="00EE70F3">
        <w:rPr>
          <w:rFonts w:ascii="Tahoma" w:hAnsi="Tahoma" w:cs="Tahoma"/>
          <w:szCs w:val="24"/>
        </w:rPr>
        <w:t xml:space="preserve">related research reading in Section 1 of your self-study. </w:t>
      </w:r>
    </w:p>
    <w:p w14:paraId="1D6FCE69" w14:textId="77777777" w:rsidR="00926097" w:rsidRPr="00E61FF0" w:rsidRDefault="00926097" w:rsidP="00926097">
      <w:pPr>
        <w:rPr>
          <w:szCs w:val="24"/>
        </w:rPr>
      </w:pPr>
      <w:r w:rsidRPr="00E61FF0">
        <w:rPr>
          <w:rFonts w:ascii="Tahoma" w:hAnsi="Tahoma" w:cs="Tahoma"/>
          <w:b/>
          <w:bCs/>
          <w:szCs w:val="24"/>
        </w:rPr>
        <w:t>3. Set precise actions:</w:t>
      </w:r>
      <w:r w:rsidRPr="00E61FF0">
        <w:rPr>
          <w:color w:val="004B62" w:themeColor="text1"/>
          <w:szCs w:val="24"/>
        </w:rPr>
        <w:t xml:space="preserve"> </w:t>
      </w:r>
      <w:r w:rsidRPr="00E61FF0">
        <w:rPr>
          <w:szCs w:val="24"/>
        </w:rPr>
        <w:t xml:space="preserve">Following your discussion, identify a specific action step for your ECT to work on relating to their </w:t>
      </w:r>
      <w:r w:rsidRPr="00E61FF0">
        <w:rPr>
          <w:rFonts w:ascii="Tahoma" w:hAnsi="Tahoma" w:cs="Tahoma"/>
          <w:szCs w:val="24"/>
        </w:rPr>
        <w:t xml:space="preserve">Personal Professional Development </w:t>
      </w:r>
      <w:r w:rsidRPr="00E61FF0">
        <w:rPr>
          <w:szCs w:val="24"/>
        </w:rPr>
        <w:t xml:space="preserve">focus.  To ensure that they understand how the action step can be implemented, you may wish to create success criteria jointly with your ECT.​ The suggested action steps provided earlier in this self-study can also be used to support you with this. </w:t>
      </w:r>
    </w:p>
    <w:p w14:paraId="654E55CE" w14:textId="77777777" w:rsidR="00926097" w:rsidRPr="00E61FF0" w:rsidRDefault="00926097" w:rsidP="00926097">
      <w:pPr>
        <w:pStyle w:val="ListParagraph"/>
        <w:ind w:left="0"/>
        <w:rPr>
          <w:rFonts w:ascii="Tahoma" w:hAnsi="Tahoma" w:cs="Tahoma"/>
          <w:szCs w:val="24"/>
        </w:rPr>
      </w:pPr>
      <w:r w:rsidRPr="00E61FF0">
        <w:rPr>
          <w:rFonts w:ascii="Tahoma" w:hAnsi="Tahoma" w:cs="Tahoma"/>
          <w:b/>
        </w:rPr>
        <w:t>4. Plan based on actions:</w:t>
      </w:r>
      <w:r w:rsidRPr="00E61FF0">
        <w:rPr>
          <w:color w:val="004B62" w:themeColor="text1"/>
        </w:rPr>
        <w:t xml:space="preserve"> </w:t>
      </w:r>
      <w:r w:rsidRPr="00E61FF0">
        <w:rPr>
          <w:rFonts w:ascii="Tahoma" w:hAnsi="Tahoma" w:cs="Tahoma"/>
          <w:szCs w:val="24"/>
        </w:rPr>
        <w:t xml:space="preserve">Work with your ECT to review and refine how they will implement their action step, again referring to the </w:t>
      </w:r>
      <w:r w:rsidRPr="00E61FF0">
        <w:rPr>
          <w:szCs w:val="24"/>
        </w:rPr>
        <w:t>suggested action steps provided earlier in this self-study if necessary</w:t>
      </w:r>
      <w:r w:rsidRPr="00E61FF0">
        <w:rPr>
          <w:rFonts w:ascii="Tahoma" w:hAnsi="Tahoma" w:cs="Tahoma"/>
          <w:szCs w:val="24"/>
        </w:rPr>
        <w:t>. </w:t>
      </w:r>
    </w:p>
    <w:p w14:paraId="093E9A81" w14:textId="77777777" w:rsidR="00926097" w:rsidRDefault="00926097" w:rsidP="00926097">
      <w:r w:rsidRPr="00E61FF0">
        <w:rPr>
          <w:rFonts w:ascii="Tahoma" w:hAnsi="Tahoma" w:cs="Tahoma"/>
          <w:b/>
          <w:bCs/>
          <w:szCs w:val="24"/>
        </w:rPr>
        <w:t>5. Practice based on plan:</w:t>
      </w:r>
      <w:r w:rsidRPr="00E61FF0">
        <w:rPr>
          <w:color w:val="004B62" w:themeColor="text1"/>
          <w:szCs w:val="24"/>
        </w:rPr>
        <w:t xml:space="preserve"> </w:t>
      </w:r>
      <w:r w:rsidRPr="00E61FF0">
        <w:rPr>
          <w:szCs w:val="24"/>
        </w:rPr>
        <w:t xml:space="preserve">Using the plan and success criteria you and your ECT have </w:t>
      </w:r>
      <w:r>
        <w:rPr>
          <w:szCs w:val="24"/>
        </w:rPr>
        <w:t>co-</w:t>
      </w:r>
      <w:r w:rsidRPr="00E61FF0">
        <w:rPr>
          <w:szCs w:val="24"/>
        </w:rPr>
        <w:t>created, s</w:t>
      </w:r>
      <w:r w:rsidRPr="00E61FF0">
        <w:t>upport them to practise implement</w:t>
      </w:r>
      <w:r>
        <w:t xml:space="preserve">ing </w:t>
      </w:r>
      <w:r w:rsidRPr="00E61FF0">
        <w:t>their action ste</w:t>
      </w:r>
      <w:r w:rsidRPr="00C43817">
        <w:t xml:space="preserve">p. Providing feedback based on the success criteria, ask your ECT to repeat this until they are confident that they can implement it as planned. </w:t>
      </w:r>
    </w:p>
    <w:p w14:paraId="41B9F219" w14:textId="77777777" w:rsidR="00926097" w:rsidRPr="00106D2C" w:rsidRDefault="00926097" w:rsidP="00926097">
      <w:r w:rsidRPr="00E61FF0">
        <w:rPr>
          <w:rFonts w:ascii="Tahoma" w:hAnsi="Tahoma" w:cs="Tahoma"/>
          <w:b/>
          <w:bCs/>
          <w:szCs w:val="24"/>
        </w:rPr>
        <w:t>6. Follow-up:</w:t>
      </w:r>
      <w:r w:rsidRPr="00E61FF0">
        <w:rPr>
          <w:szCs w:val="24"/>
        </w:rPr>
        <w:t xml:space="preserve"> </w:t>
      </w:r>
      <w:r w:rsidRPr="00E61FF0">
        <w:t xml:space="preserve">Plan a follow-up observation of your ECT to see the action step related to their </w:t>
      </w:r>
      <w:r w:rsidRPr="00E61FF0">
        <w:rPr>
          <w:rFonts w:ascii="Tahoma" w:hAnsi="Tahoma" w:cs="Tahoma"/>
          <w:szCs w:val="24"/>
        </w:rPr>
        <w:t xml:space="preserve">Personal Professional Development </w:t>
      </w:r>
      <w:r w:rsidRPr="00E61FF0">
        <w:t>being put into practice in the classroom.</w:t>
      </w:r>
    </w:p>
    <w:p w14:paraId="15897B82" w14:textId="77777777" w:rsidR="00926097" w:rsidRPr="00106D2C" w:rsidRDefault="00926097" w:rsidP="00926097">
      <w:pPr>
        <w:tabs>
          <w:tab w:val="left" w:pos="1240"/>
        </w:tabs>
        <w:rPr>
          <w:b/>
          <w:bCs/>
        </w:rPr>
      </w:pPr>
    </w:p>
    <w:p w14:paraId="043DA4A7" w14:textId="77777777" w:rsidR="00B307FB" w:rsidRPr="00B307FB" w:rsidRDefault="00B307FB" w:rsidP="00B307FB">
      <w:pPr>
        <w:pStyle w:val="Subheading3"/>
        <w:rPr>
          <w:rStyle w:val="Hyperlink"/>
          <w:b w:val="0"/>
          <w:bCs w:val="0"/>
          <w:color w:val="0070C0"/>
        </w:rPr>
      </w:pPr>
      <w:r w:rsidRPr="00B307FB">
        <w:rPr>
          <w:color w:val="0070C0"/>
        </w:rPr>
        <w:fldChar w:fldCharType="begin"/>
      </w:r>
      <w:r>
        <w:rPr>
          <w:color w:val="0070C0"/>
        </w:rPr>
        <w:instrText>HYPERLINK  \l "Content"</w:instrText>
      </w:r>
      <w:r w:rsidRPr="00B307FB">
        <w:rPr>
          <w:color w:val="0070C0"/>
        </w:rPr>
      </w:r>
      <w:r w:rsidRPr="00B307FB">
        <w:rPr>
          <w:color w:val="0070C0"/>
        </w:rPr>
        <w:fldChar w:fldCharType="separate"/>
      </w:r>
      <w:r w:rsidRPr="00B307FB">
        <w:rPr>
          <w:rStyle w:val="Hyperlink"/>
          <w:color w:val="0070C0"/>
        </w:rPr>
        <w:t>Click here to return to the contents page.</w:t>
      </w:r>
    </w:p>
    <w:p w14:paraId="5653D635" w14:textId="4BE24B4C" w:rsidR="00926097" w:rsidRPr="004123C1" w:rsidRDefault="00B307FB" w:rsidP="00B307FB">
      <w:pPr>
        <w:tabs>
          <w:tab w:val="left" w:pos="1240"/>
        </w:tabs>
        <w:rPr>
          <w:b/>
          <w:bCs/>
          <w:lang w:val="en-US"/>
        </w:rPr>
        <w:sectPr w:rsidR="00926097" w:rsidRPr="004123C1" w:rsidSect="00926097">
          <w:type w:val="continuous"/>
          <w:pgSz w:w="11906" w:h="16838"/>
          <w:pgMar w:top="1440" w:right="1440" w:bottom="1440" w:left="1440" w:header="720" w:footer="720" w:gutter="0"/>
          <w:cols w:space="720"/>
        </w:sectPr>
      </w:pPr>
      <w:r w:rsidRPr="00B307FB">
        <w:rPr>
          <w:b/>
          <w:bCs/>
          <w:color w:val="0070C0"/>
        </w:rPr>
        <w:fldChar w:fldCharType="end"/>
      </w:r>
    </w:p>
    <w:p w14:paraId="694DA0FE" w14:textId="77777777" w:rsidR="00926097" w:rsidRPr="004D2E4E" w:rsidRDefault="00926097" w:rsidP="00926097">
      <w:pPr>
        <w:rPr>
          <w:rFonts w:ascii="Tahoma" w:hAnsi="Tahoma" w:cs="Tahoma"/>
        </w:rPr>
      </w:pPr>
    </w:p>
    <w:p w14:paraId="383B4DB7" w14:textId="16FD909B" w:rsidR="00C3490D" w:rsidRPr="004D2E4E" w:rsidRDefault="00C3490D" w:rsidP="00B54B48">
      <w:pPr>
        <w:rPr>
          <w:rFonts w:ascii="Tahoma" w:hAnsi="Tahoma" w:cs="Tahoma"/>
        </w:rPr>
      </w:pPr>
    </w:p>
    <w:sectPr w:rsidR="00C3490D" w:rsidRPr="004D2E4E" w:rsidSect="00D60011">
      <w:type w:val="continuous"/>
      <w:pgSz w:w="11906" w:h="16838"/>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21419" w14:textId="77777777" w:rsidR="00ED2EF1" w:rsidRDefault="00ED2EF1" w:rsidP="00403260">
      <w:pPr>
        <w:spacing w:after="0" w:line="240" w:lineRule="auto"/>
      </w:pPr>
      <w:r>
        <w:separator/>
      </w:r>
    </w:p>
  </w:endnote>
  <w:endnote w:type="continuationSeparator" w:id="0">
    <w:p w14:paraId="33A698D2" w14:textId="77777777" w:rsidR="00ED2EF1" w:rsidRDefault="00ED2EF1" w:rsidP="00403260">
      <w:pPr>
        <w:spacing w:after="0" w:line="240" w:lineRule="auto"/>
      </w:pPr>
      <w:r>
        <w:continuationSeparator/>
      </w:r>
    </w:p>
  </w:endnote>
  <w:endnote w:type="continuationNotice" w:id="1">
    <w:p w14:paraId="01713045" w14:textId="77777777" w:rsidR="00ED2EF1" w:rsidRDefault="00ED2E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B57FD5"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Pr>
        <w:rFonts w:asciiTheme="majorHAnsi" w:eastAsiaTheme="majorEastAsia" w:hAnsiTheme="majorHAnsi" w:cstheme="majorBidi"/>
        <w:color w:val="005742" w:themeColor="accent1" w:themeShade="BF"/>
        <w:sz w:val="26"/>
        <w:szCs w:val="26"/>
      </w:rPr>
      <w:fldChar w:fldCharType="begin"/>
    </w:r>
    <w:r>
      <w:rPr>
        <w:rFonts w:asciiTheme="majorHAnsi" w:eastAsiaTheme="majorEastAsia" w:hAnsiTheme="majorHAnsi" w:cstheme="majorBidi"/>
        <w:color w:val="005742" w:themeColor="accent1" w:themeShade="BF"/>
        <w:sz w:val="26"/>
        <w:szCs w:val="26"/>
      </w:rPr>
      <w:instrText xml:space="preserve"> PAGE   \* MERGEFORMAT </w:instrText>
    </w:r>
    <w:r>
      <w:rPr>
        <w:rFonts w:asciiTheme="majorHAnsi" w:eastAsiaTheme="majorEastAsia" w:hAnsiTheme="majorHAnsi" w:cstheme="majorBidi"/>
        <w:color w:val="005742" w:themeColor="accent1" w:themeShade="BF"/>
        <w:sz w:val="26"/>
        <w:szCs w:val="26"/>
      </w:rPr>
      <w:fldChar w:fldCharType="separate"/>
    </w:r>
    <w:r>
      <w:rPr>
        <w:rFonts w:asciiTheme="majorHAnsi" w:eastAsiaTheme="majorEastAsia" w:hAnsiTheme="majorHAnsi" w:cstheme="majorBidi"/>
        <w:noProof/>
        <w:color w:val="005742" w:themeColor="accent1" w:themeShade="BF"/>
        <w:sz w:val="26"/>
        <w:szCs w:val="26"/>
      </w:rPr>
      <w:t>2</w:t>
    </w:r>
    <w:r>
      <w:rPr>
        <w:rFonts w:asciiTheme="majorHAnsi" w:eastAsiaTheme="majorEastAsia" w:hAnsiTheme="majorHAnsi" w:cstheme="majorBidi"/>
        <w:noProof/>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6454D9" w14:textId="77777777" w:rsidR="00ED2EF1" w:rsidRDefault="00ED2EF1" w:rsidP="00403260">
      <w:pPr>
        <w:spacing w:after="0" w:line="240" w:lineRule="auto"/>
      </w:pPr>
      <w:r>
        <w:separator/>
      </w:r>
    </w:p>
  </w:footnote>
  <w:footnote w:type="continuationSeparator" w:id="0">
    <w:p w14:paraId="7D596FE2" w14:textId="77777777" w:rsidR="00ED2EF1" w:rsidRDefault="00ED2EF1" w:rsidP="00403260">
      <w:pPr>
        <w:spacing w:after="0" w:line="240" w:lineRule="auto"/>
      </w:pPr>
      <w:r>
        <w:continuationSeparator/>
      </w:r>
    </w:p>
  </w:footnote>
  <w:footnote w:type="continuationNotice" w:id="1">
    <w:p w14:paraId="307E0ED8" w14:textId="77777777" w:rsidR="00ED2EF1" w:rsidRDefault="00ED2E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E1C4" w14:textId="3A21B733" w:rsidR="007B32DE" w:rsidRPr="004F02E7" w:rsidRDefault="007B32DE" w:rsidP="007B32DE">
    <w:pPr>
      <w:pBdr>
        <w:left w:val="single" w:sz="12" w:space="11" w:color="007559" w:themeColor="accent1"/>
      </w:pBdr>
      <w:tabs>
        <w:tab w:val="left" w:pos="3620"/>
        <w:tab w:val="left" w:pos="3964"/>
      </w:tabs>
      <w:spacing w:after="0"/>
      <w:rPr>
        <w:color w:val="007559" w:themeColor="accent1"/>
      </w:rPr>
    </w:pPr>
    <w:r>
      <w:rPr>
        <w:color w:val="007559" w:themeColor="accent1"/>
      </w:rPr>
      <w:t xml:space="preserve">ECT Programme Year 2 Mentor </w:t>
    </w:r>
    <w:r w:rsidR="00913E00">
      <w:rPr>
        <w:color w:val="007559" w:themeColor="accent1"/>
      </w:rPr>
      <w:t>M</w:t>
    </w:r>
    <w:r w:rsidR="008230E5">
      <w:rPr>
        <w:color w:val="007559" w:themeColor="accent1"/>
      </w:rPr>
      <w:t>aterials</w:t>
    </w:r>
    <w:r>
      <w:rPr>
        <w:color w:val="007559" w:themeColor="accent1"/>
      </w:rPr>
      <w:t>: Behaviour and relationships</w:t>
    </w:r>
  </w:p>
  <w:p w14:paraId="24B706A2" w14:textId="77777777" w:rsidR="00302BE9" w:rsidRDefault="00302B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7559" w:themeColor="accent1"/>
      </w:rPr>
      <w:alias w:val="Title"/>
      <w:tag w:val=""/>
      <w:id w:val="153195670"/>
      <w:placeholder>
        <w:docPart w:val="4428077394964857AB3CA30EC6E2C407"/>
      </w:placeholder>
      <w:dataBinding w:prefixMappings="xmlns:ns0='http://purl.org/dc/elements/1.1/' xmlns:ns1='http://schemas.openxmlformats.org/package/2006/metadata/core-properties' " w:xpath="/ns1:coreProperties[1]/ns0:title[1]" w:storeItemID="{6C3C8BC8-F283-45AE-878A-BAB7291924A1}"/>
      <w:text/>
    </w:sdtPr>
    <w:sdtContent>
      <w:p w14:paraId="03D94CD7" w14:textId="4BEE85B1" w:rsidR="00EA5F98" w:rsidRPr="004F02E7" w:rsidRDefault="00913E00" w:rsidP="000C50E2">
        <w:pPr>
          <w:pBdr>
            <w:left w:val="single" w:sz="12" w:space="11" w:color="007559" w:themeColor="accent1"/>
          </w:pBdr>
          <w:tabs>
            <w:tab w:val="left" w:pos="3620"/>
            <w:tab w:val="left" w:pos="3964"/>
          </w:tabs>
          <w:spacing w:after="0"/>
          <w:rPr>
            <w:color w:val="007559" w:themeColor="accent1"/>
          </w:rPr>
        </w:pPr>
        <w:r>
          <w:rPr>
            <w:color w:val="007559" w:themeColor="accent1"/>
          </w:rPr>
          <w:t>ECT Programme Y2 Mentor Materials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F3040"/>
    <w:multiLevelType w:val="hybridMultilevel"/>
    <w:tmpl w:val="3D043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35817"/>
    <w:multiLevelType w:val="hybridMultilevel"/>
    <w:tmpl w:val="73F62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542160"/>
    <w:multiLevelType w:val="hybridMultilevel"/>
    <w:tmpl w:val="0B426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716AF"/>
    <w:multiLevelType w:val="hybridMultilevel"/>
    <w:tmpl w:val="E454E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3D6792"/>
    <w:multiLevelType w:val="hybridMultilevel"/>
    <w:tmpl w:val="3BD25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FB0E06"/>
    <w:multiLevelType w:val="hybridMultilevel"/>
    <w:tmpl w:val="68B46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202EC5"/>
    <w:multiLevelType w:val="hybridMultilevel"/>
    <w:tmpl w:val="426EF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AA0DAD"/>
    <w:multiLevelType w:val="hybridMultilevel"/>
    <w:tmpl w:val="CE3EA8C0"/>
    <w:lvl w:ilvl="0" w:tplc="064CE7F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E62B30"/>
    <w:multiLevelType w:val="hybridMultilevel"/>
    <w:tmpl w:val="9E3850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9BC55C4"/>
    <w:multiLevelType w:val="hybridMultilevel"/>
    <w:tmpl w:val="CD98C06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E109E3"/>
    <w:multiLevelType w:val="multilevel"/>
    <w:tmpl w:val="7F5AFC0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F7E35D1"/>
    <w:multiLevelType w:val="hybridMultilevel"/>
    <w:tmpl w:val="A6DA9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BB3BAD"/>
    <w:multiLevelType w:val="multilevel"/>
    <w:tmpl w:val="7F5AFC00"/>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34416DBD"/>
    <w:multiLevelType w:val="multilevel"/>
    <w:tmpl w:val="7F5AFC00"/>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3C1D55B3"/>
    <w:multiLevelType w:val="hybridMultilevel"/>
    <w:tmpl w:val="0860B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9A2BC1"/>
    <w:multiLevelType w:val="hybridMultilevel"/>
    <w:tmpl w:val="B27CC28C"/>
    <w:lvl w:ilvl="0" w:tplc="F3F6BB5C">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BD6F4A"/>
    <w:multiLevelType w:val="hybridMultilevel"/>
    <w:tmpl w:val="91004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592F16"/>
    <w:multiLevelType w:val="hybridMultilevel"/>
    <w:tmpl w:val="3F283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1D0369"/>
    <w:multiLevelType w:val="hybridMultilevel"/>
    <w:tmpl w:val="67046DC8"/>
    <w:lvl w:ilvl="0" w:tplc="FFFFFFFF">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A2E7CBC"/>
    <w:multiLevelType w:val="hybridMultilevel"/>
    <w:tmpl w:val="371ED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3A52146"/>
    <w:multiLevelType w:val="hybridMultilevel"/>
    <w:tmpl w:val="BC3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9F137F"/>
    <w:multiLevelType w:val="hybridMultilevel"/>
    <w:tmpl w:val="823C9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122D56"/>
    <w:multiLevelType w:val="hybridMultilevel"/>
    <w:tmpl w:val="FDB24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D91BC4"/>
    <w:multiLevelType w:val="hybridMultilevel"/>
    <w:tmpl w:val="067AEA5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F630A5"/>
    <w:multiLevelType w:val="multilevel"/>
    <w:tmpl w:val="7F5AFC00"/>
    <w:lvl w:ilvl="0">
      <w:start w:val="1"/>
      <w:numFmt w:val="bullet"/>
      <w:lvlText w:val=""/>
      <w:lvlJc w:val="left"/>
      <w:pPr>
        <w:tabs>
          <w:tab w:val="num" w:pos="1080"/>
        </w:tabs>
        <w:ind w:left="1080" w:hanging="360"/>
      </w:pPr>
      <w:rPr>
        <w:rFonts w:ascii="Symbol" w:hAnsi="Symbol" w:hint="default"/>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15:restartNumberingAfterBreak="0">
    <w:nsid w:val="5C112F4F"/>
    <w:multiLevelType w:val="hybridMultilevel"/>
    <w:tmpl w:val="41B2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88D773"/>
    <w:multiLevelType w:val="hybridMultilevel"/>
    <w:tmpl w:val="FFFFFFFF"/>
    <w:lvl w:ilvl="0" w:tplc="9000E77E">
      <w:start w:val="1"/>
      <w:numFmt w:val="bullet"/>
      <w:lvlText w:val=""/>
      <w:lvlJc w:val="left"/>
      <w:pPr>
        <w:ind w:left="720" w:hanging="360"/>
      </w:pPr>
      <w:rPr>
        <w:rFonts w:ascii="Symbol" w:hAnsi="Symbol" w:hint="default"/>
      </w:rPr>
    </w:lvl>
    <w:lvl w:ilvl="1" w:tplc="8F2636F0">
      <w:start w:val="1"/>
      <w:numFmt w:val="bullet"/>
      <w:lvlText w:val="o"/>
      <w:lvlJc w:val="left"/>
      <w:pPr>
        <w:ind w:left="1440" w:hanging="360"/>
      </w:pPr>
      <w:rPr>
        <w:rFonts w:ascii="Courier New" w:hAnsi="Courier New" w:hint="default"/>
      </w:rPr>
    </w:lvl>
    <w:lvl w:ilvl="2" w:tplc="120A567A">
      <w:start w:val="1"/>
      <w:numFmt w:val="bullet"/>
      <w:lvlText w:val=""/>
      <w:lvlJc w:val="left"/>
      <w:pPr>
        <w:ind w:left="2160" w:hanging="360"/>
      </w:pPr>
      <w:rPr>
        <w:rFonts w:ascii="Wingdings" w:hAnsi="Wingdings" w:hint="default"/>
      </w:rPr>
    </w:lvl>
    <w:lvl w:ilvl="3" w:tplc="EB6AE590">
      <w:start w:val="1"/>
      <w:numFmt w:val="bullet"/>
      <w:lvlText w:val=""/>
      <w:lvlJc w:val="left"/>
      <w:pPr>
        <w:ind w:left="2880" w:hanging="360"/>
      </w:pPr>
      <w:rPr>
        <w:rFonts w:ascii="Symbol" w:hAnsi="Symbol" w:hint="default"/>
      </w:rPr>
    </w:lvl>
    <w:lvl w:ilvl="4" w:tplc="53D46C3A">
      <w:start w:val="1"/>
      <w:numFmt w:val="bullet"/>
      <w:lvlText w:val="o"/>
      <w:lvlJc w:val="left"/>
      <w:pPr>
        <w:ind w:left="3600" w:hanging="360"/>
      </w:pPr>
      <w:rPr>
        <w:rFonts w:ascii="Courier New" w:hAnsi="Courier New" w:hint="default"/>
      </w:rPr>
    </w:lvl>
    <w:lvl w:ilvl="5" w:tplc="8B445750">
      <w:start w:val="1"/>
      <w:numFmt w:val="bullet"/>
      <w:lvlText w:val=""/>
      <w:lvlJc w:val="left"/>
      <w:pPr>
        <w:ind w:left="4320" w:hanging="360"/>
      </w:pPr>
      <w:rPr>
        <w:rFonts w:ascii="Wingdings" w:hAnsi="Wingdings" w:hint="default"/>
      </w:rPr>
    </w:lvl>
    <w:lvl w:ilvl="6" w:tplc="F64435F0">
      <w:start w:val="1"/>
      <w:numFmt w:val="bullet"/>
      <w:lvlText w:val=""/>
      <w:lvlJc w:val="left"/>
      <w:pPr>
        <w:ind w:left="5040" w:hanging="360"/>
      </w:pPr>
      <w:rPr>
        <w:rFonts w:ascii="Symbol" w:hAnsi="Symbol" w:hint="default"/>
      </w:rPr>
    </w:lvl>
    <w:lvl w:ilvl="7" w:tplc="B40252BC">
      <w:start w:val="1"/>
      <w:numFmt w:val="bullet"/>
      <w:lvlText w:val="o"/>
      <w:lvlJc w:val="left"/>
      <w:pPr>
        <w:ind w:left="5760" w:hanging="360"/>
      </w:pPr>
      <w:rPr>
        <w:rFonts w:ascii="Courier New" w:hAnsi="Courier New" w:hint="default"/>
      </w:rPr>
    </w:lvl>
    <w:lvl w:ilvl="8" w:tplc="4B545F98">
      <w:start w:val="1"/>
      <w:numFmt w:val="bullet"/>
      <w:lvlText w:val=""/>
      <w:lvlJc w:val="left"/>
      <w:pPr>
        <w:ind w:left="6480" w:hanging="360"/>
      </w:pPr>
      <w:rPr>
        <w:rFonts w:ascii="Wingdings" w:hAnsi="Wingdings" w:hint="default"/>
      </w:rPr>
    </w:lvl>
  </w:abstractNum>
  <w:abstractNum w:abstractNumId="27"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8" w15:restartNumberingAfterBreak="0">
    <w:nsid w:val="74AB07A6"/>
    <w:multiLevelType w:val="hybridMultilevel"/>
    <w:tmpl w:val="5DBA1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D725A5"/>
    <w:multiLevelType w:val="hybridMultilevel"/>
    <w:tmpl w:val="B3CAEA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5DDEBFD"/>
    <w:multiLevelType w:val="hybridMultilevel"/>
    <w:tmpl w:val="2DA44DC4"/>
    <w:lvl w:ilvl="0" w:tplc="EA961FBC">
      <w:start w:val="1"/>
      <w:numFmt w:val="bullet"/>
      <w:lvlText w:val=""/>
      <w:lvlJc w:val="left"/>
      <w:pPr>
        <w:ind w:left="720" w:hanging="360"/>
      </w:pPr>
      <w:rPr>
        <w:rFonts w:ascii="Symbol" w:hAnsi="Symbol" w:hint="default"/>
      </w:rPr>
    </w:lvl>
    <w:lvl w:ilvl="1" w:tplc="F7F03CD0">
      <w:start w:val="1"/>
      <w:numFmt w:val="bullet"/>
      <w:lvlText w:val="o"/>
      <w:lvlJc w:val="left"/>
      <w:pPr>
        <w:ind w:left="1440" w:hanging="360"/>
      </w:pPr>
      <w:rPr>
        <w:rFonts w:ascii="Courier New" w:hAnsi="Courier New" w:hint="default"/>
      </w:rPr>
    </w:lvl>
    <w:lvl w:ilvl="2" w:tplc="5976706C">
      <w:start w:val="1"/>
      <w:numFmt w:val="bullet"/>
      <w:lvlText w:val=""/>
      <w:lvlJc w:val="left"/>
      <w:pPr>
        <w:ind w:left="2160" w:hanging="360"/>
      </w:pPr>
      <w:rPr>
        <w:rFonts w:ascii="Wingdings" w:hAnsi="Wingdings" w:hint="default"/>
      </w:rPr>
    </w:lvl>
    <w:lvl w:ilvl="3" w:tplc="5ED6B2A8">
      <w:start w:val="1"/>
      <w:numFmt w:val="bullet"/>
      <w:lvlText w:val=""/>
      <w:lvlJc w:val="left"/>
      <w:pPr>
        <w:ind w:left="2880" w:hanging="360"/>
      </w:pPr>
      <w:rPr>
        <w:rFonts w:ascii="Symbol" w:hAnsi="Symbol" w:hint="default"/>
      </w:rPr>
    </w:lvl>
    <w:lvl w:ilvl="4" w:tplc="656C5E10">
      <w:start w:val="1"/>
      <w:numFmt w:val="bullet"/>
      <w:lvlText w:val="o"/>
      <w:lvlJc w:val="left"/>
      <w:pPr>
        <w:ind w:left="3600" w:hanging="360"/>
      </w:pPr>
      <w:rPr>
        <w:rFonts w:ascii="Courier New" w:hAnsi="Courier New" w:hint="default"/>
      </w:rPr>
    </w:lvl>
    <w:lvl w:ilvl="5" w:tplc="EA484C6C">
      <w:start w:val="1"/>
      <w:numFmt w:val="bullet"/>
      <w:lvlText w:val=""/>
      <w:lvlJc w:val="left"/>
      <w:pPr>
        <w:ind w:left="4320" w:hanging="360"/>
      </w:pPr>
      <w:rPr>
        <w:rFonts w:ascii="Wingdings" w:hAnsi="Wingdings" w:hint="default"/>
      </w:rPr>
    </w:lvl>
    <w:lvl w:ilvl="6" w:tplc="25E881C0">
      <w:start w:val="1"/>
      <w:numFmt w:val="bullet"/>
      <w:lvlText w:val=""/>
      <w:lvlJc w:val="left"/>
      <w:pPr>
        <w:ind w:left="5040" w:hanging="360"/>
      </w:pPr>
      <w:rPr>
        <w:rFonts w:ascii="Symbol" w:hAnsi="Symbol" w:hint="default"/>
      </w:rPr>
    </w:lvl>
    <w:lvl w:ilvl="7" w:tplc="36DE6D00">
      <w:start w:val="1"/>
      <w:numFmt w:val="bullet"/>
      <w:lvlText w:val="o"/>
      <w:lvlJc w:val="left"/>
      <w:pPr>
        <w:ind w:left="5760" w:hanging="360"/>
      </w:pPr>
      <w:rPr>
        <w:rFonts w:ascii="Courier New" w:hAnsi="Courier New" w:hint="default"/>
      </w:rPr>
    </w:lvl>
    <w:lvl w:ilvl="8" w:tplc="35E4F1DC">
      <w:start w:val="1"/>
      <w:numFmt w:val="bullet"/>
      <w:lvlText w:val=""/>
      <w:lvlJc w:val="left"/>
      <w:pPr>
        <w:ind w:left="6480" w:hanging="360"/>
      </w:pPr>
      <w:rPr>
        <w:rFonts w:ascii="Wingdings" w:hAnsi="Wingdings" w:hint="default"/>
      </w:rPr>
    </w:lvl>
  </w:abstractNum>
  <w:num w:numId="1" w16cid:durableId="831334646">
    <w:abstractNumId w:val="27"/>
  </w:num>
  <w:num w:numId="2" w16cid:durableId="1440955270">
    <w:abstractNumId w:val="20"/>
  </w:num>
  <w:num w:numId="3" w16cid:durableId="1634018313">
    <w:abstractNumId w:val="6"/>
  </w:num>
  <w:num w:numId="4" w16cid:durableId="352457195">
    <w:abstractNumId w:val="3"/>
  </w:num>
  <w:num w:numId="5" w16cid:durableId="2090734897">
    <w:abstractNumId w:val="18"/>
  </w:num>
  <w:num w:numId="6" w16cid:durableId="2008166116">
    <w:abstractNumId w:val="0"/>
  </w:num>
  <w:num w:numId="7" w16cid:durableId="1928883376">
    <w:abstractNumId w:val="29"/>
  </w:num>
  <w:num w:numId="8" w16cid:durableId="584849270">
    <w:abstractNumId w:val="15"/>
  </w:num>
  <w:num w:numId="9" w16cid:durableId="1811051008">
    <w:abstractNumId w:val="8"/>
  </w:num>
  <w:num w:numId="10" w16cid:durableId="41946475">
    <w:abstractNumId w:val="28"/>
  </w:num>
  <w:num w:numId="11" w16cid:durableId="685640659">
    <w:abstractNumId w:val="21"/>
  </w:num>
  <w:num w:numId="12" w16cid:durableId="1790121733">
    <w:abstractNumId w:val="23"/>
  </w:num>
  <w:num w:numId="13" w16cid:durableId="1324238529">
    <w:abstractNumId w:val="7"/>
  </w:num>
  <w:num w:numId="14" w16cid:durableId="1375423120">
    <w:abstractNumId w:val="16"/>
  </w:num>
  <w:num w:numId="15" w16cid:durableId="827594222">
    <w:abstractNumId w:val="26"/>
  </w:num>
  <w:num w:numId="16" w16cid:durableId="1507865926">
    <w:abstractNumId w:val="1"/>
  </w:num>
  <w:num w:numId="17" w16cid:durableId="178785134">
    <w:abstractNumId w:val="14"/>
  </w:num>
  <w:num w:numId="18" w16cid:durableId="2072389864">
    <w:abstractNumId w:val="2"/>
  </w:num>
  <w:num w:numId="19" w16cid:durableId="1279221521">
    <w:abstractNumId w:val="19"/>
  </w:num>
  <w:num w:numId="20" w16cid:durableId="2089037965">
    <w:abstractNumId w:val="17"/>
  </w:num>
  <w:num w:numId="21" w16cid:durableId="840663000">
    <w:abstractNumId w:val="25"/>
  </w:num>
  <w:num w:numId="22" w16cid:durableId="2109766575">
    <w:abstractNumId w:val="30"/>
  </w:num>
  <w:num w:numId="23" w16cid:durableId="1530265606">
    <w:abstractNumId w:val="4"/>
  </w:num>
  <w:num w:numId="24" w16cid:durableId="2009208388">
    <w:abstractNumId w:val="22"/>
  </w:num>
  <w:num w:numId="25" w16cid:durableId="1802530957">
    <w:abstractNumId w:val="11"/>
  </w:num>
  <w:num w:numId="26" w16cid:durableId="280768058">
    <w:abstractNumId w:val="5"/>
  </w:num>
  <w:num w:numId="27" w16cid:durableId="811140687">
    <w:abstractNumId w:val="9"/>
  </w:num>
  <w:num w:numId="28" w16cid:durableId="2120222955">
    <w:abstractNumId w:val="24"/>
  </w:num>
  <w:num w:numId="29" w16cid:durableId="810288335">
    <w:abstractNumId w:val="13"/>
  </w:num>
  <w:num w:numId="30" w16cid:durableId="1683052033">
    <w:abstractNumId w:val="12"/>
  </w:num>
  <w:num w:numId="31" w16cid:durableId="902910765">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159B"/>
    <w:rsid w:val="00001708"/>
    <w:rsid w:val="00003092"/>
    <w:rsid w:val="0000581E"/>
    <w:rsid w:val="000062A7"/>
    <w:rsid w:val="00006348"/>
    <w:rsid w:val="00010841"/>
    <w:rsid w:val="00011249"/>
    <w:rsid w:val="00011606"/>
    <w:rsid w:val="00011A64"/>
    <w:rsid w:val="00012AD4"/>
    <w:rsid w:val="000133E7"/>
    <w:rsid w:val="00013A5C"/>
    <w:rsid w:val="000150E0"/>
    <w:rsid w:val="0001592A"/>
    <w:rsid w:val="00015F62"/>
    <w:rsid w:val="000162A4"/>
    <w:rsid w:val="00017061"/>
    <w:rsid w:val="00017947"/>
    <w:rsid w:val="00020B26"/>
    <w:rsid w:val="00020C54"/>
    <w:rsid w:val="0002229D"/>
    <w:rsid w:val="000225D6"/>
    <w:rsid w:val="00022ADF"/>
    <w:rsid w:val="000230DE"/>
    <w:rsid w:val="00023519"/>
    <w:rsid w:val="00023762"/>
    <w:rsid w:val="00024BE1"/>
    <w:rsid w:val="00026FD2"/>
    <w:rsid w:val="000310A4"/>
    <w:rsid w:val="00031DA1"/>
    <w:rsid w:val="00031E9A"/>
    <w:rsid w:val="00032651"/>
    <w:rsid w:val="00033235"/>
    <w:rsid w:val="00033822"/>
    <w:rsid w:val="000346EE"/>
    <w:rsid w:val="00035673"/>
    <w:rsid w:val="00035B70"/>
    <w:rsid w:val="000362A9"/>
    <w:rsid w:val="000366B7"/>
    <w:rsid w:val="00036E46"/>
    <w:rsid w:val="00036F9F"/>
    <w:rsid w:val="00037728"/>
    <w:rsid w:val="00037F34"/>
    <w:rsid w:val="00040249"/>
    <w:rsid w:val="000405D9"/>
    <w:rsid w:val="000410AF"/>
    <w:rsid w:val="00042517"/>
    <w:rsid w:val="0004278B"/>
    <w:rsid w:val="00043B0D"/>
    <w:rsid w:val="00043F1C"/>
    <w:rsid w:val="0004545E"/>
    <w:rsid w:val="000465ED"/>
    <w:rsid w:val="00046784"/>
    <w:rsid w:val="000475D3"/>
    <w:rsid w:val="00047CE1"/>
    <w:rsid w:val="0005043E"/>
    <w:rsid w:val="00050776"/>
    <w:rsid w:val="000522A4"/>
    <w:rsid w:val="0005290A"/>
    <w:rsid w:val="0005316E"/>
    <w:rsid w:val="00054ADF"/>
    <w:rsid w:val="00056965"/>
    <w:rsid w:val="0005732B"/>
    <w:rsid w:val="000576AF"/>
    <w:rsid w:val="000600C8"/>
    <w:rsid w:val="000610C7"/>
    <w:rsid w:val="000634FB"/>
    <w:rsid w:val="0006396F"/>
    <w:rsid w:val="00064634"/>
    <w:rsid w:val="000667BB"/>
    <w:rsid w:val="00067B5C"/>
    <w:rsid w:val="0007054B"/>
    <w:rsid w:val="00070D98"/>
    <w:rsid w:val="00071329"/>
    <w:rsid w:val="00071AEF"/>
    <w:rsid w:val="00071FA7"/>
    <w:rsid w:val="000725B9"/>
    <w:rsid w:val="00074559"/>
    <w:rsid w:val="0007562E"/>
    <w:rsid w:val="00076CA4"/>
    <w:rsid w:val="00076CD1"/>
    <w:rsid w:val="00080DF3"/>
    <w:rsid w:val="0008265D"/>
    <w:rsid w:val="00082DC3"/>
    <w:rsid w:val="000845D0"/>
    <w:rsid w:val="0008498C"/>
    <w:rsid w:val="00086497"/>
    <w:rsid w:val="00086817"/>
    <w:rsid w:val="00086C99"/>
    <w:rsid w:val="000909BD"/>
    <w:rsid w:val="000909F3"/>
    <w:rsid w:val="00090FEE"/>
    <w:rsid w:val="00091241"/>
    <w:rsid w:val="00092103"/>
    <w:rsid w:val="00092DD0"/>
    <w:rsid w:val="00093F3C"/>
    <w:rsid w:val="0009401B"/>
    <w:rsid w:val="000940D1"/>
    <w:rsid w:val="000948D5"/>
    <w:rsid w:val="000965E1"/>
    <w:rsid w:val="00096F83"/>
    <w:rsid w:val="00097E89"/>
    <w:rsid w:val="00097EC9"/>
    <w:rsid w:val="000A0236"/>
    <w:rsid w:val="000A0242"/>
    <w:rsid w:val="000A142E"/>
    <w:rsid w:val="000A2C09"/>
    <w:rsid w:val="000A3B74"/>
    <w:rsid w:val="000A3EF9"/>
    <w:rsid w:val="000A674A"/>
    <w:rsid w:val="000A6862"/>
    <w:rsid w:val="000A703F"/>
    <w:rsid w:val="000A76A8"/>
    <w:rsid w:val="000A771E"/>
    <w:rsid w:val="000B1FB5"/>
    <w:rsid w:val="000B28D2"/>
    <w:rsid w:val="000B2C4E"/>
    <w:rsid w:val="000B31C1"/>
    <w:rsid w:val="000B35E5"/>
    <w:rsid w:val="000B393A"/>
    <w:rsid w:val="000B4FDE"/>
    <w:rsid w:val="000B5388"/>
    <w:rsid w:val="000B55EF"/>
    <w:rsid w:val="000B5F59"/>
    <w:rsid w:val="000B6617"/>
    <w:rsid w:val="000B6729"/>
    <w:rsid w:val="000C013D"/>
    <w:rsid w:val="000C2807"/>
    <w:rsid w:val="000C4197"/>
    <w:rsid w:val="000C50E2"/>
    <w:rsid w:val="000C5437"/>
    <w:rsid w:val="000C5F43"/>
    <w:rsid w:val="000C6494"/>
    <w:rsid w:val="000C66C3"/>
    <w:rsid w:val="000D10F9"/>
    <w:rsid w:val="000D1F92"/>
    <w:rsid w:val="000D378B"/>
    <w:rsid w:val="000D4A19"/>
    <w:rsid w:val="000D4C10"/>
    <w:rsid w:val="000D5C9C"/>
    <w:rsid w:val="000D5ECA"/>
    <w:rsid w:val="000D79EC"/>
    <w:rsid w:val="000D7A74"/>
    <w:rsid w:val="000D7D4F"/>
    <w:rsid w:val="000D7E26"/>
    <w:rsid w:val="000E1E38"/>
    <w:rsid w:val="000E27C8"/>
    <w:rsid w:val="000E27F9"/>
    <w:rsid w:val="000E2C86"/>
    <w:rsid w:val="000E4875"/>
    <w:rsid w:val="000E53D1"/>
    <w:rsid w:val="000E5E6F"/>
    <w:rsid w:val="000E5E71"/>
    <w:rsid w:val="000E5F53"/>
    <w:rsid w:val="000E60D0"/>
    <w:rsid w:val="000E63EF"/>
    <w:rsid w:val="000E7858"/>
    <w:rsid w:val="000E789F"/>
    <w:rsid w:val="000F1CD7"/>
    <w:rsid w:val="000F266F"/>
    <w:rsid w:val="000F37BF"/>
    <w:rsid w:val="000F4C18"/>
    <w:rsid w:val="000F5048"/>
    <w:rsid w:val="000F5803"/>
    <w:rsid w:val="000F65CD"/>
    <w:rsid w:val="001000B6"/>
    <w:rsid w:val="001000FC"/>
    <w:rsid w:val="00100788"/>
    <w:rsid w:val="001016B9"/>
    <w:rsid w:val="00102411"/>
    <w:rsid w:val="00102474"/>
    <w:rsid w:val="0010265C"/>
    <w:rsid w:val="00103431"/>
    <w:rsid w:val="00103704"/>
    <w:rsid w:val="00103BF9"/>
    <w:rsid w:val="001045DC"/>
    <w:rsid w:val="0010475B"/>
    <w:rsid w:val="001056A8"/>
    <w:rsid w:val="00105ABC"/>
    <w:rsid w:val="00105CE9"/>
    <w:rsid w:val="00106090"/>
    <w:rsid w:val="00106D2A"/>
    <w:rsid w:val="00106D2C"/>
    <w:rsid w:val="001075F9"/>
    <w:rsid w:val="00107FAE"/>
    <w:rsid w:val="001105C0"/>
    <w:rsid w:val="00111F21"/>
    <w:rsid w:val="00112585"/>
    <w:rsid w:val="0011283C"/>
    <w:rsid w:val="0011383A"/>
    <w:rsid w:val="00114673"/>
    <w:rsid w:val="001147D3"/>
    <w:rsid w:val="00115AA4"/>
    <w:rsid w:val="0011703E"/>
    <w:rsid w:val="001173C4"/>
    <w:rsid w:val="00117ED7"/>
    <w:rsid w:val="00120B6B"/>
    <w:rsid w:val="001210B1"/>
    <w:rsid w:val="001216D4"/>
    <w:rsid w:val="001227B8"/>
    <w:rsid w:val="00126380"/>
    <w:rsid w:val="00131D6C"/>
    <w:rsid w:val="001330A5"/>
    <w:rsid w:val="00133314"/>
    <w:rsid w:val="00133957"/>
    <w:rsid w:val="00133EE7"/>
    <w:rsid w:val="001346E8"/>
    <w:rsid w:val="00134A78"/>
    <w:rsid w:val="001350A9"/>
    <w:rsid w:val="00135A44"/>
    <w:rsid w:val="00135AC3"/>
    <w:rsid w:val="00136D8C"/>
    <w:rsid w:val="0013753F"/>
    <w:rsid w:val="00140863"/>
    <w:rsid w:val="00140DDC"/>
    <w:rsid w:val="00140FB0"/>
    <w:rsid w:val="00141E07"/>
    <w:rsid w:val="00142FBF"/>
    <w:rsid w:val="0014315C"/>
    <w:rsid w:val="00143697"/>
    <w:rsid w:val="0014386D"/>
    <w:rsid w:val="00143993"/>
    <w:rsid w:val="00143F03"/>
    <w:rsid w:val="0014509D"/>
    <w:rsid w:val="00145868"/>
    <w:rsid w:val="00146A49"/>
    <w:rsid w:val="00146A65"/>
    <w:rsid w:val="00150722"/>
    <w:rsid w:val="00150BE5"/>
    <w:rsid w:val="00150DAB"/>
    <w:rsid w:val="00151A9C"/>
    <w:rsid w:val="00151AA2"/>
    <w:rsid w:val="00151B38"/>
    <w:rsid w:val="00152196"/>
    <w:rsid w:val="001522A7"/>
    <w:rsid w:val="00152C99"/>
    <w:rsid w:val="00153322"/>
    <w:rsid w:val="00153999"/>
    <w:rsid w:val="00154409"/>
    <w:rsid w:val="00156AE9"/>
    <w:rsid w:val="001636E6"/>
    <w:rsid w:val="00163979"/>
    <w:rsid w:val="00164769"/>
    <w:rsid w:val="00164779"/>
    <w:rsid w:val="001647F2"/>
    <w:rsid w:val="001659FF"/>
    <w:rsid w:val="00166BED"/>
    <w:rsid w:val="0016795E"/>
    <w:rsid w:val="00167DAD"/>
    <w:rsid w:val="001706A7"/>
    <w:rsid w:val="00170811"/>
    <w:rsid w:val="00171EA7"/>
    <w:rsid w:val="00172450"/>
    <w:rsid w:val="00172BD2"/>
    <w:rsid w:val="00173221"/>
    <w:rsid w:val="00173416"/>
    <w:rsid w:val="00173B3B"/>
    <w:rsid w:val="00175F80"/>
    <w:rsid w:val="00177746"/>
    <w:rsid w:val="00181519"/>
    <w:rsid w:val="0018175C"/>
    <w:rsid w:val="00182229"/>
    <w:rsid w:val="001829DA"/>
    <w:rsid w:val="00185056"/>
    <w:rsid w:val="00185E15"/>
    <w:rsid w:val="001866E1"/>
    <w:rsid w:val="001912D9"/>
    <w:rsid w:val="0019156E"/>
    <w:rsid w:val="00192703"/>
    <w:rsid w:val="001937C3"/>
    <w:rsid w:val="00193AF1"/>
    <w:rsid w:val="00193E5E"/>
    <w:rsid w:val="0019447F"/>
    <w:rsid w:val="00194A3F"/>
    <w:rsid w:val="00194ADF"/>
    <w:rsid w:val="001953A1"/>
    <w:rsid w:val="0019565F"/>
    <w:rsid w:val="001A062F"/>
    <w:rsid w:val="001A0B97"/>
    <w:rsid w:val="001A19B2"/>
    <w:rsid w:val="001A20AF"/>
    <w:rsid w:val="001A2AF7"/>
    <w:rsid w:val="001A2BB5"/>
    <w:rsid w:val="001A68C9"/>
    <w:rsid w:val="001A72CF"/>
    <w:rsid w:val="001A7F1E"/>
    <w:rsid w:val="001B0E6F"/>
    <w:rsid w:val="001B1A2C"/>
    <w:rsid w:val="001B1B7C"/>
    <w:rsid w:val="001B27F7"/>
    <w:rsid w:val="001B3E3C"/>
    <w:rsid w:val="001B5C46"/>
    <w:rsid w:val="001B5D05"/>
    <w:rsid w:val="001B7047"/>
    <w:rsid w:val="001B738F"/>
    <w:rsid w:val="001C0297"/>
    <w:rsid w:val="001C0F70"/>
    <w:rsid w:val="001C22FC"/>
    <w:rsid w:val="001C3462"/>
    <w:rsid w:val="001C3BE4"/>
    <w:rsid w:val="001C485B"/>
    <w:rsid w:val="001C4B99"/>
    <w:rsid w:val="001C5369"/>
    <w:rsid w:val="001C5E64"/>
    <w:rsid w:val="001C6292"/>
    <w:rsid w:val="001C62DD"/>
    <w:rsid w:val="001C67B3"/>
    <w:rsid w:val="001C70DA"/>
    <w:rsid w:val="001D1246"/>
    <w:rsid w:val="001D1793"/>
    <w:rsid w:val="001D222F"/>
    <w:rsid w:val="001D2D22"/>
    <w:rsid w:val="001D4361"/>
    <w:rsid w:val="001D569D"/>
    <w:rsid w:val="001D576E"/>
    <w:rsid w:val="001D67DB"/>
    <w:rsid w:val="001E2AD2"/>
    <w:rsid w:val="001E30F9"/>
    <w:rsid w:val="001E369A"/>
    <w:rsid w:val="001E36BF"/>
    <w:rsid w:val="001E3F38"/>
    <w:rsid w:val="001E4151"/>
    <w:rsid w:val="001E4A0B"/>
    <w:rsid w:val="001E5C57"/>
    <w:rsid w:val="001E68F6"/>
    <w:rsid w:val="001E7C12"/>
    <w:rsid w:val="001F0A6A"/>
    <w:rsid w:val="001F0F0E"/>
    <w:rsid w:val="001F158A"/>
    <w:rsid w:val="001F2072"/>
    <w:rsid w:val="001F24FB"/>
    <w:rsid w:val="001F2783"/>
    <w:rsid w:val="001F2BF0"/>
    <w:rsid w:val="001F352D"/>
    <w:rsid w:val="001F3A74"/>
    <w:rsid w:val="001F4021"/>
    <w:rsid w:val="001F49E0"/>
    <w:rsid w:val="001F4D22"/>
    <w:rsid w:val="001F5BBF"/>
    <w:rsid w:val="001F5EB5"/>
    <w:rsid w:val="001F66F5"/>
    <w:rsid w:val="001F7344"/>
    <w:rsid w:val="002015BB"/>
    <w:rsid w:val="00201D59"/>
    <w:rsid w:val="002022B7"/>
    <w:rsid w:val="00202CB2"/>
    <w:rsid w:val="00202F2A"/>
    <w:rsid w:val="0020370F"/>
    <w:rsid w:val="002042D1"/>
    <w:rsid w:val="00204E78"/>
    <w:rsid w:val="002071DE"/>
    <w:rsid w:val="00210C58"/>
    <w:rsid w:val="0021395B"/>
    <w:rsid w:val="00213E40"/>
    <w:rsid w:val="002170A7"/>
    <w:rsid w:val="00217F51"/>
    <w:rsid w:val="002219CE"/>
    <w:rsid w:val="00222066"/>
    <w:rsid w:val="00222D1C"/>
    <w:rsid w:val="00226AD5"/>
    <w:rsid w:val="00227742"/>
    <w:rsid w:val="00227C33"/>
    <w:rsid w:val="00230D88"/>
    <w:rsid w:val="00232E68"/>
    <w:rsid w:val="0023353B"/>
    <w:rsid w:val="00234785"/>
    <w:rsid w:val="00234EA8"/>
    <w:rsid w:val="00235DF8"/>
    <w:rsid w:val="00236A17"/>
    <w:rsid w:val="00236FE6"/>
    <w:rsid w:val="002374D9"/>
    <w:rsid w:val="00237624"/>
    <w:rsid w:val="002377A7"/>
    <w:rsid w:val="00240DDD"/>
    <w:rsid w:val="0024353B"/>
    <w:rsid w:val="00243AFA"/>
    <w:rsid w:val="00243C8A"/>
    <w:rsid w:val="0024483B"/>
    <w:rsid w:val="00244ADE"/>
    <w:rsid w:val="002454A4"/>
    <w:rsid w:val="002461DB"/>
    <w:rsid w:val="00246576"/>
    <w:rsid w:val="00246CBB"/>
    <w:rsid w:val="0024714F"/>
    <w:rsid w:val="002473F7"/>
    <w:rsid w:val="00247891"/>
    <w:rsid w:val="00247AFC"/>
    <w:rsid w:val="00251C40"/>
    <w:rsid w:val="00251DAB"/>
    <w:rsid w:val="0025357E"/>
    <w:rsid w:val="00254921"/>
    <w:rsid w:val="00254E6D"/>
    <w:rsid w:val="00255608"/>
    <w:rsid w:val="002568B0"/>
    <w:rsid w:val="00257416"/>
    <w:rsid w:val="00257E66"/>
    <w:rsid w:val="00260C7B"/>
    <w:rsid w:val="00261B2D"/>
    <w:rsid w:val="00262166"/>
    <w:rsid w:val="00263793"/>
    <w:rsid w:val="00263F50"/>
    <w:rsid w:val="0026485D"/>
    <w:rsid w:val="00264985"/>
    <w:rsid w:val="00264DB2"/>
    <w:rsid w:val="00265956"/>
    <w:rsid w:val="00267730"/>
    <w:rsid w:val="00267A82"/>
    <w:rsid w:val="00270E8E"/>
    <w:rsid w:val="00271B91"/>
    <w:rsid w:val="002722F6"/>
    <w:rsid w:val="00272BE9"/>
    <w:rsid w:val="0027331E"/>
    <w:rsid w:val="00273B5C"/>
    <w:rsid w:val="002745A5"/>
    <w:rsid w:val="002749E3"/>
    <w:rsid w:val="0027641D"/>
    <w:rsid w:val="0028079A"/>
    <w:rsid w:val="002810ED"/>
    <w:rsid w:val="0028144D"/>
    <w:rsid w:val="00281497"/>
    <w:rsid w:val="00282500"/>
    <w:rsid w:val="0028265B"/>
    <w:rsid w:val="00282A80"/>
    <w:rsid w:val="00282E2B"/>
    <w:rsid w:val="00283DF6"/>
    <w:rsid w:val="00284D28"/>
    <w:rsid w:val="00284DB7"/>
    <w:rsid w:val="0028543E"/>
    <w:rsid w:val="00285655"/>
    <w:rsid w:val="00286EFA"/>
    <w:rsid w:val="00286F8F"/>
    <w:rsid w:val="00286FA6"/>
    <w:rsid w:val="00287861"/>
    <w:rsid w:val="002878E2"/>
    <w:rsid w:val="00287B4C"/>
    <w:rsid w:val="00290D6B"/>
    <w:rsid w:val="00290F27"/>
    <w:rsid w:val="00291F85"/>
    <w:rsid w:val="00292AE0"/>
    <w:rsid w:val="00292B82"/>
    <w:rsid w:val="002943B1"/>
    <w:rsid w:val="0029529B"/>
    <w:rsid w:val="00296577"/>
    <w:rsid w:val="002965C8"/>
    <w:rsid w:val="0029765C"/>
    <w:rsid w:val="002976A9"/>
    <w:rsid w:val="00297ABA"/>
    <w:rsid w:val="002A1A66"/>
    <w:rsid w:val="002A1B58"/>
    <w:rsid w:val="002A1BC7"/>
    <w:rsid w:val="002A3F53"/>
    <w:rsid w:val="002A4724"/>
    <w:rsid w:val="002A5C61"/>
    <w:rsid w:val="002A6820"/>
    <w:rsid w:val="002A7398"/>
    <w:rsid w:val="002B0B6B"/>
    <w:rsid w:val="002B1CAC"/>
    <w:rsid w:val="002B1EB3"/>
    <w:rsid w:val="002B3D33"/>
    <w:rsid w:val="002B3E1C"/>
    <w:rsid w:val="002B4017"/>
    <w:rsid w:val="002B4C3C"/>
    <w:rsid w:val="002B53B0"/>
    <w:rsid w:val="002B5829"/>
    <w:rsid w:val="002B5935"/>
    <w:rsid w:val="002B6873"/>
    <w:rsid w:val="002B7900"/>
    <w:rsid w:val="002B79F7"/>
    <w:rsid w:val="002B7D2F"/>
    <w:rsid w:val="002B7EE3"/>
    <w:rsid w:val="002C01F9"/>
    <w:rsid w:val="002C08A0"/>
    <w:rsid w:val="002C2356"/>
    <w:rsid w:val="002C3925"/>
    <w:rsid w:val="002C3A62"/>
    <w:rsid w:val="002C43ED"/>
    <w:rsid w:val="002C4E86"/>
    <w:rsid w:val="002C5731"/>
    <w:rsid w:val="002D1A55"/>
    <w:rsid w:val="002D531B"/>
    <w:rsid w:val="002D5FC5"/>
    <w:rsid w:val="002D6E3D"/>
    <w:rsid w:val="002D7718"/>
    <w:rsid w:val="002D7F77"/>
    <w:rsid w:val="002E0D59"/>
    <w:rsid w:val="002E1410"/>
    <w:rsid w:val="002E17B0"/>
    <w:rsid w:val="002E1EE7"/>
    <w:rsid w:val="002E3EAE"/>
    <w:rsid w:val="002E3F02"/>
    <w:rsid w:val="002E42FF"/>
    <w:rsid w:val="002E43CD"/>
    <w:rsid w:val="002E5BE2"/>
    <w:rsid w:val="002E6F84"/>
    <w:rsid w:val="002E76CB"/>
    <w:rsid w:val="002F06B5"/>
    <w:rsid w:val="002F0ED6"/>
    <w:rsid w:val="002F0F23"/>
    <w:rsid w:val="002F1231"/>
    <w:rsid w:val="002F2419"/>
    <w:rsid w:val="002F300F"/>
    <w:rsid w:val="002F4729"/>
    <w:rsid w:val="002F5987"/>
    <w:rsid w:val="002F620D"/>
    <w:rsid w:val="002F6CA1"/>
    <w:rsid w:val="002F7AD7"/>
    <w:rsid w:val="00301B20"/>
    <w:rsid w:val="00302BE9"/>
    <w:rsid w:val="00303EDC"/>
    <w:rsid w:val="00303FDD"/>
    <w:rsid w:val="00304721"/>
    <w:rsid w:val="00305601"/>
    <w:rsid w:val="00306339"/>
    <w:rsid w:val="0030769B"/>
    <w:rsid w:val="0030773B"/>
    <w:rsid w:val="003103BC"/>
    <w:rsid w:val="00311EC7"/>
    <w:rsid w:val="00312EE6"/>
    <w:rsid w:val="003139D0"/>
    <w:rsid w:val="00314592"/>
    <w:rsid w:val="003154EA"/>
    <w:rsid w:val="0031605F"/>
    <w:rsid w:val="00320919"/>
    <w:rsid w:val="00320C35"/>
    <w:rsid w:val="00321619"/>
    <w:rsid w:val="003229CD"/>
    <w:rsid w:val="00322FCC"/>
    <w:rsid w:val="003243F5"/>
    <w:rsid w:val="003246B8"/>
    <w:rsid w:val="003258EE"/>
    <w:rsid w:val="0032631C"/>
    <w:rsid w:val="003263A1"/>
    <w:rsid w:val="00326E1D"/>
    <w:rsid w:val="003275DE"/>
    <w:rsid w:val="00327A42"/>
    <w:rsid w:val="00327C6E"/>
    <w:rsid w:val="0033002E"/>
    <w:rsid w:val="00330F64"/>
    <w:rsid w:val="00331408"/>
    <w:rsid w:val="00331D20"/>
    <w:rsid w:val="00332DCB"/>
    <w:rsid w:val="00333439"/>
    <w:rsid w:val="00335182"/>
    <w:rsid w:val="00336757"/>
    <w:rsid w:val="00336D9C"/>
    <w:rsid w:val="00336DDB"/>
    <w:rsid w:val="00336E6B"/>
    <w:rsid w:val="0033739B"/>
    <w:rsid w:val="0033796A"/>
    <w:rsid w:val="003403C8"/>
    <w:rsid w:val="0034060B"/>
    <w:rsid w:val="0034215F"/>
    <w:rsid w:val="003423C6"/>
    <w:rsid w:val="0034305F"/>
    <w:rsid w:val="00345397"/>
    <w:rsid w:val="003457D9"/>
    <w:rsid w:val="0034608A"/>
    <w:rsid w:val="00347187"/>
    <w:rsid w:val="0034761F"/>
    <w:rsid w:val="003478E6"/>
    <w:rsid w:val="00350392"/>
    <w:rsid w:val="003508F2"/>
    <w:rsid w:val="00351443"/>
    <w:rsid w:val="003527C8"/>
    <w:rsid w:val="00352F0E"/>
    <w:rsid w:val="00352F19"/>
    <w:rsid w:val="00354EE8"/>
    <w:rsid w:val="00354FF4"/>
    <w:rsid w:val="003553EF"/>
    <w:rsid w:val="003561BC"/>
    <w:rsid w:val="00356787"/>
    <w:rsid w:val="003569F4"/>
    <w:rsid w:val="00357A13"/>
    <w:rsid w:val="00357B74"/>
    <w:rsid w:val="003605AB"/>
    <w:rsid w:val="00361191"/>
    <w:rsid w:val="00362928"/>
    <w:rsid w:val="003634BE"/>
    <w:rsid w:val="00365290"/>
    <w:rsid w:val="0036685D"/>
    <w:rsid w:val="003719B6"/>
    <w:rsid w:val="00371A16"/>
    <w:rsid w:val="00372C49"/>
    <w:rsid w:val="003742C6"/>
    <w:rsid w:val="00375139"/>
    <w:rsid w:val="003767F1"/>
    <w:rsid w:val="00377804"/>
    <w:rsid w:val="00377889"/>
    <w:rsid w:val="00380BD3"/>
    <w:rsid w:val="0038135B"/>
    <w:rsid w:val="003816D9"/>
    <w:rsid w:val="00382A43"/>
    <w:rsid w:val="00382CDF"/>
    <w:rsid w:val="00384081"/>
    <w:rsid w:val="00384CEE"/>
    <w:rsid w:val="00385976"/>
    <w:rsid w:val="00386F7E"/>
    <w:rsid w:val="00387442"/>
    <w:rsid w:val="0039046C"/>
    <w:rsid w:val="0039065E"/>
    <w:rsid w:val="00390E72"/>
    <w:rsid w:val="00391737"/>
    <w:rsid w:val="00391929"/>
    <w:rsid w:val="0039426C"/>
    <w:rsid w:val="00394835"/>
    <w:rsid w:val="00394B07"/>
    <w:rsid w:val="003966C0"/>
    <w:rsid w:val="0039774D"/>
    <w:rsid w:val="003A0235"/>
    <w:rsid w:val="003A06F2"/>
    <w:rsid w:val="003A1D4A"/>
    <w:rsid w:val="003A1DA2"/>
    <w:rsid w:val="003A2D9D"/>
    <w:rsid w:val="003A344D"/>
    <w:rsid w:val="003A3F62"/>
    <w:rsid w:val="003A4056"/>
    <w:rsid w:val="003A43BC"/>
    <w:rsid w:val="003A466C"/>
    <w:rsid w:val="003A5D7A"/>
    <w:rsid w:val="003A62A9"/>
    <w:rsid w:val="003A6F86"/>
    <w:rsid w:val="003B08EE"/>
    <w:rsid w:val="003B0F35"/>
    <w:rsid w:val="003B1408"/>
    <w:rsid w:val="003B2A92"/>
    <w:rsid w:val="003B33F3"/>
    <w:rsid w:val="003B5370"/>
    <w:rsid w:val="003B5A3F"/>
    <w:rsid w:val="003B5F3C"/>
    <w:rsid w:val="003B793B"/>
    <w:rsid w:val="003B7C39"/>
    <w:rsid w:val="003C1563"/>
    <w:rsid w:val="003C2001"/>
    <w:rsid w:val="003C2EA7"/>
    <w:rsid w:val="003C35F5"/>
    <w:rsid w:val="003C3DB1"/>
    <w:rsid w:val="003C4280"/>
    <w:rsid w:val="003C485C"/>
    <w:rsid w:val="003C4921"/>
    <w:rsid w:val="003C5B94"/>
    <w:rsid w:val="003C5D8B"/>
    <w:rsid w:val="003C65F5"/>
    <w:rsid w:val="003C776E"/>
    <w:rsid w:val="003C77E6"/>
    <w:rsid w:val="003C7BA8"/>
    <w:rsid w:val="003C7D91"/>
    <w:rsid w:val="003D0415"/>
    <w:rsid w:val="003D1755"/>
    <w:rsid w:val="003D2125"/>
    <w:rsid w:val="003D274E"/>
    <w:rsid w:val="003D2A62"/>
    <w:rsid w:val="003D2CA4"/>
    <w:rsid w:val="003D3358"/>
    <w:rsid w:val="003D50EE"/>
    <w:rsid w:val="003D5118"/>
    <w:rsid w:val="003D6C9D"/>
    <w:rsid w:val="003E1547"/>
    <w:rsid w:val="003E24F3"/>
    <w:rsid w:val="003E257E"/>
    <w:rsid w:val="003E25E8"/>
    <w:rsid w:val="003E2C34"/>
    <w:rsid w:val="003E3F62"/>
    <w:rsid w:val="003E4221"/>
    <w:rsid w:val="003E482E"/>
    <w:rsid w:val="003E4D13"/>
    <w:rsid w:val="003E5BB6"/>
    <w:rsid w:val="003E62FC"/>
    <w:rsid w:val="003E63AB"/>
    <w:rsid w:val="003E6FD7"/>
    <w:rsid w:val="003E7CD8"/>
    <w:rsid w:val="003F037C"/>
    <w:rsid w:val="003F05F9"/>
    <w:rsid w:val="003F24B7"/>
    <w:rsid w:val="003F3763"/>
    <w:rsid w:val="003F3D87"/>
    <w:rsid w:val="003F512F"/>
    <w:rsid w:val="003F5B3A"/>
    <w:rsid w:val="003F75B9"/>
    <w:rsid w:val="003F7F64"/>
    <w:rsid w:val="004000C8"/>
    <w:rsid w:val="00400F84"/>
    <w:rsid w:val="00403260"/>
    <w:rsid w:val="00404D00"/>
    <w:rsid w:val="00405CC6"/>
    <w:rsid w:val="00406B57"/>
    <w:rsid w:val="00406C03"/>
    <w:rsid w:val="00407810"/>
    <w:rsid w:val="00410046"/>
    <w:rsid w:val="0041064A"/>
    <w:rsid w:val="00411C0C"/>
    <w:rsid w:val="004123C1"/>
    <w:rsid w:val="00413248"/>
    <w:rsid w:val="004134D7"/>
    <w:rsid w:val="0041384D"/>
    <w:rsid w:val="0041391F"/>
    <w:rsid w:val="00413DBA"/>
    <w:rsid w:val="00416304"/>
    <w:rsid w:val="00416881"/>
    <w:rsid w:val="00416977"/>
    <w:rsid w:val="00416C72"/>
    <w:rsid w:val="0041792B"/>
    <w:rsid w:val="0042030A"/>
    <w:rsid w:val="004204AE"/>
    <w:rsid w:val="00420BAD"/>
    <w:rsid w:val="00421EE4"/>
    <w:rsid w:val="004229E2"/>
    <w:rsid w:val="00423E5A"/>
    <w:rsid w:val="0042463B"/>
    <w:rsid w:val="00424B12"/>
    <w:rsid w:val="004255E0"/>
    <w:rsid w:val="00425DB8"/>
    <w:rsid w:val="00426541"/>
    <w:rsid w:val="00426D0D"/>
    <w:rsid w:val="00427A98"/>
    <w:rsid w:val="00427D1A"/>
    <w:rsid w:val="004317A8"/>
    <w:rsid w:val="004319D7"/>
    <w:rsid w:val="00431E1F"/>
    <w:rsid w:val="00434B5A"/>
    <w:rsid w:val="004356A4"/>
    <w:rsid w:val="00436034"/>
    <w:rsid w:val="0044122E"/>
    <w:rsid w:val="00441A58"/>
    <w:rsid w:val="00441DDE"/>
    <w:rsid w:val="00442F17"/>
    <w:rsid w:val="00445053"/>
    <w:rsid w:val="004462D9"/>
    <w:rsid w:val="0044684A"/>
    <w:rsid w:val="004479B9"/>
    <w:rsid w:val="00447D91"/>
    <w:rsid w:val="00451438"/>
    <w:rsid w:val="004521D0"/>
    <w:rsid w:val="00452C92"/>
    <w:rsid w:val="004536B3"/>
    <w:rsid w:val="00454C0F"/>
    <w:rsid w:val="0046035C"/>
    <w:rsid w:val="004612D0"/>
    <w:rsid w:val="00461EA2"/>
    <w:rsid w:val="00462915"/>
    <w:rsid w:val="004631B1"/>
    <w:rsid w:val="0046380B"/>
    <w:rsid w:val="004673BF"/>
    <w:rsid w:val="00467C16"/>
    <w:rsid w:val="00470509"/>
    <w:rsid w:val="004718F2"/>
    <w:rsid w:val="00471EE2"/>
    <w:rsid w:val="0047268E"/>
    <w:rsid w:val="00474697"/>
    <w:rsid w:val="00474B38"/>
    <w:rsid w:val="0047536C"/>
    <w:rsid w:val="00476011"/>
    <w:rsid w:val="004765BF"/>
    <w:rsid w:val="00476FCC"/>
    <w:rsid w:val="00480204"/>
    <w:rsid w:val="00481184"/>
    <w:rsid w:val="004814A9"/>
    <w:rsid w:val="00483261"/>
    <w:rsid w:val="00484C71"/>
    <w:rsid w:val="004850E4"/>
    <w:rsid w:val="004911E7"/>
    <w:rsid w:val="00491279"/>
    <w:rsid w:val="00491E33"/>
    <w:rsid w:val="00495005"/>
    <w:rsid w:val="00496AED"/>
    <w:rsid w:val="0049727B"/>
    <w:rsid w:val="004972CE"/>
    <w:rsid w:val="004A02A0"/>
    <w:rsid w:val="004A10BD"/>
    <w:rsid w:val="004A1A91"/>
    <w:rsid w:val="004A1B24"/>
    <w:rsid w:val="004A2140"/>
    <w:rsid w:val="004A26B5"/>
    <w:rsid w:val="004A3A90"/>
    <w:rsid w:val="004A4E0D"/>
    <w:rsid w:val="004A62D2"/>
    <w:rsid w:val="004A7AE2"/>
    <w:rsid w:val="004B0D7B"/>
    <w:rsid w:val="004B1C15"/>
    <w:rsid w:val="004B1E1A"/>
    <w:rsid w:val="004B22AE"/>
    <w:rsid w:val="004B23B4"/>
    <w:rsid w:val="004B2E3E"/>
    <w:rsid w:val="004B5A15"/>
    <w:rsid w:val="004B65ED"/>
    <w:rsid w:val="004C0E52"/>
    <w:rsid w:val="004C18A9"/>
    <w:rsid w:val="004C3F26"/>
    <w:rsid w:val="004C3F5B"/>
    <w:rsid w:val="004C4495"/>
    <w:rsid w:val="004C4711"/>
    <w:rsid w:val="004C4DD1"/>
    <w:rsid w:val="004C539D"/>
    <w:rsid w:val="004C6CDC"/>
    <w:rsid w:val="004C7731"/>
    <w:rsid w:val="004C78B7"/>
    <w:rsid w:val="004D00C0"/>
    <w:rsid w:val="004D0348"/>
    <w:rsid w:val="004D08FC"/>
    <w:rsid w:val="004D1192"/>
    <w:rsid w:val="004D136A"/>
    <w:rsid w:val="004D2814"/>
    <w:rsid w:val="004D2C0C"/>
    <w:rsid w:val="004D2E4E"/>
    <w:rsid w:val="004D363B"/>
    <w:rsid w:val="004D5896"/>
    <w:rsid w:val="004D60AF"/>
    <w:rsid w:val="004D6D2D"/>
    <w:rsid w:val="004D6D71"/>
    <w:rsid w:val="004D74B3"/>
    <w:rsid w:val="004D74E0"/>
    <w:rsid w:val="004E0069"/>
    <w:rsid w:val="004E00B8"/>
    <w:rsid w:val="004E5BAA"/>
    <w:rsid w:val="004E5C1C"/>
    <w:rsid w:val="004E6483"/>
    <w:rsid w:val="004E733A"/>
    <w:rsid w:val="004E7E90"/>
    <w:rsid w:val="004F01F8"/>
    <w:rsid w:val="004F02E7"/>
    <w:rsid w:val="004F0CC7"/>
    <w:rsid w:val="004F2103"/>
    <w:rsid w:val="004F2A91"/>
    <w:rsid w:val="004F3C17"/>
    <w:rsid w:val="004F4778"/>
    <w:rsid w:val="004F65FC"/>
    <w:rsid w:val="004F7CCE"/>
    <w:rsid w:val="00500AA6"/>
    <w:rsid w:val="00500C59"/>
    <w:rsid w:val="00501CB9"/>
    <w:rsid w:val="0050233F"/>
    <w:rsid w:val="005025B1"/>
    <w:rsid w:val="00502B3D"/>
    <w:rsid w:val="00503A5E"/>
    <w:rsid w:val="00503DB2"/>
    <w:rsid w:val="00504A88"/>
    <w:rsid w:val="00505014"/>
    <w:rsid w:val="00505186"/>
    <w:rsid w:val="00510260"/>
    <w:rsid w:val="00513308"/>
    <w:rsid w:val="005135CA"/>
    <w:rsid w:val="00514402"/>
    <w:rsid w:val="00514593"/>
    <w:rsid w:val="00514613"/>
    <w:rsid w:val="00515121"/>
    <w:rsid w:val="005151F3"/>
    <w:rsid w:val="00515E53"/>
    <w:rsid w:val="00515FBD"/>
    <w:rsid w:val="0051614B"/>
    <w:rsid w:val="00516A15"/>
    <w:rsid w:val="0052086C"/>
    <w:rsid w:val="00520A49"/>
    <w:rsid w:val="005214EF"/>
    <w:rsid w:val="00522751"/>
    <w:rsid w:val="0052377B"/>
    <w:rsid w:val="00524650"/>
    <w:rsid w:val="00524956"/>
    <w:rsid w:val="00525DF9"/>
    <w:rsid w:val="0052652C"/>
    <w:rsid w:val="005266C1"/>
    <w:rsid w:val="00527194"/>
    <w:rsid w:val="00530901"/>
    <w:rsid w:val="00531C9E"/>
    <w:rsid w:val="005327D6"/>
    <w:rsid w:val="00533B3C"/>
    <w:rsid w:val="0053620E"/>
    <w:rsid w:val="005424BD"/>
    <w:rsid w:val="00542783"/>
    <w:rsid w:val="005429E0"/>
    <w:rsid w:val="00542EB6"/>
    <w:rsid w:val="00543926"/>
    <w:rsid w:val="005508DC"/>
    <w:rsid w:val="005510CE"/>
    <w:rsid w:val="005517FF"/>
    <w:rsid w:val="00551CF0"/>
    <w:rsid w:val="00552D2F"/>
    <w:rsid w:val="00553BE7"/>
    <w:rsid w:val="00553E2D"/>
    <w:rsid w:val="005545F7"/>
    <w:rsid w:val="00554D8B"/>
    <w:rsid w:val="00555073"/>
    <w:rsid w:val="00556391"/>
    <w:rsid w:val="005571A9"/>
    <w:rsid w:val="0056011D"/>
    <w:rsid w:val="005602B1"/>
    <w:rsid w:val="00561CCC"/>
    <w:rsid w:val="00563313"/>
    <w:rsid w:val="005638E6"/>
    <w:rsid w:val="00565BA1"/>
    <w:rsid w:val="005665B7"/>
    <w:rsid w:val="00566861"/>
    <w:rsid w:val="00566AD7"/>
    <w:rsid w:val="005675E3"/>
    <w:rsid w:val="00570F3C"/>
    <w:rsid w:val="0057195D"/>
    <w:rsid w:val="005720B8"/>
    <w:rsid w:val="00572829"/>
    <w:rsid w:val="00572A40"/>
    <w:rsid w:val="005731AB"/>
    <w:rsid w:val="00573398"/>
    <w:rsid w:val="0057423C"/>
    <w:rsid w:val="00574552"/>
    <w:rsid w:val="00574FED"/>
    <w:rsid w:val="00575920"/>
    <w:rsid w:val="005767CB"/>
    <w:rsid w:val="00576E9A"/>
    <w:rsid w:val="00577B33"/>
    <w:rsid w:val="0058026C"/>
    <w:rsid w:val="005817B5"/>
    <w:rsid w:val="005820EC"/>
    <w:rsid w:val="00583197"/>
    <w:rsid w:val="00583892"/>
    <w:rsid w:val="00585051"/>
    <w:rsid w:val="005854A6"/>
    <w:rsid w:val="00586374"/>
    <w:rsid w:val="00586423"/>
    <w:rsid w:val="00586ACD"/>
    <w:rsid w:val="00586ED0"/>
    <w:rsid w:val="00586EFC"/>
    <w:rsid w:val="00586F2A"/>
    <w:rsid w:val="00587580"/>
    <w:rsid w:val="005905B4"/>
    <w:rsid w:val="0059060B"/>
    <w:rsid w:val="005920A0"/>
    <w:rsid w:val="00593015"/>
    <w:rsid w:val="00595300"/>
    <w:rsid w:val="005956F8"/>
    <w:rsid w:val="00595E20"/>
    <w:rsid w:val="0059620A"/>
    <w:rsid w:val="00596EB7"/>
    <w:rsid w:val="00597456"/>
    <w:rsid w:val="00597559"/>
    <w:rsid w:val="005975C3"/>
    <w:rsid w:val="005A0B44"/>
    <w:rsid w:val="005A1A9C"/>
    <w:rsid w:val="005A2417"/>
    <w:rsid w:val="005A2678"/>
    <w:rsid w:val="005A2E71"/>
    <w:rsid w:val="005A2FC1"/>
    <w:rsid w:val="005A2FC8"/>
    <w:rsid w:val="005A317D"/>
    <w:rsid w:val="005A4269"/>
    <w:rsid w:val="005A77C0"/>
    <w:rsid w:val="005A7C6D"/>
    <w:rsid w:val="005B27A9"/>
    <w:rsid w:val="005B4181"/>
    <w:rsid w:val="005B41CA"/>
    <w:rsid w:val="005B41F7"/>
    <w:rsid w:val="005B4244"/>
    <w:rsid w:val="005B64D9"/>
    <w:rsid w:val="005B763C"/>
    <w:rsid w:val="005C083C"/>
    <w:rsid w:val="005C0A2E"/>
    <w:rsid w:val="005C1B9D"/>
    <w:rsid w:val="005C3AD8"/>
    <w:rsid w:val="005C3B4E"/>
    <w:rsid w:val="005C3F6A"/>
    <w:rsid w:val="005C4CAA"/>
    <w:rsid w:val="005C58A8"/>
    <w:rsid w:val="005C6852"/>
    <w:rsid w:val="005C72B1"/>
    <w:rsid w:val="005C7A53"/>
    <w:rsid w:val="005D14B4"/>
    <w:rsid w:val="005D21FB"/>
    <w:rsid w:val="005D263F"/>
    <w:rsid w:val="005D358A"/>
    <w:rsid w:val="005D4163"/>
    <w:rsid w:val="005D4E77"/>
    <w:rsid w:val="005D5AE2"/>
    <w:rsid w:val="005D5B7B"/>
    <w:rsid w:val="005D6F88"/>
    <w:rsid w:val="005D724F"/>
    <w:rsid w:val="005D7410"/>
    <w:rsid w:val="005E002A"/>
    <w:rsid w:val="005E0145"/>
    <w:rsid w:val="005E01CD"/>
    <w:rsid w:val="005E09E0"/>
    <w:rsid w:val="005E0A86"/>
    <w:rsid w:val="005E16C8"/>
    <w:rsid w:val="005E195A"/>
    <w:rsid w:val="005E1FFF"/>
    <w:rsid w:val="005E3704"/>
    <w:rsid w:val="005E3897"/>
    <w:rsid w:val="005E38EA"/>
    <w:rsid w:val="005E4E6D"/>
    <w:rsid w:val="005E5DE1"/>
    <w:rsid w:val="005E6550"/>
    <w:rsid w:val="005E76B4"/>
    <w:rsid w:val="005F03D0"/>
    <w:rsid w:val="005F0627"/>
    <w:rsid w:val="005F1779"/>
    <w:rsid w:val="005F29AD"/>
    <w:rsid w:val="005F44F6"/>
    <w:rsid w:val="005F49AD"/>
    <w:rsid w:val="005F5949"/>
    <w:rsid w:val="005F6999"/>
    <w:rsid w:val="005F70E0"/>
    <w:rsid w:val="005F7ED7"/>
    <w:rsid w:val="005F7EE4"/>
    <w:rsid w:val="005F7EF6"/>
    <w:rsid w:val="00600391"/>
    <w:rsid w:val="00601528"/>
    <w:rsid w:val="006016F6"/>
    <w:rsid w:val="00601A23"/>
    <w:rsid w:val="00603C75"/>
    <w:rsid w:val="00604DF6"/>
    <w:rsid w:val="006053E3"/>
    <w:rsid w:val="00605A9D"/>
    <w:rsid w:val="00606037"/>
    <w:rsid w:val="006062B5"/>
    <w:rsid w:val="00606313"/>
    <w:rsid w:val="00606A29"/>
    <w:rsid w:val="00606A64"/>
    <w:rsid w:val="00606F00"/>
    <w:rsid w:val="00607B1D"/>
    <w:rsid w:val="00610196"/>
    <w:rsid w:val="00610696"/>
    <w:rsid w:val="00610810"/>
    <w:rsid w:val="0061084D"/>
    <w:rsid w:val="0061087F"/>
    <w:rsid w:val="00610F8F"/>
    <w:rsid w:val="00611BAE"/>
    <w:rsid w:val="006123F7"/>
    <w:rsid w:val="00613381"/>
    <w:rsid w:val="00613560"/>
    <w:rsid w:val="00613648"/>
    <w:rsid w:val="00613C64"/>
    <w:rsid w:val="0061506A"/>
    <w:rsid w:val="006166C8"/>
    <w:rsid w:val="0061680B"/>
    <w:rsid w:val="00616A19"/>
    <w:rsid w:val="006173EA"/>
    <w:rsid w:val="00617D4F"/>
    <w:rsid w:val="00621E92"/>
    <w:rsid w:val="00621F40"/>
    <w:rsid w:val="00623318"/>
    <w:rsid w:val="00623904"/>
    <w:rsid w:val="00623925"/>
    <w:rsid w:val="00623DE0"/>
    <w:rsid w:val="00624F51"/>
    <w:rsid w:val="006253E4"/>
    <w:rsid w:val="006317E5"/>
    <w:rsid w:val="00631CB8"/>
    <w:rsid w:val="00636103"/>
    <w:rsid w:val="0063709D"/>
    <w:rsid w:val="006374D6"/>
    <w:rsid w:val="00640303"/>
    <w:rsid w:val="00640524"/>
    <w:rsid w:val="00640B5E"/>
    <w:rsid w:val="006423B9"/>
    <w:rsid w:val="00643794"/>
    <w:rsid w:val="00643836"/>
    <w:rsid w:val="00645741"/>
    <w:rsid w:val="00645DF3"/>
    <w:rsid w:val="00646488"/>
    <w:rsid w:val="006468BE"/>
    <w:rsid w:val="0064707A"/>
    <w:rsid w:val="00647FD8"/>
    <w:rsid w:val="00650238"/>
    <w:rsid w:val="00650DEA"/>
    <w:rsid w:val="00650E1C"/>
    <w:rsid w:val="00651BD6"/>
    <w:rsid w:val="0065268C"/>
    <w:rsid w:val="00654BAC"/>
    <w:rsid w:val="00656604"/>
    <w:rsid w:val="0065731C"/>
    <w:rsid w:val="00657978"/>
    <w:rsid w:val="00660639"/>
    <w:rsid w:val="00660F7B"/>
    <w:rsid w:val="00660FE7"/>
    <w:rsid w:val="00661CD6"/>
    <w:rsid w:val="00662B52"/>
    <w:rsid w:val="00662F3D"/>
    <w:rsid w:val="00662F99"/>
    <w:rsid w:val="00663C53"/>
    <w:rsid w:val="00664C0E"/>
    <w:rsid w:val="00665059"/>
    <w:rsid w:val="00665623"/>
    <w:rsid w:val="00665DFF"/>
    <w:rsid w:val="00665E0A"/>
    <w:rsid w:val="00667EA1"/>
    <w:rsid w:val="00672A43"/>
    <w:rsid w:val="00672C10"/>
    <w:rsid w:val="00673A6C"/>
    <w:rsid w:val="00673EF0"/>
    <w:rsid w:val="00674071"/>
    <w:rsid w:val="00674930"/>
    <w:rsid w:val="00674C6C"/>
    <w:rsid w:val="00676C85"/>
    <w:rsid w:val="0068026E"/>
    <w:rsid w:val="00680CBF"/>
    <w:rsid w:val="006822E1"/>
    <w:rsid w:val="006823D7"/>
    <w:rsid w:val="006827D7"/>
    <w:rsid w:val="0068280F"/>
    <w:rsid w:val="00684368"/>
    <w:rsid w:val="00684607"/>
    <w:rsid w:val="0068469A"/>
    <w:rsid w:val="00685BBB"/>
    <w:rsid w:val="00685D8F"/>
    <w:rsid w:val="00685F8D"/>
    <w:rsid w:val="00686B27"/>
    <w:rsid w:val="00686E7E"/>
    <w:rsid w:val="00687973"/>
    <w:rsid w:val="0069288E"/>
    <w:rsid w:val="00693429"/>
    <w:rsid w:val="00693F23"/>
    <w:rsid w:val="00697698"/>
    <w:rsid w:val="006A0242"/>
    <w:rsid w:val="006A1ABD"/>
    <w:rsid w:val="006A209E"/>
    <w:rsid w:val="006A3C8A"/>
    <w:rsid w:val="006A5E9A"/>
    <w:rsid w:val="006A5F10"/>
    <w:rsid w:val="006A6573"/>
    <w:rsid w:val="006A6B10"/>
    <w:rsid w:val="006A74B5"/>
    <w:rsid w:val="006A756E"/>
    <w:rsid w:val="006B037D"/>
    <w:rsid w:val="006B04E3"/>
    <w:rsid w:val="006B08D1"/>
    <w:rsid w:val="006B19A1"/>
    <w:rsid w:val="006B1A6C"/>
    <w:rsid w:val="006B2FB7"/>
    <w:rsid w:val="006B30D2"/>
    <w:rsid w:val="006B4908"/>
    <w:rsid w:val="006B55AB"/>
    <w:rsid w:val="006C1C17"/>
    <w:rsid w:val="006C212D"/>
    <w:rsid w:val="006C2258"/>
    <w:rsid w:val="006C455D"/>
    <w:rsid w:val="006C45BA"/>
    <w:rsid w:val="006C4E6D"/>
    <w:rsid w:val="006C672F"/>
    <w:rsid w:val="006C688F"/>
    <w:rsid w:val="006C75CB"/>
    <w:rsid w:val="006C76FE"/>
    <w:rsid w:val="006C7963"/>
    <w:rsid w:val="006D036E"/>
    <w:rsid w:val="006D05DA"/>
    <w:rsid w:val="006D0D8E"/>
    <w:rsid w:val="006D24D3"/>
    <w:rsid w:val="006D3063"/>
    <w:rsid w:val="006D3192"/>
    <w:rsid w:val="006D5B6A"/>
    <w:rsid w:val="006D6291"/>
    <w:rsid w:val="006D62F1"/>
    <w:rsid w:val="006D6715"/>
    <w:rsid w:val="006D6777"/>
    <w:rsid w:val="006D7C7A"/>
    <w:rsid w:val="006E07CD"/>
    <w:rsid w:val="006E11DB"/>
    <w:rsid w:val="006E28FB"/>
    <w:rsid w:val="006E3291"/>
    <w:rsid w:val="006E3471"/>
    <w:rsid w:val="006E3A6B"/>
    <w:rsid w:val="006E3B72"/>
    <w:rsid w:val="006E3F6F"/>
    <w:rsid w:val="006E5544"/>
    <w:rsid w:val="006F130E"/>
    <w:rsid w:val="006F1590"/>
    <w:rsid w:val="006F1A5C"/>
    <w:rsid w:val="006F23B4"/>
    <w:rsid w:val="006F36B1"/>
    <w:rsid w:val="006F3912"/>
    <w:rsid w:val="006F39CD"/>
    <w:rsid w:val="006F42F6"/>
    <w:rsid w:val="00701332"/>
    <w:rsid w:val="00704552"/>
    <w:rsid w:val="007060CC"/>
    <w:rsid w:val="007066EE"/>
    <w:rsid w:val="00706C12"/>
    <w:rsid w:val="00707A6B"/>
    <w:rsid w:val="00707E75"/>
    <w:rsid w:val="0071012B"/>
    <w:rsid w:val="00710DA5"/>
    <w:rsid w:val="0071127D"/>
    <w:rsid w:val="0071258A"/>
    <w:rsid w:val="00712F86"/>
    <w:rsid w:val="00714870"/>
    <w:rsid w:val="00714B3A"/>
    <w:rsid w:val="00715922"/>
    <w:rsid w:val="00715DCC"/>
    <w:rsid w:val="00717A0D"/>
    <w:rsid w:val="0072030B"/>
    <w:rsid w:val="00720472"/>
    <w:rsid w:val="00721268"/>
    <w:rsid w:val="0072149C"/>
    <w:rsid w:val="00722744"/>
    <w:rsid w:val="00722CED"/>
    <w:rsid w:val="0072315F"/>
    <w:rsid w:val="007244D6"/>
    <w:rsid w:val="007254D0"/>
    <w:rsid w:val="007257E6"/>
    <w:rsid w:val="00726E4B"/>
    <w:rsid w:val="00727106"/>
    <w:rsid w:val="0072764C"/>
    <w:rsid w:val="00727696"/>
    <w:rsid w:val="00727B2D"/>
    <w:rsid w:val="00734690"/>
    <w:rsid w:val="007349F6"/>
    <w:rsid w:val="00736293"/>
    <w:rsid w:val="00736668"/>
    <w:rsid w:val="00736C5B"/>
    <w:rsid w:val="00736EB5"/>
    <w:rsid w:val="007376CE"/>
    <w:rsid w:val="00737CB7"/>
    <w:rsid w:val="007400C0"/>
    <w:rsid w:val="007407D5"/>
    <w:rsid w:val="00740A3E"/>
    <w:rsid w:val="00742F56"/>
    <w:rsid w:val="0074301D"/>
    <w:rsid w:val="00744C78"/>
    <w:rsid w:val="00744F7B"/>
    <w:rsid w:val="00745786"/>
    <w:rsid w:val="00745D85"/>
    <w:rsid w:val="00746607"/>
    <w:rsid w:val="00747D54"/>
    <w:rsid w:val="00752071"/>
    <w:rsid w:val="007525F4"/>
    <w:rsid w:val="00752A6F"/>
    <w:rsid w:val="00753EC2"/>
    <w:rsid w:val="007545FF"/>
    <w:rsid w:val="00754EBE"/>
    <w:rsid w:val="007558DC"/>
    <w:rsid w:val="00756243"/>
    <w:rsid w:val="007567F1"/>
    <w:rsid w:val="007575B0"/>
    <w:rsid w:val="00757EB2"/>
    <w:rsid w:val="00757EF9"/>
    <w:rsid w:val="00760791"/>
    <w:rsid w:val="00760F82"/>
    <w:rsid w:val="00761550"/>
    <w:rsid w:val="00761D66"/>
    <w:rsid w:val="0076347E"/>
    <w:rsid w:val="007643FB"/>
    <w:rsid w:val="0076491A"/>
    <w:rsid w:val="00764FA8"/>
    <w:rsid w:val="00765533"/>
    <w:rsid w:val="007661DA"/>
    <w:rsid w:val="0076724A"/>
    <w:rsid w:val="007678F9"/>
    <w:rsid w:val="007702E4"/>
    <w:rsid w:val="007734E3"/>
    <w:rsid w:val="00774304"/>
    <w:rsid w:val="00775DD7"/>
    <w:rsid w:val="00780EE0"/>
    <w:rsid w:val="007816F8"/>
    <w:rsid w:val="007824E7"/>
    <w:rsid w:val="00785708"/>
    <w:rsid w:val="00785AAC"/>
    <w:rsid w:val="00786D50"/>
    <w:rsid w:val="007913F8"/>
    <w:rsid w:val="0079151C"/>
    <w:rsid w:val="00791DA2"/>
    <w:rsid w:val="00792DD6"/>
    <w:rsid w:val="00793A29"/>
    <w:rsid w:val="00793CFF"/>
    <w:rsid w:val="00794096"/>
    <w:rsid w:val="00797585"/>
    <w:rsid w:val="007975AF"/>
    <w:rsid w:val="00797A40"/>
    <w:rsid w:val="007A036D"/>
    <w:rsid w:val="007A0B2D"/>
    <w:rsid w:val="007A1887"/>
    <w:rsid w:val="007A1F5C"/>
    <w:rsid w:val="007A21A1"/>
    <w:rsid w:val="007A307A"/>
    <w:rsid w:val="007A43E9"/>
    <w:rsid w:val="007A48E5"/>
    <w:rsid w:val="007A4FCD"/>
    <w:rsid w:val="007A5FE2"/>
    <w:rsid w:val="007A6253"/>
    <w:rsid w:val="007A64D8"/>
    <w:rsid w:val="007A7387"/>
    <w:rsid w:val="007B066C"/>
    <w:rsid w:val="007B0CEC"/>
    <w:rsid w:val="007B2484"/>
    <w:rsid w:val="007B2496"/>
    <w:rsid w:val="007B32DE"/>
    <w:rsid w:val="007B3BFF"/>
    <w:rsid w:val="007B589D"/>
    <w:rsid w:val="007B58B0"/>
    <w:rsid w:val="007B7DB8"/>
    <w:rsid w:val="007B7DCF"/>
    <w:rsid w:val="007C3511"/>
    <w:rsid w:val="007C3851"/>
    <w:rsid w:val="007C3B78"/>
    <w:rsid w:val="007C4ADB"/>
    <w:rsid w:val="007C4C4D"/>
    <w:rsid w:val="007C4D56"/>
    <w:rsid w:val="007C587C"/>
    <w:rsid w:val="007C6505"/>
    <w:rsid w:val="007C779D"/>
    <w:rsid w:val="007C7FDA"/>
    <w:rsid w:val="007D26E9"/>
    <w:rsid w:val="007D3207"/>
    <w:rsid w:val="007D4E86"/>
    <w:rsid w:val="007D50FA"/>
    <w:rsid w:val="007D5B40"/>
    <w:rsid w:val="007D7FBB"/>
    <w:rsid w:val="007E17F7"/>
    <w:rsid w:val="007E2E08"/>
    <w:rsid w:val="007E3CAF"/>
    <w:rsid w:val="007E3E1A"/>
    <w:rsid w:val="007E4BFC"/>
    <w:rsid w:val="007E6191"/>
    <w:rsid w:val="007E6E59"/>
    <w:rsid w:val="007E738F"/>
    <w:rsid w:val="007F03ED"/>
    <w:rsid w:val="007F07C4"/>
    <w:rsid w:val="007F0BE4"/>
    <w:rsid w:val="007F15D2"/>
    <w:rsid w:val="007F15FC"/>
    <w:rsid w:val="007F1F3D"/>
    <w:rsid w:val="007F388D"/>
    <w:rsid w:val="007F3A93"/>
    <w:rsid w:val="007F4FC9"/>
    <w:rsid w:val="007F54AE"/>
    <w:rsid w:val="007F6460"/>
    <w:rsid w:val="007F6F1A"/>
    <w:rsid w:val="007F7945"/>
    <w:rsid w:val="007F7C4E"/>
    <w:rsid w:val="007F7CC8"/>
    <w:rsid w:val="008001E6"/>
    <w:rsid w:val="00800980"/>
    <w:rsid w:val="00800FE1"/>
    <w:rsid w:val="008016CD"/>
    <w:rsid w:val="00801951"/>
    <w:rsid w:val="008032EE"/>
    <w:rsid w:val="008033F4"/>
    <w:rsid w:val="008047FE"/>
    <w:rsid w:val="00805198"/>
    <w:rsid w:val="00805397"/>
    <w:rsid w:val="00806738"/>
    <w:rsid w:val="00807BC2"/>
    <w:rsid w:val="00807C82"/>
    <w:rsid w:val="008115F6"/>
    <w:rsid w:val="00811DBE"/>
    <w:rsid w:val="008149C0"/>
    <w:rsid w:val="00816ECB"/>
    <w:rsid w:val="00820930"/>
    <w:rsid w:val="00821537"/>
    <w:rsid w:val="00821860"/>
    <w:rsid w:val="00822B83"/>
    <w:rsid w:val="008230E5"/>
    <w:rsid w:val="00826703"/>
    <w:rsid w:val="008277CB"/>
    <w:rsid w:val="00827E3B"/>
    <w:rsid w:val="00830403"/>
    <w:rsid w:val="00831A92"/>
    <w:rsid w:val="00832AE8"/>
    <w:rsid w:val="00832B1A"/>
    <w:rsid w:val="00833ED7"/>
    <w:rsid w:val="008350CB"/>
    <w:rsid w:val="00835494"/>
    <w:rsid w:val="00835F14"/>
    <w:rsid w:val="008369C9"/>
    <w:rsid w:val="00836BB9"/>
    <w:rsid w:val="0083751D"/>
    <w:rsid w:val="00837EED"/>
    <w:rsid w:val="008404E8"/>
    <w:rsid w:val="008404FB"/>
    <w:rsid w:val="00840D8F"/>
    <w:rsid w:val="00840E7D"/>
    <w:rsid w:val="00842FB5"/>
    <w:rsid w:val="00843350"/>
    <w:rsid w:val="00843902"/>
    <w:rsid w:val="00843DDC"/>
    <w:rsid w:val="0084496F"/>
    <w:rsid w:val="008457FF"/>
    <w:rsid w:val="00846532"/>
    <w:rsid w:val="00854481"/>
    <w:rsid w:val="008544DD"/>
    <w:rsid w:val="00854C41"/>
    <w:rsid w:val="00855297"/>
    <w:rsid w:val="008555AA"/>
    <w:rsid w:val="00860103"/>
    <w:rsid w:val="00862C91"/>
    <w:rsid w:val="00863953"/>
    <w:rsid w:val="00864270"/>
    <w:rsid w:val="00866F44"/>
    <w:rsid w:val="00870007"/>
    <w:rsid w:val="00870AD4"/>
    <w:rsid w:val="0087183A"/>
    <w:rsid w:val="0087198F"/>
    <w:rsid w:val="00872D22"/>
    <w:rsid w:val="00873258"/>
    <w:rsid w:val="00875DB2"/>
    <w:rsid w:val="0087670A"/>
    <w:rsid w:val="00876AAC"/>
    <w:rsid w:val="00877850"/>
    <w:rsid w:val="00877B69"/>
    <w:rsid w:val="008810B9"/>
    <w:rsid w:val="008815F6"/>
    <w:rsid w:val="00881A06"/>
    <w:rsid w:val="008825FF"/>
    <w:rsid w:val="00882BBA"/>
    <w:rsid w:val="008857FC"/>
    <w:rsid w:val="0088688C"/>
    <w:rsid w:val="00886BB5"/>
    <w:rsid w:val="00887E43"/>
    <w:rsid w:val="00891C0C"/>
    <w:rsid w:val="00891D43"/>
    <w:rsid w:val="008927D9"/>
    <w:rsid w:val="00892C52"/>
    <w:rsid w:val="00893138"/>
    <w:rsid w:val="0089342E"/>
    <w:rsid w:val="0089370C"/>
    <w:rsid w:val="0089378D"/>
    <w:rsid w:val="00893BBB"/>
    <w:rsid w:val="00893DCE"/>
    <w:rsid w:val="00893FAD"/>
    <w:rsid w:val="00895932"/>
    <w:rsid w:val="0089599E"/>
    <w:rsid w:val="00896E0A"/>
    <w:rsid w:val="00897AAE"/>
    <w:rsid w:val="008A0BCD"/>
    <w:rsid w:val="008A0FAA"/>
    <w:rsid w:val="008A1FBA"/>
    <w:rsid w:val="008A2755"/>
    <w:rsid w:val="008A33DF"/>
    <w:rsid w:val="008A3BAC"/>
    <w:rsid w:val="008A3C51"/>
    <w:rsid w:val="008A3D50"/>
    <w:rsid w:val="008A435C"/>
    <w:rsid w:val="008A4BED"/>
    <w:rsid w:val="008A4F1A"/>
    <w:rsid w:val="008A5038"/>
    <w:rsid w:val="008A527D"/>
    <w:rsid w:val="008A53BD"/>
    <w:rsid w:val="008A54EA"/>
    <w:rsid w:val="008A56C7"/>
    <w:rsid w:val="008A6878"/>
    <w:rsid w:val="008A7E36"/>
    <w:rsid w:val="008B0583"/>
    <w:rsid w:val="008B0890"/>
    <w:rsid w:val="008B113D"/>
    <w:rsid w:val="008B114B"/>
    <w:rsid w:val="008B1DD5"/>
    <w:rsid w:val="008B1E3C"/>
    <w:rsid w:val="008B226B"/>
    <w:rsid w:val="008B438D"/>
    <w:rsid w:val="008B45B0"/>
    <w:rsid w:val="008B4695"/>
    <w:rsid w:val="008B5D8C"/>
    <w:rsid w:val="008B64C9"/>
    <w:rsid w:val="008B686F"/>
    <w:rsid w:val="008B6E2D"/>
    <w:rsid w:val="008B72FB"/>
    <w:rsid w:val="008B7476"/>
    <w:rsid w:val="008B7D10"/>
    <w:rsid w:val="008C19BB"/>
    <w:rsid w:val="008C1E1B"/>
    <w:rsid w:val="008C283F"/>
    <w:rsid w:val="008C30A4"/>
    <w:rsid w:val="008C4355"/>
    <w:rsid w:val="008C4E44"/>
    <w:rsid w:val="008C4F77"/>
    <w:rsid w:val="008C5535"/>
    <w:rsid w:val="008C6C41"/>
    <w:rsid w:val="008C74B8"/>
    <w:rsid w:val="008C7BB2"/>
    <w:rsid w:val="008D1763"/>
    <w:rsid w:val="008D221D"/>
    <w:rsid w:val="008D26BF"/>
    <w:rsid w:val="008D279E"/>
    <w:rsid w:val="008D3198"/>
    <w:rsid w:val="008D3301"/>
    <w:rsid w:val="008D3441"/>
    <w:rsid w:val="008D4500"/>
    <w:rsid w:val="008D50A6"/>
    <w:rsid w:val="008D5A33"/>
    <w:rsid w:val="008D5C13"/>
    <w:rsid w:val="008D6402"/>
    <w:rsid w:val="008D7FBE"/>
    <w:rsid w:val="008E014A"/>
    <w:rsid w:val="008E0A60"/>
    <w:rsid w:val="008E0A98"/>
    <w:rsid w:val="008E0F4D"/>
    <w:rsid w:val="008E2514"/>
    <w:rsid w:val="008E25AF"/>
    <w:rsid w:val="008E3B00"/>
    <w:rsid w:val="008E4BC6"/>
    <w:rsid w:val="008E500D"/>
    <w:rsid w:val="008E5E26"/>
    <w:rsid w:val="008E6B8F"/>
    <w:rsid w:val="008E7774"/>
    <w:rsid w:val="008E7A22"/>
    <w:rsid w:val="008F0770"/>
    <w:rsid w:val="008F0FE7"/>
    <w:rsid w:val="008F0FFA"/>
    <w:rsid w:val="008F1D5D"/>
    <w:rsid w:val="008F1DBD"/>
    <w:rsid w:val="008F3317"/>
    <w:rsid w:val="008F399E"/>
    <w:rsid w:val="008F4639"/>
    <w:rsid w:val="008F528E"/>
    <w:rsid w:val="008F62A2"/>
    <w:rsid w:val="008F663E"/>
    <w:rsid w:val="008F7A18"/>
    <w:rsid w:val="00900F6C"/>
    <w:rsid w:val="00901380"/>
    <w:rsid w:val="009018D8"/>
    <w:rsid w:val="00902EE7"/>
    <w:rsid w:val="00904DEA"/>
    <w:rsid w:val="00906988"/>
    <w:rsid w:val="0091138F"/>
    <w:rsid w:val="00911630"/>
    <w:rsid w:val="00912E22"/>
    <w:rsid w:val="00912F2D"/>
    <w:rsid w:val="0091368C"/>
    <w:rsid w:val="00913D2B"/>
    <w:rsid w:val="00913E00"/>
    <w:rsid w:val="0091400A"/>
    <w:rsid w:val="0091470F"/>
    <w:rsid w:val="009153BF"/>
    <w:rsid w:val="009154FE"/>
    <w:rsid w:val="00916DA7"/>
    <w:rsid w:val="0091721C"/>
    <w:rsid w:val="0092031C"/>
    <w:rsid w:val="00920633"/>
    <w:rsid w:val="009211B9"/>
    <w:rsid w:val="00921A17"/>
    <w:rsid w:val="00922178"/>
    <w:rsid w:val="0092260F"/>
    <w:rsid w:val="00922760"/>
    <w:rsid w:val="00922B8F"/>
    <w:rsid w:val="009244E7"/>
    <w:rsid w:val="00926097"/>
    <w:rsid w:val="00926462"/>
    <w:rsid w:val="00926D78"/>
    <w:rsid w:val="0092766A"/>
    <w:rsid w:val="0093010E"/>
    <w:rsid w:val="009303FB"/>
    <w:rsid w:val="0093075E"/>
    <w:rsid w:val="00931898"/>
    <w:rsid w:val="009326CA"/>
    <w:rsid w:val="00933A5C"/>
    <w:rsid w:val="00934596"/>
    <w:rsid w:val="0093486D"/>
    <w:rsid w:val="00935670"/>
    <w:rsid w:val="00935846"/>
    <w:rsid w:val="0093612E"/>
    <w:rsid w:val="0093639E"/>
    <w:rsid w:val="009409A5"/>
    <w:rsid w:val="00940B9E"/>
    <w:rsid w:val="009419FC"/>
    <w:rsid w:val="009424F3"/>
    <w:rsid w:val="00943B80"/>
    <w:rsid w:val="00950EF9"/>
    <w:rsid w:val="009521B1"/>
    <w:rsid w:val="00952D83"/>
    <w:rsid w:val="009546C1"/>
    <w:rsid w:val="00955A20"/>
    <w:rsid w:val="00956DBC"/>
    <w:rsid w:val="00957A93"/>
    <w:rsid w:val="0096225D"/>
    <w:rsid w:val="009623DD"/>
    <w:rsid w:val="0096240F"/>
    <w:rsid w:val="0096393B"/>
    <w:rsid w:val="00963C54"/>
    <w:rsid w:val="009667E6"/>
    <w:rsid w:val="00966E66"/>
    <w:rsid w:val="009673E3"/>
    <w:rsid w:val="00970947"/>
    <w:rsid w:val="00970E1B"/>
    <w:rsid w:val="0097109F"/>
    <w:rsid w:val="00971A53"/>
    <w:rsid w:val="0097243A"/>
    <w:rsid w:val="0097295D"/>
    <w:rsid w:val="009731EB"/>
    <w:rsid w:val="009734F9"/>
    <w:rsid w:val="00973A0F"/>
    <w:rsid w:val="00974660"/>
    <w:rsid w:val="009747C3"/>
    <w:rsid w:val="0097541D"/>
    <w:rsid w:val="00975924"/>
    <w:rsid w:val="00975F38"/>
    <w:rsid w:val="009770BA"/>
    <w:rsid w:val="00980433"/>
    <w:rsid w:val="00980958"/>
    <w:rsid w:val="00981F17"/>
    <w:rsid w:val="00982D52"/>
    <w:rsid w:val="009832AA"/>
    <w:rsid w:val="009847A4"/>
    <w:rsid w:val="0098487B"/>
    <w:rsid w:val="0098511A"/>
    <w:rsid w:val="0098533D"/>
    <w:rsid w:val="00986435"/>
    <w:rsid w:val="00990CA5"/>
    <w:rsid w:val="00990DED"/>
    <w:rsid w:val="0099160D"/>
    <w:rsid w:val="00991D01"/>
    <w:rsid w:val="00992849"/>
    <w:rsid w:val="00993260"/>
    <w:rsid w:val="009960CE"/>
    <w:rsid w:val="00996205"/>
    <w:rsid w:val="0099712E"/>
    <w:rsid w:val="009A00C7"/>
    <w:rsid w:val="009A0132"/>
    <w:rsid w:val="009A018C"/>
    <w:rsid w:val="009A02EC"/>
    <w:rsid w:val="009A0548"/>
    <w:rsid w:val="009A082F"/>
    <w:rsid w:val="009A10B8"/>
    <w:rsid w:val="009A1E16"/>
    <w:rsid w:val="009A21DE"/>
    <w:rsid w:val="009A222B"/>
    <w:rsid w:val="009A2C67"/>
    <w:rsid w:val="009A3DBF"/>
    <w:rsid w:val="009A4753"/>
    <w:rsid w:val="009A5781"/>
    <w:rsid w:val="009A7490"/>
    <w:rsid w:val="009B0642"/>
    <w:rsid w:val="009B3E1B"/>
    <w:rsid w:val="009B4E5E"/>
    <w:rsid w:val="009B628C"/>
    <w:rsid w:val="009B6366"/>
    <w:rsid w:val="009B690D"/>
    <w:rsid w:val="009B6DBD"/>
    <w:rsid w:val="009B6EF8"/>
    <w:rsid w:val="009B6F1F"/>
    <w:rsid w:val="009B77D8"/>
    <w:rsid w:val="009B7D9F"/>
    <w:rsid w:val="009C14C5"/>
    <w:rsid w:val="009C1AAF"/>
    <w:rsid w:val="009C1D3F"/>
    <w:rsid w:val="009C2382"/>
    <w:rsid w:val="009C3381"/>
    <w:rsid w:val="009C4E90"/>
    <w:rsid w:val="009C505C"/>
    <w:rsid w:val="009C50A2"/>
    <w:rsid w:val="009C6142"/>
    <w:rsid w:val="009C61A4"/>
    <w:rsid w:val="009C6625"/>
    <w:rsid w:val="009C6FE9"/>
    <w:rsid w:val="009C7B73"/>
    <w:rsid w:val="009D024B"/>
    <w:rsid w:val="009D2057"/>
    <w:rsid w:val="009D366F"/>
    <w:rsid w:val="009D38FD"/>
    <w:rsid w:val="009D3A7A"/>
    <w:rsid w:val="009D3E37"/>
    <w:rsid w:val="009D7796"/>
    <w:rsid w:val="009D780F"/>
    <w:rsid w:val="009E26F0"/>
    <w:rsid w:val="009E284A"/>
    <w:rsid w:val="009E361C"/>
    <w:rsid w:val="009E4D94"/>
    <w:rsid w:val="009E5753"/>
    <w:rsid w:val="009E6CD5"/>
    <w:rsid w:val="009E6EBC"/>
    <w:rsid w:val="009E7044"/>
    <w:rsid w:val="009E7B2F"/>
    <w:rsid w:val="009F0007"/>
    <w:rsid w:val="009F15DD"/>
    <w:rsid w:val="009F27ED"/>
    <w:rsid w:val="009F4E95"/>
    <w:rsid w:val="009F663D"/>
    <w:rsid w:val="009F67E3"/>
    <w:rsid w:val="009F6951"/>
    <w:rsid w:val="009F6C4F"/>
    <w:rsid w:val="009F729A"/>
    <w:rsid w:val="00A00D99"/>
    <w:rsid w:val="00A013EB"/>
    <w:rsid w:val="00A01EAC"/>
    <w:rsid w:val="00A02C1B"/>
    <w:rsid w:val="00A02FB6"/>
    <w:rsid w:val="00A03259"/>
    <w:rsid w:val="00A03462"/>
    <w:rsid w:val="00A036C9"/>
    <w:rsid w:val="00A05AE2"/>
    <w:rsid w:val="00A05CBB"/>
    <w:rsid w:val="00A07DFC"/>
    <w:rsid w:val="00A118F2"/>
    <w:rsid w:val="00A11F97"/>
    <w:rsid w:val="00A12B1A"/>
    <w:rsid w:val="00A12C9D"/>
    <w:rsid w:val="00A14311"/>
    <w:rsid w:val="00A14AB3"/>
    <w:rsid w:val="00A14D8F"/>
    <w:rsid w:val="00A150FD"/>
    <w:rsid w:val="00A15326"/>
    <w:rsid w:val="00A15B7C"/>
    <w:rsid w:val="00A166FB"/>
    <w:rsid w:val="00A16BA7"/>
    <w:rsid w:val="00A17472"/>
    <w:rsid w:val="00A1775F"/>
    <w:rsid w:val="00A21E9A"/>
    <w:rsid w:val="00A221B9"/>
    <w:rsid w:val="00A22FB7"/>
    <w:rsid w:val="00A235F8"/>
    <w:rsid w:val="00A238DB"/>
    <w:rsid w:val="00A24159"/>
    <w:rsid w:val="00A25BEB"/>
    <w:rsid w:val="00A27479"/>
    <w:rsid w:val="00A30AE0"/>
    <w:rsid w:val="00A31437"/>
    <w:rsid w:val="00A3165D"/>
    <w:rsid w:val="00A325B6"/>
    <w:rsid w:val="00A328A1"/>
    <w:rsid w:val="00A3370D"/>
    <w:rsid w:val="00A33A1B"/>
    <w:rsid w:val="00A34D11"/>
    <w:rsid w:val="00A359A0"/>
    <w:rsid w:val="00A36A8C"/>
    <w:rsid w:val="00A37113"/>
    <w:rsid w:val="00A37139"/>
    <w:rsid w:val="00A3781D"/>
    <w:rsid w:val="00A37EC5"/>
    <w:rsid w:val="00A4084C"/>
    <w:rsid w:val="00A41586"/>
    <w:rsid w:val="00A41A1B"/>
    <w:rsid w:val="00A43EC7"/>
    <w:rsid w:val="00A445F9"/>
    <w:rsid w:val="00A44C6A"/>
    <w:rsid w:val="00A44FA4"/>
    <w:rsid w:val="00A45D84"/>
    <w:rsid w:val="00A4632F"/>
    <w:rsid w:val="00A467CB"/>
    <w:rsid w:val="00A46AB4"/>
    <w:rsid w:val="00A47E8E"/>
    <w:rsid w:val="00A50691"/>
    <w:rsid w:val="00A509A7"/>
    <w:rsid w:val="00A5152A"/>
    <w:rsid w:val="00A5194B"/>
    <w:rsid w:val="00A51F83"/>
    <w:rsid w:val="00A52460"/>
    <w:rsid w:val="00A5246C"/>
    <w:rsid w:val="00A52E17"/>
    <w:rsid w:val="00A53857"/>
    <w:rsid w:val="00A54D2E"/>
    <w:rsid w:val="00A55BB1"/>
    <w:rsid w:val="00A56033"/>
    <w:rsid w:val="00A57C8D"/>
    <w:rsid w:val="00A6047C"/>
    <w:rsid w:val="00A60B60"/>
    <w:rsid w:val="00A60E64"/>
    <w:rsid w:val="00A60F57"/>
    <w:rsid w:val="00A6168C"/>
    <w:rsid w:val="00A61842"/>
    <w:rsid w:val="00A6287F"/>
    <w:rsid w:val="00A62E97"/>
    <w:rsid w:val="00A65D7C"/>
    <w:rsid w:val="00A65F88"/>
    <w:rsid w:val="00A66F14"/>
    <w:rsid w:val="00A674A6"/>
    <w:rsid w:val="00A707A7"/>
    <w:rsid w:val="00A71B6D"/>
    <w:rsid w:val="00A7257F"/>
    <w:rsid w:val="00A743B8"/>
    <w:rsid w:val="00A746D0"/>
    <w:rsid w:val="00A74880"/>
    <w:rsid w:val="00A75502"/>
    <w:rsid w:val="00A75BE0"/>
    <w:rsid w:val="00A76750"/>
    <w:rsid w:val="00A778E0"/>
    <w:rsid w:val="00A80B71"/>
    <w:rsid w:val="00A81FCE"/>
    <w:rsid w:val="00A826BB"/>
    <w:rsid w:val="00A82E20"/>
    <w:rsid w:val="00A84726"/>
    <w:rsid w:val="00A85171"/>
    <w:rsid w:val="00A85506"/>
    <w:rsid w:val="00A8575E"/>
    <w:rsid w:val="00A8613D"/>
    <w:rsid w:val="00A86461"/>
    <w:rsid w:val="00A916E4"/>
    <w:rsid w:val="00A91C49"/>
    <w:rsid w:val="00A92020"/>
    <w:rsid w:val="00A92BEF"/>
    <w:rsid w:val="00A93038"/>
    <w:rsid w:val="00A93682"/>
    <w:rsid w:val="00A94FD2"/>
    <w:rsid w:val="00A96641"/>
    <w:rsid w:val="00A96B1A"/>
    <w:rsid w:val="00AA12A7"/>
    <w:rsid w:val="00AA17AA"/>
    <w:rsid w:val="00AA2005"/>
    <w:rsid w:val="00AA2A05"/>
    <w:rsid w:val="00AA3F18"/>
    <w:rsid w:val="00AA4740"/>
    <w:rsid w:val="00AA57D3"/>
    <w:rsid w:val="00AA7B3D"/>
    <w:rsid w:val="00AB1BB0"/>
    <w:rsid w:val="00AB3330"/>
    <w:rsid w:val="00AB57D4"/>
    <w:rsid w:val="00AB5837"/>
    <w:rsid w:val="00AB6128"/>
    <w:rsid w:val="00AB6C87"/>
    <w:rsid w:val="00AB7501"/>
    <w:rsid w:val="00AC2831"/>
    <w:rsid w:val="00AC3DBF"/>
    <w:rsid w:val="00AC5F4C"/>
    <w:rsid w:val="00AC6284"/>
    <w:rsid w:val="00AC636E"/>
    <w:rsid w:val="00AD0543"/>
    <w:rsid w:val="00AD0BFE"/>
    <w:rsid w:val="00AD16F9"/>
    <w:rsid w:val="00AD2C3F"/>
    <w:rsid w:val="00AD2EB1"/>
    <w:rsid w:val="00AD30E7"/>
    <w:rsid w:val="00AD5C56"/>
    <w:rsid w:val="00AD628B"/>
    <w:rsid w:val="00AD64E7"/>
    <w:rsid w:val="00AD6846"/>
    <w:rsid w:val="00AD752B"/>
    <w:rsid w:val="00AD78F3"/>
    <w:rsid w:val="00AE1748"/>
    <w:rsid w:val="00AE18E6"/>
    <w:rsid w:val="00AE1B7D"/>
    <w:rsid w:val="00AE2CD7"/>
    <w:rsid w:val="00AE30AB"/>
    <w:rsid w:val="00AE52B3"/>
    <w:rsid w:val="00AE5820"/>
    <w:rsid w:val="00AE5AD5"/>
    <w:rsid w:val="00AE60B3"/>
    <w:rsid w:val="00AE61A2"/>
    <w:rsid w:val="00AE75A4"/>
    <w:rsid w:val="00AE7EEE"/>
    <w:rsid w:val="00AF0714"/>
    <w:rsid w:val="00AF085D"/>
    <w:rsid w:val="00AF190D"/>
    <w:rsid w:val="00AF4442"/>
    <w:rsid w:val="00AF486E"/>
    <w:rsid w:val="00AF58B5"/>
    <w:rsid w:val="00AF6D63"/>
    <w:rsid w:val="00AF7320"/>
    <w:rsid w:val="00AF79DE"/>
    <w:rsid w:val="00AF7EF7"/>
    <w:rsid w:val="00B01343"/>
    <w:rsid w:val="00B01E01"/>
    <w:rsid w:val="00B02983"/>
    <w:rsid w:val="00B02ACE"/>
    <w:rsid w:val="00B02C0F"/>
    <w:rsid w:val="00B04614"/>
    <w:rsid w:val="00B05078"/>
    <w:rsid w:val="00B0517E"/>
    <w:rsid w:val="00B05BD3"/>
    <w:rsid w:val="00B10092"/>
    <w:rsid w:val="00B11A50"/>
    <w:rsid w:val="00B129E6"/>
    <w:rsid w:val="00B12CF8"/>
    <w:rsid w:val="00B13C6B"/>
    <w:rsid w:val="00B13D97"/>
    <w:rsid w:val="00B14648"/>
    <w:rsid w:val="00B151F7"/>
    <w:rsid w:val="00B1667B"/>
    <w:rsid w:val="00B16996"/>
    <w:rsid w:val="00B16FFD"/>
    <w:rsid w:val="00B17736"/>
    <w:rsid w:val="00B17855"/>
    <w:rsid w:val="00B20CF8"/>
    <w:rsid w:val="00B20D53"/>
    <w:rsid w:val="00B20D75"/>
    <w:rsid w:val="00B21464"/>
    <w:rsid w:val="00B22B1A"/>
    <w:rsid w:val="00B23BD0"/>
    <w:rsid w:val="00B23DE7"/>
    <w:rsid w:val="00B244BE"/>
    <w:rsid w:val="00B24D6B"/>
    <w:rsid w:val="00B2500D"/>
    <w:rsid w:val="00B25D84"/>
    <w:rsid w:val="00B30394"/>
    <w:rsid w:val="00B307FB"/>
    <w:rsid w:val="00B30BAD"/>
    <w:rsid w:val="00B312E8"/>
    <w:rsid w:val="00B324C5"/>
    <w:rsid w:val="00B3370D"/>
    <w:rsid w:val="00B3378F"/>
    <w:rsid w:val="00B33A4B"/>
    <w:rsid w:val="00B33B2A"/>
    <w:rsid w:val="00B36769"/>
    <w:rsid w:val="00B4070C"/>
    <w:rsid w:val="00B414A9"/>
    <w:rsid w:val="00B43A32"/>
    <w:rsid w:val="00B449DB"/>
    <w:rsid w:val="00B44C0D"/>
    <w:rsid w:val="00B44F89"/>
    <w:rsid w:val="00B4529F"/>
    <w:rsid w:val="00B45511"/>
    <w:rsid w:val="00B46512"/>
    <w:rsid w:val="00B4766D"/>
    <w:rsid w:val="00B47C02"/>
    <w:rsid w:val="00B5152E"/>
    <w:rsid w:val="00B518E3"/>
    <w:rsid w:val="00B521DF"/>
    <w:rsid w:val="00B5223D"/>
    <w:rsid w:val="00B53268"/>
    <w:rsid w:val="00B54B48"/>
    <w:rsid w:val="00B56E08"/>
    <w:rsid w:val="00B576F7"/>
    <w:rsid w:val="00B57FD5"/>
    <w:rsid w:val="00B60A96"/>
    <w:rsid w:val="00B614D8"/>
    <w:rsid w:val="00B628A1"/>
    <w:rsid w:val="00B62B6B"/>
    <w:rsid w:val="00B63390"/>
    <w:rsid w:val="00B63D55"/>
    <w:rsid w:val="00B65EBB"/>
    <w:rsid w:val="00B66291"/>
    <w:rsid w:val="00B66DA3"/>
    <w:rsid w:val="00B66EE8"/>
    <w:rsid w:val="00B66EEB"/>
    <w:rsid w:val="00B671DC"/>
    <w:rsid w:val="00B67348"/>
    <w:rsid w:val="00B700BA"/>
    <w:rsid w:val="00B7088A"/>
    <w:rsid w:val="00B70897"/>
    <w:rsid w:val="00B71E2D"/>
    <w:rsid w:val="00B73D86"/>
    <w:rsid w:val="00B74308"/>
    <w:rsid w:val="00B76057"/>
    <w:rsid w:val="00B7716A"/>
    <w:rsid w:val="00B77353"/>
    <w:rsid w:val="00B77CAB"/>
    <w:rsid w:val="00B80324"/>
    <w:rsid w:val="00B80441"/>
    <w:rsid w:val="00B817DB"/>
    <w:rsid w:val="00B85F83"/>
    <w:rsid w:val="00B9047D"/>
    <w:rsid w:val="00B90C45"/>
    <w:rsid w:val="00B911F1"/>
    <w:rsid w:val="00B9154A"/>
    <w:rsid w:val="00B92D9E"/>
    <w:rsid w:val="00B932AB"/>
    <w:rsid w:val="00B932CF"/>
    <w:rsid w:val="00B94441"/>
    <w:rsid w:val="00B951A5"/>
    <w:rsid w:val="00BA00E3"/>
    <w:rsid w:val="00BA035A"/>
    <w:rsid w:val="00BA17FF"/>
    <w:rsid w:val="00BA2FA3"/>
    <w:rsid w:val="00BA3F62"/>
    <w:rsid w:val="00BA46E0"/>
    <w:rsid w:val="00BA4B9F"/>
    <w:rsid w:val="00BA547A"/>
    <w:rsid w:val="00BA64CA"/>
    <w:rsid w:val="00BA6C00"/>
    <w:rsid w:val="00BA7F63"/>
    <w:rsid w:val="00BB0CA4"/>
    <w:rsid w:val="00BB1CBD"/>
    <w:rsid w:val="00BB1EEB"/>
    <w:rsid w:val="00BB3B74"/>
    <w:rsid w:val="00BB4068"/>
    <w:rsid w:val="00BB42EA"/>
    <w:rsid w:val="00BB54D4"/>
    <w:rsid w:val="00BB54D5"/>
    <w:rsid w:val="00BB6A77"/>
    <w:rsid w:val="00BB782A"/>
    <w:rsid w:val="00BC075A"/>
    <w:rsid w:val="00BC0E3F"/>
    <w:rsid w:val="00BC2778"/>
    <w:rsid w:val="00BC47CD"/>
    <w:rsid w:val="00BC53EE"/>
    <w:rsid w:val="00BC7D2D"/>
    <w:rsid w:val="00BD03F6"/>
    <w:rsid w:val="00BD1296"/>
    <w:rsid w:val="00BD14B1"/>
    <w:rsid w:val="00BD2BD0"/>
    <w:rsid w:val="00BD434E"/>
    <w:rsid w:val="00BD4B7E"/>
    <w:rsid w:val="00BD4E13"/>
    <w:rsid w:val="00BD5493"/>
    <w:rsid w:val="00BD5964"/>
    <w:rsid w:val="00BD5998"/>
    <w:rsid w:val="00BD5ADB"/>
    <w:rsid w:val="00BD6060"/>
    <w:rsid w:val="00BD7C0A"/>
    <w:rsid w:val="00BE082F"/>
    <w:rsid w:val="00BE1822"/>
    <w:rsid w:val="00BE2126"/>
    <w:rsid w:val="00BE2132"/>
    <w:rsid w:val="00BE3014"/>
    <w:rsid w:val="00BE3748"/>
    <w:rsid w:val="00BE620F"/>
    <w:rsid w:val="00BE6F4C"/>
    <w:rsid w:val="00BF210D"/>
    <w:rsid w:val="00BF27E2"/>
    <w:rsid w:val="00BF3A1C"/>
    <w:rsid w:val="00BF4D00"/>
    <w:rsid w:val="00BF523B"/>
    <w:rsid w:val="00BF67C4"/>
    <w:rsid w:val="00BF6C17"/>
    <w:rsid w:val="00BF6C3F"/>
    <w:rsid w:val="00C016C4"/>
    <w:rsid w:val="00C01D66"/>
    <w:rsid w:val="00C02252"/>
    <w:rsid w:val="00C026D0"/>
    <w:rsid w:val="00C0325C"/>
    <w:rsid w:val="00C032A4"/>
    <w:rsid w:val="00C03F57"/>
    <w:rsid w:val="00C0418B"/>
    <w:rsid w:val="00C0474B"/>
    <w:rsid w:val="00C04759"/>
    <w:rsid w:val="00C05618"/>
    <w:rsid w:val="00C114E1"/>
    <w:rsid w:val="00C11908"/>
    <w:rsid w:val="00C11D86"/>
    <w:rsid w:val="00C1297A"/>
    <w:rsid w:val="00C12E72"/>
    <w:rsid w:val="00C1326D"/>
    <w:rsid w:val="00C13FA9"/>
    <w:rsid w:val="00C16AAF"/>
    <w:rsid w:val="00C16C80"/>
    <w:rsid w:val="00C17608"/>
    <w:rsid w:val="00C2072D"/>
    <w:rsid w:val="00C21185"/>
    <w:rsid w:val="00C22478"/>
    <w:rsid w:val="00C22682"/>
    <w:rsid w:val="00C22770"/>
    <w:rsid w:val="00C233EE"/>
    <w:rsid w:val="00C238C1"/>
    <w:rsid w:val="00C23B76"/>
    <w:rsid w:val="00C24848"/>
    <w:rsid w:val="00C25069"/>
    <w:rsid w:val="00C25D4A"/>
    <w:rsid w:val="00C272F2"/>
    <w:rsid w:val="00C2799B"/>
    <w:rsid w:val="00C30AEB"/>
    <w:rsid w:val="00C30D57"/>
    <w:rsid w:val="00C30E49"/>
    <w:rsid w:val="00C31B99"/>
    <w:rsid w:val="00C32646"/>
    <w:rsid w:val="00C33584"/>
    <w:rsid w:val="00C33E0C"/>
    <w:rsid w:val="00C348B8"/>
    <w:rsid w:val="00C3490D"/>
    <w:rsid w:val="00C35190"/>
    <w:rsid w:val="00C35793"/>
    <w:rsid w:val="00C36A98"/>
    <w:rsid w:val="00C36FB2"/>
    <w:rsid w:val="00C3749D"/>
    <w:rsid w:val="00C37C79"/>
    <w:rsid w:val="00C4055D"/>
    <w:rsid w:val="00C407D2"/>
    <w:rsid w:val="00C4311B"/>
    <w:rsid w:val="00C439E3"/>
    <w:rsid w:val="00C465D9"/>
    <w:rsid w:val="00C46653"/>
    <w:rsid w:val="00C46C1F"/>
    <w:rsid w:val="00C46F52"/>
    <w:rsid w:val="00C472B6"/>
    <w:rsid w:val="00C47BC3"/>
    <w:rsid w:val="00C47C9B"/>
    <w:rsid w:val="00C50065"/>
    <w:rsid w:val="00C500BF"/>
    <w:rsid w:val="00C5047B"/>
    <w:rsid w:val="00C5058A"/>
    <w:rsid w:val="00C546F6"/>
    <w:rsid w:val="00C54FDF"/>
    <w:rsid w:val="00C55B98"/>
    <w:rsid w:val="00C55CB8"/>
    <w:rsid w:val="00C567C0"/>
    <w:rsid w:val="00C56DA9"/>
    <w:rsid w:val="00C56E95"/>
    <w:rsid w:val="00C57992"/>
    <w:rsid w:val="00C57F41"/>
    <w:rsid w:val="00C5EEB6"/>
    <w:rsid w:val="00C6039E"/>
    <w:rsid w:val="00C63407"/>
    <w:rsid w:val="00C640FC"/>
    <w:rsid w:val="00C64552"/>
    <w:rsid w:val="00C64949"/>
    <w:rsid w:val="00C65A2F"/>
    <w:rsid w:val="00C66069"/>
    <w:rsid w:val="00C66692"/>
    <w:rsid w:val="00C667A1"/>
    <w:rsid w:val="00C67A26"/>
    <w:rsid w:val="00C70F42"/>
    <w:rsid w:val="00C7196F"/>
    <w:rsid w:val="00C71EE2"/>
    <w:rsid w:val="00C72029"/>
    <w:rsid w:val="00C729E6"/>
    <w:rsid w:val="00C733D3"/>
    <w:rsid w:val="00C736DC"/>
    <w:rsid w:val="00C7439F"/>
    <w:rsid w:val="00C76B84"/>
    <w:rsid w:val="00C771F1"/>
    <w:rsid w:val="00C8041E"/>
    <w:rsid w:val="00C81893"/>
    <w:rsid w:val="00C81A14"/>
    <w:rsid w:val="00C87862"/>
    <w:rsid w:val="00C90726"/>
    <w:rsid w:val="00C90919"/>
    <w:rsid w:val="00C91AA7"/>
    <w:rsid w:val="00C921D4"/>
    <w:rsid w:val="00C92865"/>
    <w:rsid w:val="00C92F9A"/>
    <w:rsid w:val="00C97A41"/>
    <w:rsid w:val="00CA08FA"/>
    <w:rsid w:val="00CA09F1"/>
    <w:rsid w:val="00CA11B4"/>
    <w:rsid w:val="00CA144C"/>
    <w:rsid w:val="00CA23F3"/>
    <w:rsid w:val="00CA2CFF"/>
    <w:rsid w:val="00CA30A8"/>
    <w:rsid w:val="00CA3BF7"/>
    <w:rsid w:val="00CA3C43"/>
    <w:rsid w:val="00CA3DFB"/>
    <w:rsid w:val="00CB0088"/>
    <w:rsid w:val="00CB0387"/>
    <w:rsid w:val="00CB1424"/>
    <w:rsid w:val="00CB14F0"/>
    <w:rsid w:val="00CB3D6D"/>
    <w:rsid w:val="00CB57A2"/>
    <w:rsid w:val="00CB7CCF"/>
    <w:rsid w:val="00CC0EEA"/>
    <w:rsid w:val="00CC2629"/>
    <w:rsid w:val="00CC2DA7"/>
    <w:rsid w:val="00CC370F"/>
    <w:rsid w:val="00CC4D6D"/>
    <w:rsid w:val="00CC544A"/>
    <w:rsid w:val="00CC6090"/>
    <w:rsid w:val="00CD08A5"/>
    <w:rsid w:val="00CD1D3B"/>
    <w:rsid w:val="00CD1FC2"/>
    <w:rsid w:val="00CD334D"/>
    <w:rsid w:val="00CD36BF"/>
    <w:rsid w:val="00CD579B"/>
    <w:rsid w:val="00CD652E"/>
    <w:rsid w:val="00CD7CE3"/>
    <w:rsid w:val="00CE096B"/>
    <w:rsid w:val="00CE1BEC"/>
    <w:rsid w:val="00CE1CD4"/>
    <w:rsid w:val="00CE6A4F"/>
    <w:rsid w:val="00CE7069"/>
    <w:rsid w:val="00CE7213"/>
    <w:rsid w:val="00CE76CC"/>
    <w:rsid w:val="00CE787D"/>
    <w:rsid w:val="00CE799D"/>
    <w:rsid w:val="00CF0056"/>
    <w:rsid w:val="00CF1E2F"/>
    <w:rsid w:val="00CF255F"/>
    <w:rsid w:val="00CF26DA"/>
    <w:rsid w:val="00CF3671"/>
    <w:rsid w:val="00CF3C61"/>
    <w:rsid w:val="00CF5F7F"/>
    <w:rsid w:val="00CF6DA5"/>
    <w:rsid w:val="00CF6F79"/>
    <w:rsid w:val="00CF72B5"/>
    <w:rsid w:val="00CF72F2"/>
    <w:rsid w:val="00CF77F2"/>
    <w:rsid w:val="00D00974"/>
    <w:rsid w:val="00D00ED4"/>
    <w:rsid w:val="00D013CD"/>
    <w:rsid w:val="00D01C80"/>
    <w:rsid w:val="00D020EA"/>
    <w:rsid w:val="00D066F4"/>
    <w:rsid w:val="00D06B3F"/>
    <w:rsid w:val="00D07B75"/>
    <w:rsid w:val="00D105D4"/>
    <w:rsid w:val="00D1071A"/>
    <w:rsid w:val="00D14280"/>
    <w:rsid w:val="00D14379"/>
    <w:rsid w:val="00D143FC"/>
    <w:rsid w:val="00D1460A"/>
    <w:rsid w:val="00D15B2A"/>
    <w:rsid w:val="00D15E17"/>
    <w:rsid w:val="00D17A12"/>
    <w:rsid w:val="00D17E2B"/>
    <w:rsid w:val="00D213CD"/>
    <w:rsid w:val="00D214A8"/>
    <w:rsid w:val="00D21526"/>
    <w:rsid w:val="00D226DA"/>
    <w:rsid w:val="00D2299C"/>
    <w:rsid w:val="00D239C5"/>
    <w:rsid w:val="00D24085"/>
    <w:rsid w:val="00D25D06"/>
    <w:rsid w:val="00D25DBF"/>
    <w:rsid w:val="00D26B23"/>
    <w:rsid w:val="00D26E32"/>
    <w:rsid w:val="00D31090"/>
    <w:rsid w:val="00D31245"/>
    <w:rsid w:val="00D3146C"/>
    <w:rsid w:val="00D31A1B"/>
    <w:rsid w:val="00D326C8"/>
    <w:rsid w:val="00D32F95"/>
    <w:rsid w:val="00D331DD"/>
    <w:rsid w:val="00D348D4"/>
    <w:rsid w:val="00D34D44"/>
    <w:rsid w:val="00D3570A"/>
    <w:rsid w:val="00D35F3A"/>
    <w:rsid w:val="00D360C2"/>
    <w:rsid w:val="00D36124"/>
    <w:rsid w:val="00D36F91"/>
    <w:rsid w:val="00D37255"/>
    <w:rsid w:val="00D40090"/>
    <w:rsid w:val="00D4026F"/>
    <w:rsid w:val="00D405C2"/>
    <w:rsid w:val="00D416D5"/>
    <w:rsid w:val="00D4181A"/>
    <w:rsid w:val="00D42925"/>
    <w:rsid w:val="00D433DB"/>
    <w:rsid w:val="00D45B6E"/>
    <w:rsid w:val="00D4606E"/>
    <w:rsid w:val="00D4670E"/>
    <w:rsid w:val="00D479B0"/>
    <w:rsid w:val="00D47BCC"/>
    <w:rsid w:val="00D52562"/>
    <w:rsid w:val="00D52BF2"/>
    <w:rsid w:val="00D53462"/>
    <w:rsid w:val="00D53516"/>
    <w:rsid w:val="00D539C7"/>
    <w:rsid w:val="00D539F5"/>
    <w:rsid w:val="00D53B22"/>
    <w:rsid w:val="00D53C9D"/>
    <w:rsid w:val="00D53CBF"/>
    <w:rsid w:val="00D55360"/>
    <w:rsid w:val="00D55AEF"/>
    <w:rsid w:val="00D55FC7"/>
    <w:rsid w:val="00D56CA3"/>
    <w:rsid w:val="00D57E2D"/>
    <w:rsid w:val="00D60011"/>
    <w:rsid w:val="00D60264"/>
    <w:rsid w:val="00D603C4"/>
    <w:rsid w:val="00D609D5"/>
    <w:rsid w:val="00D60A7E"/>
    <w:rsid w:val="00D61CA6"/>
    <w:rsid w:val="00D61ED8"/>
    <w:rsid w:val="00D61EE9"/>
    <w:rsid w:val="00D61F5A"/>
    <w:rsid w:val="00D62A40"/>
    <w:rsid w:val="00D63C20"/>
    <w:rsid w:val="00D63C25"/>
    <w:rsid w:val="00D64EB2"/>
    <w:rsid w:val="00D655C4"/>
    <w:rsid w:val="00D67255"/>
    <w:rsid w:val="00D70022"/>
    <w:rsid w:val="00D70A8C"/>
    <w:rsid w:val="00D7373E"/>
    <w:rsid w:val="00D73A91"/>
    <w:rsid w:val="00D73DDC"/>
    <w:rsid w:val="00D73DEB"/>
    <w:rsid w:val="00D7413D"/>
    <w:rsid w:val="00D742D4"/>
    <w:rsid w:val="00D747C7"/>
    <w:rsid w:val="00D747F8"/>
    <w:rsid w:val="00D74D5B"/>
    <w:rsid w:val="00D76579"/>
    <w:rsid w:val="00D76642"/>
    <w:rsid w:val="00D7700A"/>
    <w:rsid w:val="00D77202"/>
    <w:rsid w:val="00D776E4"/>
    <w:rsid w:val="00D8245D"/>
    <w:rsid w:val="00D826A6"/>
    <w:rsid w:val="00D82E1B"/>
    <w:rsid w:val="00D83140"/>
    <w:rsid w:val="00D84689"/>
    <w:rsid w:val="00D866A6"/>
    <w:rsid w:val="00D86BC1"/>
    <w:rsid w:val="00D87493"/>
    <w:rsid w:val="00D919AC"/>
    <w:rsid w:val="00D93A59"/>
    <w:rsid w:val="00D93CEF"/>
    <w:rsid w:val="00D94613"/>
    <w:rsid w:val="00D95402"/>
    <w:rsid w:val="00D95DE6"/>
    <w:rsid w:val="00DA00B8"/>
    <w:rsid w:val="00DA0CAD"/>
    <w:rsid w:val="00DA1B46"/>
    <w:rsid w:val="00DA263B"/>
    <w:rsid w:val="00DA31A0"/>
    <w:rsid w:val="00DA3EB1"/>
    <w:rsid w:val="00DA5914"/>
    <w:rsid w:val="00DA5954"/>
    <w:rsid w:val="00DA6A6C"/>
    <w:rsid w:val="00DA7B6A"/>
    <w:rsid w:val="00DB0996"/>
    <w:rsid w:val="00DB12A1"/>
    <w:rsid w:val="00DB144E"/>
    <w:rsid w:val="00DB18D6"/>
    <w:rsid w:val="00DB241C"/>
    <w:rsid w:val="00DB2817"/>
    <w:rsid w:val="00DB4362"/>
    <w:rsid w:val="00DB5040"/>
    <w:rsid w:val="00DB727E"/>
    <w:rsid w:val="00DC01DE"/>
    <w:rsid w:val="00DC0D7F"/>
    <w:rsid w:val="00DC0F13"/>
    <w:rsid w:val="00DC15B0"/>
    <w:rsid w:val="00DC1E58"/>
    <w:rsid w:val="00DC5A9B"/>
    <w:rsid w:val="00DC7A3E"/>
    <w:rsid w:val="00DC7BAC"/>
    <w:rsid w:val="00DC7F09"/>
    <w:rsid w:val="00DD00D8"/>
    <w:rsid w:val="00DD172F"/>
    <w:rsid w:val="00DD21C0"/>
    <w:rsid w:val="00DD21E2"/>
    <w:rsid w:val="00DD2684"/>
    <w:rsid w:val="00DD35DC"/>
    <w:rsid w:val="00DD3BAE"/>
    <w:rsid w:val="00DD4358"/>
    <w:rsid w:val="00DD7B77"/>
    <w:rsid w:val="00DE0B78"/>
    <w:rsid w:val="00DE0C13"/>
    <w:rsid w:val="00DE120F"/>
    <w:rsid w:val="00DE1A29"/>
    <w:rsid w:val="00DE1B31"/>
    <w:rsid w:val="00DE4165"/>
    <w:rsid w:val="00DE5D9B"/>
    <w:rsid w:val="00DE6BA2"/>
    <w:rsid w:val="00DE7103"/>
    <w:rsid w:val="00DF0330"/>
    <w:rsid w:val="00DF08C3"/>
    <w:rsid w:val="00DF239C"/>
    <w:rsid w:val="00DF2540"/>
    <w:rsid w:val="00DF2C9D"/>
    <w:rsid w:val="00DF41CA"/>
    <w:rsid w:val="00DF43BB"/>
    <w:rsid w:val="00DF5423"/>
    <w:rsid w:val="00DF5505"/>
    <w:rsid w:val="00DF5CE4"/>
    <w:rsid w:val="00DF5E1D"/>
    <w:rsid w:val="00DF644C"/>
    <w:rsid w:val="00DF6DA9"/>
    <w:rsid w:val="00DF6EE8"/>
    <w:rsid w:val="00DF7260"/>
    <w:rsid w:val="00DF72F3"/>
    <w:rsid w:val="00DF7A81"/>
    <w:rsid w:val="00E005E7"/>
    <w:rsid w:val="00E03071"/>
    <w:rsid w:val="00E03387"/>
    <w:rsid w:val="00E0412F"/>
    <w:rsid w:val="00E0543E"/>
    <w:rsid w:val="00E05D46"/>
    <w:rsid w:val="00E05D7E"/>
    <w:rsid w:val="00E0763C"/>
    <w:rsid w:val="00E12005"/>
    <w:rsid w:val="00E12CEA"/>
    <w:rsid w:val="00E12FDB"/>
    <w:rsid w:val="00E14A49"/>
    <w:rsid w:val="00E17EAD"/>
    <w:rsid w:val="00E17F0D"/>
    <w:rsid w:val="00E20FFC"/>
    <w:rsid w:val="00E2120A"/>
    <w:rsid w:val="00E225C1"/>
    <w:rsid w:val="00E23C76"/>
    <w:rsid w:val="00E23C93"/>
    <w:rsid w:val="00E24D36"/>
    <w:rsid w:val="00E26FC7"/>
    <w:rsid w:val="00E2726C"/>
    <w:rsid w:val="00E27CAF"/>
    <w:rsid w:val="00E30505"/>
    <w:rsid w:val="00E306A9"/>
    <w:rsid w:val="00E31180"/>
    <w:rsid w:val="00E31E69"/>
    <w:rsid w:val="00E32B72"/>
    <w:rsid w:val="00E33A7F"/>
    <w:rsid w:val="00E354CD"/>
    <w:rsid w:val="00E37124"/>
    <w:rsid w:val="00E3729D"/>
    <w:rsid w:val="00E3736E"/>
    <w:rsid w:val="00E40654"/>
    <w:rsid w:val="00E40747"/>
    <w:rsid w:val="00E40B84"/>
    <w:rsid w:val="00E41234"/>
    <w:rsid w:val="00E41486"/>
    <w:rsid w:val="00E41753"/>
    <w:rsid w:val="00E41B33"/>
    <w:rsid w:val="00E42584"/>
    <w:rsid w:val="00E4435B"/>
    <w:rsid w:val="00E4517A"/>
    <w:rsid w:val="00E45F09"/>
    <w:rsid w:val="00E4607E"/>
    <w:rsid w:val="00E505BE"/>
    <w:rsid w:val="00E5071F"/>
    <w:rsid w:val="00E50877"/>
    <w:rsid w:val="00E50A32"/>
    <w:rsid w:val="00E50A82"/>
    <w:rsid w:val="00E510AC"/>
    <w:rsid w:val="00E5418B"/>
    <w:rsid w:val="00E5420F"/>
    <w:rsid w:val="00E54AA9"/>
    <w:rsid w:val="00E555FA"/>
    <w:rsid w:val="00E55BA0"/>
    <w:rsid w:val="00E55D9C"/>
    <w:rsid w:val="00E55F32"/>
    <w:rsid w:val="00E565E2"/>
    <w:rsid w:val="00E57164"/>
    <w:rsid w:val="00E5726B"/>
    <w:rsid w:val="00E578A4"/>
    <w:rsid w:val="00E578D4"/>
    <w:rsid w:val="00E620D6"/>
    <w:rsid w:val="00E63A8C"/>
    <w:rsid w:val="00E64097"/>
    <w:rsid w:val="00E64540"/>
    <w:rsid w:val="00E66B28"/>
    <w:rsid w:val="00E67AE0"/>
    <w:rsid w:val="00E704A0"/>
    <w:rsid w:val="00E70CA3"/>
    <w:rsid w:val="00E71230"/>
    <w:rsid w:val="00E71F07"/>
    <w:rsid w:val="00E71FD7"/>
    <w:rsid w:val="00E72320"/>
    <w:rsid w:val="00E74F7D"/>
    <w:rsid w:val="00E76C65"/>
    <w:rsid w:val="00E82CA4"/>
    <w:rsid w:val="00E82F15"/>
    <w:rsid w:val="00E82FF9"/>
    <w:rsid w:val="00E83236"/>
    <w:rsid w:val="00E851DD"/>
    <w:rsid w:val="00E85AC4"/>
    <w:rsid w:val="00E8646A"/>
    <w:rsid w:val="00E86B49"/>
    <w:rsid w:val="00E86CBE"/>
    <w:rsid w:val="00E90D07"/>
    <w:rsid w:val="00E920AB"/>
    <w:rsid w:val="00E92D2A"/>
    <w:rsid w:val="00E93721"/>
    <w:rsid w:val="00E9438E"/>
    <w:rsid w:val="00E96237"/>
    <w:rsid w:val="00E979F6"/>
    <w:rsid w:val="00EA0DFC"/>
    <w:rsid w:val="00EA1345"/>
    <w:rsid w:val="00EA21DC"/>
    <w:rsid w:val="00EA2263"/>
    <w:rsid w:val="00EA2347"/>
    <w:rsid w:val="00EA321A"/>
    <w:rsid w:val="00EA4436"/>
    <w:rsid w:val="00EA466A"/>
    <w:rsid w:val="00EA4F73"/>
    <w:rsid w:val="00EA5DBB"/>
    <w:rsid w:val="00EA5F98"/>
    <w:rsid w:val="00EA67BE"/>
    <w:rsid w:val="00EA7E19"/>
    <w:rsid w:val="00EB21F4"/>
    <w:rsid w:val="00EB2213"/>
    <w:rsid w:val="00EB30E3"/>
    <w:rsid w:val="00EB5C46"/>
    <w:rsid w:val="00EB5D3F"/>
    <w:rsid w:val="00EB5EBC"/>
    <w:rsid w:val="00EB5FFB"/>
    <w:rsid w:val="00EB65C7"/>
    <w:rsid w:val="00EB6780"/>
    <w:rsid w:val="00EB6C38"/>
    <w:rsid w:val="00EB71B0"/>
    <w:rsid w:val="00EB7975"/>
    <w:rsid w:val="00EB7F1B"/>
    <w:rsid w:val="00EC1E88"/>
    <w:rsid w:val="00EC241A"/>
    <w:rsid w:val="00EC2C07"/>
    <w:rsid w:val="00EC3095"/>
    <w:rsid w:val="00EC447B"/>
    <w:rsid w:val="00EC5133"/>
    <w:rsid w:val="00EC58CD"/>
    <w:rsid w:val="00EC714A"/>
    <w:rsid w:val="00ED2826"/>
    <w:rsid w:val="00ED2EF1"/>
    <w:rsid w:val="00ED364D"/>
    <w:rsid w:val="00ED3EA5"/>
    <w:rsid w:val="00ED510A"/>
    <w:rsid w:val="00ED5A34"/>
    <w:rsid w:val="00ED6E43"/>
    <w:rsid w:val="00ED7EF2"/>
    <w:rsid w:val="00EE155A"/>
    <w:rsid w:val="00EE223B"/>
    <w:rsid w:val="00EE2652"/>
    <w:rsid w:val="00EE403B"/>
    <w:rsid w:val="00EE4165"/>
    <w:rsid w:val="00EE4DD2"/>
    <w:rsid w:val="00EE4EE7"/>
    <w:rsid w:val="00EE6538"/>
    <w:rsid w:val="00EE70F3"/>
    <w:rsid w:val="00EF05A4"/>
    <w:rsid w:val="00EF0860"/>
    <w:rsid w:val="00EF2925"/>
    <w:rsid w:val="00EF2A36"/>
    <w:rsid w:val="00EF2D00"/>
    <w:rsid w:val="00EF3FD1"/>
    <w:rsid w:val="00EF42AD"/>
    <w:rsid w:val="00EF4CAD"/>
    <w:rsid w:val="00EF5E8A"/>
    <w:rsid w:val="00EF6350"/>
    <w:rsid w:val="00EF75F6"/>
    <w:rsid w:val="00EF7AC8"/>
    <w:rsid w:val="00EF7C1C"/>
    <w:rsid w:val="00F00319"/>
    <w:rsid w:val="00F003B5"/>
    <w:rsid w:val="00F01070"/>
    <w:rsid w:val="00F0311B"/>
    <w:rsid w:val="00F03192"/>
    <w:rsid w:val="00F03441"/>
    <w:rsid w:val="00F03566"/>
    <w:rsid w:val="00F039A7"/>
    <w:rsid w:val="00F03C82"/>
    <w:rsid w:val="00F0510D"/>
    <w:rsid w:val="00F05E12"/>
    <w:rsid w:val="00F06C5C"/>
    <w:rsid w:val="00F07D24"/>
    <w:rsid w:val="00F11236"/>
    <w:rsid w:val="00F12BDE"/>
    <w:rsid w:val="00F12BFB"/>
    <w:rsid w:val="00F1421F"/>
    <w:rsid w:val="00F14760"/>
    <w:rsid w:val="00F15244"/>
    <w:rsid w:val="00F16A38"/>
    <w:rsid w:val="00F17095"/>
    <w:rsid w:val="00F20CD9"/>
    <w:rsid w:val="00F22C73"/>
    <w:rsid w:val="00F22F3B"/>
    <w:rsid w:val="00F235D1"/>
    <w:rsid w:val="00F240A3"/>
    <w:rsid w:val="00F2446B"/>
    <w:rsid w:val="00F27BA1"/>
    <w:rsid w:val="00F27E5C"/>
    <w:rsid w:val="00F301A9"/>
    <w:rsid w:val="00F30A34"/>
    <w:rsid w:val="00F310BB"/>
    <w:rsid w:val="00F311DD"/>
    <w:rsid w:val="00F31F09"/>
    <w:rsid w:val="00F32527"/>
    <w:rsid w:val="00F326DB"/>
    <w:rsid w:val="00F32FA4"/>
    <w:rsid w:val="00F34917"/>
    <w:rsid w:val="00F3537B"/>
    <w:rsid w:val="00F375D8"/>
    <w:rsid w:val="00F4017B"/>
    <w:rsid w:val="00F40DD1"/>
    <w:rsid w:val="00F41254"/>
    <w:rsid w:val="00F4189F"/>
    <w:rsid w:val="00F41A1B"/>
    <w:rsid w:val="00F427BB"/>
    <w:rsid w:val="00F43001"/>
    <w:rsid w:val="00F4320F"/>
    <w:rsid w:val="00F447F4"/>
    <w:rsid w:val="00F450F8"/>
    <w:rsid w:val="00F47414"/>
    <w:rsid w:val="00F474CB"/>
    <w:rsid w:val="00F47A9F"/>
    <w:rsid w:val="00F50C4C"/>
    <w:rsid w:val="00F50D46"/>
    <w:rsid w:val="00F523E6"/>
    <w:rsid w:val="00F5264D"/>
    <w:rsid w:val="00F5297F"/>
    <w:rsid w:val="00F52DB8"/>
    <w:rsid w:val="00F5377A"/>
    <w:rsid w:val="00F5428C"/>
    <w:rsid w:val="00F5439F"/>
    <w:rsid w:val="00F548FE"/>
    <w:rsid w:val="00F55108"/>
    <w:rsid w:val="00F55458"/>
    <w:rsid w:val="00F56D51"/>
    <w:rsid w:val="00F56D9B"/>
    <w:rsid w:val="00F56E18"/>
    <w:rsid w:val="00F56FB8"/>
    <w:rsid w:val="00F57237"/>
    <w:rsid w:val="00F57500"/>
    <w:rsid w:val="00F57A26"/>
    <w:rsid w:val="00F60825"/>
    <w:rsid w:val="00F6314F"/>
    <w:rsid w:val="00F643B1"/>
    <w:rsid w:val="00F64E4F"/>
    <w:rsid w:val="00F656A0"/>
    <w:rsid w:val="00F65A7D"/>
    <w:rsid w:val="00F661FE"/>
    <w:rsid w:val="00F67415"/>
    <w:rsid w:val="00F67447"/>
    <w:rsid w:val="00F70448"/>
    <w:rsid w:val="00F704B2"/>
    <w:rsid w:val="00F71867"/>
    <w:rsid w:val="00F71C0F"/>
    <w:rsid w:val="00F7352B"/>
    <w:rsid w:val="00F737F9"/>
    <w:rsid w:val="00F73816"/>
    <w:rsid w:val="00F748EB"/>
    <w:rsid w:val="00F75E88"/>
    <w:rsid w:val="00F77062"/>
    <w:rsid w:val="00F773DC"/>
    <w:rsid w:val="00F777C8"/>
    <w:rsid w:val="00F77BA7"/>
    <w:rsid w:val="00F77E6F"/>
    <w:rsid w:val="00F81333"/>
    <w:rsid w:val="00F820B5"/>
    <w:rsid w:val="00F825FC"/>
    <w:rsid w:val="00F828A5"/>
    <w:rsid w:val="00F82D46"/>
    <w:rsid w:val="00F831D9"/>
    <w:rsid w:val="00F83EA5"/>
    <w:rsid w:val="00F84676"/>
    <w:rsid w:val="00F84B5B"/>
    <w:rsid w:val="00F8756D"/>
    <w:rsid w:val="00F87665"/>
    <w:rsid w:val="00F87E07"/>
    <w:rsid w:val="00F907E8"/>
    <w:rsid w:val="00F910EC"/>
    <w:rsid w:val="00F91260"/>
    <w:rsid w:val="00F9342B"/>
    <w:rsid w:val="00F93EDE"/>
    <w:rsid w:val="00F950FB"/>
    <w:rsid w:val="00F95520"/>
    <w:rsid w:val="00F9578B"/>
    <w:rsid w:val="00F96635"/>
    <w:rsid w:val="00FA557C"/>
    <w:rsid w:val="00FA6164"/>
    <w:rsid w:val="00FA740F"/>
    <w:rsid w:val="00FA7DB4"/>
    <w:rsid w:val="00FB0279"/>
    <w:rsid w:val="00FB07DE"/>
    <w:rsid w:val="00FB117A"/>
    <w:rsid w:val="00FB2927"/>
    <w:rsid w:val="00FB5DFB"/>
    <w:rsid w:val="00FB64A7"/>
    <w:rsid w:val="00FB73C6"/>
    <w:rsid w:val="00FC0903"/>
    <w:rsid w:val="00FC0E1D"/>
    <w:rsid w:val="00FC261E"/>
    <w:rsid w:val="00FC2FD3"/>
    <w:rsid w:val="00FC3186"/>
    <w:rsid w:val="00FC3212"/>
    <w:rsid w:val="00FC40E6"/>
    <w:rsid w:val="00FC6022"/>
    <w:rsid w:val="00FC76B3"/>
    <w:rsid w:val="00FC7B73"/>
    <w:rsid w:val="00FD1819"/>
    <w:rsid w:val="00FD1A31"/>
    <w:rsid w:val="00FD2290"/>
    <w:rsid w:val="00FD27FF"/>
    <w:rsid w:val="00FD3505"/>
    <w:rsid w:val="00FD50D4"/>
    <w:rsid w:val="00FD5724"/>
    <w:rsid w:val="00FD7B73"/>
    <w:rsid w:val="00FD7DA3"/>
    <w:rsid w:val="00FE00BE"/>
    <w:rsid w:val="00FE0849"/>
    <w:rsid w:val="00FE0A42"/>
    <w:rsid w:val="00FE2748"/>
    <w:rsid w:val="00FE3946"/>
    <w:rsid w:val="00FE3CC4"/>
    <w:rsid w:val="00FE712D"/>
    <w:rsid w:val="00FE7328"/>
    <w:rsid w:val="00FE7A4B"/>
    <w:rsid w:val="00FF1CBE"/>
    <w:rsid w:val="00FF223E"/>
    <w:rsid w:val="00FF224B"/>
    <w:rsid w:val="00FF2E7A"/>
    <w:rsid w:val="00FF3350"/>
    <w:rsid w:val="00FF3F1F"/>
    <w:rsid w:val="00FF40D1"/>
    <w:rsid w:val="00FF4388"/>
    <w:rsid w:val="00FF583A"/>
    <w:rsid w:val="00FF6CCA"/>
    <w:rsid w:val="00FF74E2"/>
    <w:rsid w:val="00FF7DE4"/>
    <w:rsid w:val="010F940B"/>
    <w:rsid w:val="01231EC5"/>
    <w:rsid w:val="013C918D"/>
    <w:rsid w:val="0212FE3E"/>
    <w:rsid w:val="0268DBFD"/>
    <w:rsid w:val="026CF942"/>
    <w:rsid w:val="027F859D"/>
    <w:rsid w:val="03DE4BF0"/>
    <w:rsid w:val="0484E308"/>
    <w:rsid w:val="0499E71D"/>
    <w:rsid w:val="049FA6AD"/>
    <w:rsid w:val="04BB6B44"/>
    <w:rsid w:val="04D364B1"/>
    <w:rsid w:val="052B2A0E"/>
    <w:rsid w:val="05B6D1EA"/>
    <w:rsid w:val="06556C33"/>
    <w:rsid w:val="0676227D"/>
    <w:rsid w:val="06CE0C96"/>
    <w:rsid w:val="06D07A57"/>
    <w:rsid w:val="06D5D7E9"/>
    <w:rsid w:val="0702D56B"/>
    <w:rsid w:val="071A0507"/>
    <w:rsid w:val="078AD43F"/>
    <w:rsid w:val="0792A83D"/>
    <w:rsid w:val="0957B054"/>
    <w:rsid w:val="09878754"/>
    <w:rsid w:val="09AF8CA8"/>
    <w:rsid w:val="09B741AA"/>
    <w:rsid w:val="0A162398"/>
    <w:rsid w:val="0A16DCC9"/>
    <w:rsid w:val="0A6DE7AB"/>
    <w:rsid w:val="0AE60660"/>
    <w:rsid w:val="0AFFA87F"/>
    <w:rsid w:val="0B2C6F0E"/>
    <w:rsid w:val="0BA01E38"/>
    <w:rsid w:val="0BCE5A7B"/>
    <w:rsid w:val="0BD2ED07"/>
    <w:rsid w:val="0BEAE674"/>
    <w:rsid w:val="0C5FE96C"/>
    <w:rsid w:val="0C7C5C8F"/>
    <w:rsid w:val="0C7C8F07"/>
    <w:rsid w:val="0D7CD5C5"/>
    <w:rsid w:val="0D94CA7E"/>
    <w:rsid w:val="0D9B27E4"/>
    <w:rsid w:val="0DACC3EB"/>
    <w:rsid w:val="0DC6343C"/>
    <w:rsid w:val="0E1120EC"/>
    <w:rsid w:val="0E533DC2"/>
    <w:rsid w:val="0E84E9AA"/>
    <w:rsid w:val="0F0563C5"/>
    <w:rsid w:val="0F593733"/>
    <w:rsid w:val="0F6EA162"/>
    <w:rsid w:val="0FCDE961"/>
    <w:rsid w:val="0FF36441"/>
    <w:rsid w:val="0FFDB876"/>
    <w:rsid w:val="105A4662"/>
    <w:rsid w:val="10ABF4EC"/>
    <w:rsid w:val="114B88AB"/>
    <w:rsid w:val="116DE4DF"/>
    <w:rsid w:val="11E76245"/>
    <w:rsid w:val="1210122B"/>
    <w:rsid w:val="122BFB86"/>
    <w:rsid w:val="122DDA18"/>
    <w:rsid w:val="134923E2"/>
    <w:rsid w:val="1363F6CE"/>
    <w:rsid w:val="13CFDC6D"/>
    <w:rsid w:val="13F593B2"/>
    <w:rsid w:val="1422C405"/>
    <w:rsid w:val="14313D56"/>
    <w:rsid w:val="1477B750"/>
    <w:rsid w:val="14A7866C"/>
    <w:rsid w:val="152AA9CD"/>
    <w:rsid w:val="15528471"/>
    <w:rsid w:val="15532BBA"/>
    <w:rsid w:val="1565C757"/>
    <w:rsid w:val="1586BEEA"/>
    <w:rsid w:val="15B74AE0"/>
    <w:rsid w:val="15C634D4"/>
    <w:rsid w:val="15F972C0"/>
    <w:rsid w:val="16D8FB1E"/>
    <w:rsid w:val="16EE54D2"/>
    <w:rsid w:val="1714D660"/>
    <w:rsid w:val="171CDE52"/>
    <w:rsid w:val="173F9E3B"/>
    <w:rsid w:val="17580531"/>
    <w:rsid w:val="17779862"/>
    <w:rsid w:val="187005F0"/>
    <w:rsid w:val="188A2533"/>
    <w:rsid w:val="18A2A1D9"/>
    <w:rsid w:val="1920265B"/>
    <w:rsid w:val="194C89EE"/>
    <w:rsid w:val="196720C6"/>
    <w:rsid w:val="1A01F08D"/>
    <w:rsid w:val="1A0C1B23"/>
    <w:rsid w:val="1A282A18"/>
    <w:rsid w:val="1A2D4AEC"/>
    <w:rsid w:val="1AE85A4F"/>
    <w:rsid w:val="1B5F47B7"/>
    <w:rsid w:val="1B61E57A"/>
    <w:rsid w:val="1B6ECB2E"/>
    <w:rsid w:val="1B9F480C"/>
    <w:rsid w:val="1BC1C5F5"/>
    <w:rsid w:val="1BE08CCE"/>
    <w:rsid w:val="1BF2E7BF"/>
    <w:rsid w:val="1C208B8F"/>
    <w:rsid w:val="1CC594CF"/>
    <w:rsid w:val="1D0AB2A3"/>
    <w:rsid w:val="1D1DEB4A"/>
    <w:rsid w:val="1D406AC6"/>
    <w:rsid w:val="1DB49236"/>
    <w:rsid w:val="1DBF1218"/>
    <w:rsid w:val="1EC14EA8"/>
    <w:rsid w:val="1ED7E6DD"/>
    <w:rsid w:val="1EE2DDE1"/>
    <w:rsid w:val="1F4CCF3D"/>
    <w:rsid w:val="1FDAB7C2"/>
    <w:rsid w:val="1FEBCD22"/>
    <w:rsid w:val="20B12473"/>
    <w:rsid w:val="20C73189"/>
    <w:rsid w:val="20CC178C"/>
    <w:rsid w:val="213AF677"/>
    <w:rsid w:val="215E366E"/>
    <w:rsid w:val="21B560DE"/>
    <w:rsid w:val="21DC7FFE"/>
    <w:rsid w:val="21EFAC30"/>
    <w:rsid w:val="21FFBAA5"/>
    <w:rsid w:val="22F413D9"/>
    <w:rsid w:val="23083C12"/>
    <w:rsid w:val="2314CD5B"/>
    <w:rsid w:val="232CC6C8"/>
    <w:rsid w:val="238EF0EC"/>
    <w:rsid w:val="23B681D5"/>
    <w:rsid w:val="23E8A793"/>
    <w:rsid w:val="23F8F020"/>
    <w:rsid w:val="243B1204"/>
    <w:rsid w:val="249C2C75"/>
    <w:rsid w:val="24BA1813"/>
    <w:rsid w:val="24ED01A0"/>
    <w:rsid w:val="257EBA3F"/>
    <w:rsid w:val="266004F6"/>
    <w:rsid w:val="2675DC59"/>
    <w:rsid w:val="26B95380"/>
    <w:rsid w:val="26DF9670"/>
    <w:rsid w:val="270C6622"/>
    <w:rsid w:val="2777462C"/>
    <w:rsid w:val="279D9C25"/>
    <w:rsid w:val="27A70635"/>
    <w:rsid w:val="27DC143D"/>
    <w:rsid w:val="27E84BD1"/>
    <w:rsid w:val="2811724A"/>
    <w:rsid w:val="284DE5AE"/>
    <w:rsid w:val="285D59A5"/>
    <w:rsid w:val="285F6F01"/>
    <w:rsid w:val="29111E4F"/>
    <w:rsid w:val="29903205"/>
    <w:rsid w:val="29D77A2F"/>
    <w:rsid w:val="29F9E0DC"/>
    <w:rsid w:val="2A30FD84"/>
    <w:rsid w:val="2A3EEABB"/>
    <w:rsid w:val="2A5E6A58"/>
    <w:rsid w:val="2AC61612"/>
    <w:rsid w:val="2AC90B6A"/>
    <w:rsid w:val="2B8C76DC"/>
    <w:rsid w:val="2C1C58FE"/>
    <w:rsid w:val="2C87FC9A"/>
    <w:rsid w:val="2C99477D"/>
    <w:rsid w:val="2CB89FE4"/>
    <w:rsid w:val="2D34253F"/>
    <w:rsid w:val="2D43A390"/>
    <w:rsid w:val="2D661E63"/>
    <w:rsid w:val="2D68399F"/>
    <w:rsid w:val="2DB00A0C"/>
    <w:rsid w:val="2DB3553E"/>
    <w:rsid w:val="2E82E915"/>
    <w:rsid w:val="2EE3ACC9"/>
    <w:rsid w:val="2F69F9FD"/>
    <w:rsid w:val="2F6C3E92"/>
    <w:rsid w:val="2F8EE7E7"/>
    <w:rsid w:val="2FCBAFB6"/>
    <w:rsid w:val="3015223A"/>
    <w:rsid w:val="30266A6B"/>
    <w:rsid w:val="30DB81CC"/>
    <w:rsid w:val="3175BA6F"/>
    <w:rsid w:val="318D5A5C"/>
    <w:rsid w:val="31D2F6A5"/>
    <w:rsid w:val="321282DD"/>
    <w:rsid w:val="322A4979"/>
    <w:rsid w:val="326A7AE2"/>
    <w:rsid w:val="32845AF1"/>
    <w:rsid w:val="329B383F"/>
    <w:rsid w:val="32EE92FE"/>
    <w:rsid w:val="32FF231F"/>
    <w:rsid w:val="339F754C"/>
    <w:rsid w:val="33EBF41F"/>
    <w:rsid w:val="3418F1A1"/>
    <w:rsid w:val="342EC366"/>
    <w:rsid w:val="343E140B"/>
    <w:rsid w:val="34A842F3"/>
    <w:rsid w:val="3500C6C8"/>
    <w:rsid w:val="357E118D"/>
    <w:rsid w:val="359F7EBD"/>
    <w:rsid w:val="35C5576F"/>
    <w:rsid w:val="35E4A87D"/>
    <w:rsid w:val="35ECF5B6"/>
    <w:rsid w:val="3636900C"/>
    <w:rsid w:val="36378CA3"/>
    <w:rsid w:val="3664BF8B"/>
    <w:rsid w:val="36A20FF3"/>
    <w:rsid w:val="36C32607"/>
    <w:rsid w:val="36F63240"/>
    <w:rsid w:val="370B60A9"/>
    <w:rsid w:val="37703CD1"/>
    <w:rsid w:val="37FD16DC"/>
    <w:rsid w:val="385FE530"/>
    <w:rsid w:val="38B7DD5E"/>
    <w:rsid w:val="397A1EF1"/>
    <w:rsid w:val="3989269E"/>
    <w:rsid w:val="399A7A20"/>
    <w:rsid w:val="39C3E1C2"/>
    <w:rsid w:val="39E81242"/>
    <w:rsid w:val="3A98657E"/>
    <w:rsid w:val="3ABE19D4"/>
    <w:rsid w:val="3B6ED22F"/>
    <w:rsid w:val="3B75386D"/>
    <w:rsid w:val="3BA7D1E8"/>
    <w:rsid w:val="3C4DE6B2"/>
    <w:rsid w:val="3C9ABE4F"/>
    <w:rsid w:val="3CFF03BE"/>
    <w:rsid w:val="3D0ED66C"/>
    <w:rsid w:val="3D273BE3"/>
    <w:rsid w:val="3D2BCE6F"/>
    <w:rsid w:val="3D810416"/>
    <w:rsid w:val="3DA11AF7"/>
    <w:rsid w:val="3DBD7702"/>
    <w:rsid w:val="3DE90431"/>
    <w:rsid w:val="3E2F38A2"/>
    <w:rsid w:val="3E669082"/>
    <w:rsid w:val="3E6C6606"/>
    <w:rsid w:val="3E8730D0"/>
    <w:rsid w:val="3EA4226B"/>
    <w:rsid w:val="3EB3FB81"/>
    <w:rsid w:val="3F7E5BAD"/>
    <w:rsid w:val="3FF9E453"/>
    <w:rsid w:val="40365E90"/>
    <w:rsid w:val="40E82AB3"/>
    <w:rsid w:val="4111281F"/>
    <w:rsid w:val="41916EF1"/>
    <w:rsid w:val="41A406C8"/>
    <w:rsid w:val="41C338CE"/>
    <w:rsid w:val="424FAFDC"/>
    <w:rsid w:val="4254A80A"/>
    <w:rsid w:val="42D2D4B7"/>
    <w:rsid w:val="42DE35A1"/>
    <w:rsid w:val="432CD4DF"/>
    <w:rsid w:val="4367EB53"/>
    <w:rsid w:val="436CE381"/>
    <w:rsid w:val="43CE96E3"/>
    <w:rsid w:val="44033A7A"/>
    <w:rsid w:val="440514C8"/>
    <w:rsid w:val="44194790"/>
    <w:rsid w:val="443922F5"/>
    <w:rsid w:val="443B957D"/>
    <w:rsid w:val="4465780A"/>
    <w:rsid w:val="446B5586"/>
    <w:rsid w:val="448D0C7E"/>
    <w:rsid w:val="45159066"/>
    <w:rsid w:val="451F12D6"/>
    <w:rsid w:val="4587CA42"/>
    <w:rsid w:val="45BC2519"/>
    <w:rsid w:val="45C0698B"/>
    <w:rsid w:val="45D9E935"/>
    <w:rsid w:val="46827325"/>
    <w:rsid w:val="46A59E55"/>
    <w:rsid w:val="46BBE638"/>
    <w:rsid w:val="46D3A1DB"/>
    <w:rsid w:val="470897DC"/>
    <w:rsid w:val="47AF4484"/>
    <w:rsid w:val="47BA8713"/>
    <w:rsid w:val="47F96C72"/>
    <w:rsid w:val="488BA5CD"/>
    <w:rsid w:val="493A021B"/>
    <w:rsid w:val="493F8B94"/>
    <w:rsid w:val="49A85A17"/>
    <w:rsid w:val="49C22C6C"/>
    <w:rsid w:val="4A324A6C"/>
    <w:rsid w:val="4AA156DF"/>
    <w:rsid w:val="4ABD5574"/>
    <w:rsid w:val="4AC95C33"/>
    <w:rsid w:val="4AD4154B"/>
    <w:rsid w:val="4AF91C3C"/>
    <w:rsid w:val="4B87CF77"/>
    <w:rsid w:val="4C1E0A96"/>
    <w:rsid w:val="4C3636D4"/>
    <w:rsid w:val="4C4264AC"/>
    <w:rsid w:val="4C7FA958"/>
    <w:rsid w:val="4CAD3A63"/>
    <w:rsid w:val="4D8C2E91"/>
    <w:rsid w:val="4D92EB43"/>
    <w:rsid w:val="4D9C8E44"/>
    <w:rsid w:val="4DE04AD4"/>
    <w:rsid w:val="4E06E335"/>
    <w:rsid w:val="4ECE07A1"/>
    <w:rsid w:val="4EF642B2"/>
    <w:rsid w:val="4F13451A"/>
    <w:rsid w:val="4FB30560"/>
    <w:rsid w:val="4FF1AC32"/>
    <w:rsid w:val="50153F7F"/>
    <w:rsid w:val="50179B9B"/>
    <w:rsid w:val="501E5A31"/>
    <w:rsid w:val="50421CD0"/>
    <w:rsid w:val="5061B8A6"/>
    <w:rsid w:val="507C8374"/>
    <w:rsid w:val="509B722C"/>
    <w:rsid w:val="50AA6BC9"/>
    <w:rsid w:val="50B04370"/>
    <w:rsid w:val="50B07641"/>
    <w:rsid w:val="50B88E19"/>
    <w:rsid w:val="50BA4FA6"/>
    <w:rsid w:val="50D0A8F9"/>
    <w:rsid w:val="513E83F7"/>
    <w:rsid w:val="5165BF34"/>
    <w:rsid w:val="51BA2A92"/>
    <w:rsid w:val="51C856A8"/>
    <w:rsid w:val="51E4659D"/>
    <w:rsid w:val="51F2B500"/>
    <w:rsid w:val="527BFA4C"/>
    <w:rsid w:val="528F1282"/>
    <w:rsid w:val="5293F3B9"/>
    <w:rsid w:val="52A6A379"/>
    <w:rsid w:val="531DC5BD"/>
    <w:rsid w:val="535266FD"/>
    <w:rsid w:val="5362BCAC"/>
    <w:rsid w:val="536DF460"/>
    <w:rsid w:val="53939A7D"/>
    <w:rsid w:val="53F4326E"/>
    <w:rsid w:val="54212FF0"/>
    <w:rsid w:val="54F04282"/>
    <w:rsid w:val="54F79CA1"/>
    <w:rsid w:val="55FF8199"/>
    <w:rsid w:val="5658C487"/>
    <w:rsid w:val="566A92CD"/>
    <w:rsid w:val="56A0B89E"/>
    <w:rsid w:val="570FB7CF"/>
    <w:rsid w:val="57C5EB17"/>
    <w:rsid w:val="57EE2A91"/>
    <w:rsid w:val="58075B16"/>
    <w:rsid w:val="586E71DB"/>
    <w:rsid w:val="58ED1982"/>
    <w:rsid w:val="5936BE84"/>
    <w:rsid w:val="5947A113"/>
    <w:rsid w:val="59C76DF9"/>
    <w:rsid w:val="5A05D557"/>
    <w:rsid w:val="5AF7E266"/>
    <w:rsid w:val="5B2566AC"/>
    <w:rsid w:val="5B70B7DD"/>
    <w:rsid w:val="5C09F365"/>
    <w:rsid w:val="5C315505"/>
    <w:rsid w:val="5D3A2849"/>
    <w:rsid w:val="5DEA7B85"/>
    <w:rsid w:val="5E10C7CB"/>
    <w:rsid w:val="5E25CBE0"/>
    <w:rsid w:val="5EC0E836"/>
    <w:rsid w:val="5EE701AB"/>
    <w:rsid w:val="5F4174B5"/>
    <w:rsid w:val="5F62B3A7"/>
    <w:rsid w:val="5F70EF11"/>
    <w:rsid w:val="5FC45269"/>
    <w:rsid w:val="5FC603C1"/>
    <w:rsid w:val="600F08EE"/>
    <w:rsid w:val="605119C5"/>
    <w:rsid w:val="60658F9E"/>
    <w:rsid w:val="60DA3C90"/>
    <w:rsid w:val="60F62728"/>
    <w:rsid w:val="6102DA26"/>
    <w:rsid w:val="613C8A8B"/>
    <w:rsid w:val="619DE418"/>
    <w:rsid w:val="6253377B"/>
    <w:rsid w:val="63583035"/>
    <w:rsid w:val="636DA877"/>
    <w:rsid w:val="63900405"/>
    <w:rsid w:val="6393047A"/>
    <w:rsid w:val="64633E26"/>
    <w:rsid w:val="649DEB22"/>
    <w:rsid w:val="6515484F"/>
    <w:rsid w:val="65C0A35D"/>
    <w:rsid w:val="65D43AEE"/>
    <w:rsid w:val="667C1D6D"/>
    <w:rsid w:val="66953B0B"/>
    <w:rsid w:val="66BA015A"/>
    <w:rsid w:val="67408B8A"/>
    <w:rsid w:val="677E5A15"/>
    <w:rsid w:val="67E5D683"/>
    <w:rsid w:val="682E5509"/>
    <w:rsid w:val="68353689"/>
    <w:rsid w:val="6858BAB4"/>
    <w:rsid w:val="6860619E"/>
    <w:rsid w:val="68654E78"/>
    <w:rsid w:val="687C4473"/>
    <w:rsid w:val="687DFBAB"/>
    <w:rsid w:val="69127F92"/>
    <w:rsid w:val="693012B7"/>
    <w:rsid w:val="694F88FB"/>
    <w:rsid w:val="69632C4A"/>
    <w:rsid w:val="69F3CDAE"/>
    <w:rsid w:val="6A5AADE3"/>
    <w:rsid w:val="6AB97CD3"/>
    <w:rsid w:val="6B409CF3"/>
    <w:rsid w:val="6C41D0D9"/>
    <w:rsid w:val="6C5C8A1B"/>
    <w:rsid w:val="6D64B9AB"/>
    <w:rsid w:val="6DE31768"/>
    <w:rsid w:val="6E2D2E5E"/>
    <w:rsid w:val="6E782FC5"/>
    <w:rsid w:val="6E7B251D"/>
    <w:rsid w:val="6E8991BC"/>
    <w:rsid w:val="6EBBB657"/>
    <w:rsid w:val="6F32E66E"/>
    <w:rsid w:val="7051D3D8"/>
    <w:rsid w:val="70FD45DD"/>
    <w:rsid w:val="7140F616"/>
    <w:rsid w:val="716E4224"/>
    <w:rsid w:val="71A11712"/>
    <w:rsid w:val="71D6C059"/>
    <w:rsid w:val="71D893C5"/>
    <w:rsid w:val="720DD9A8"/>
    <w:rsid w:val="72F46581"/>
    <w:rsid w:val="732F14EF"/>
    <w:rsid w:val="733E0E8C"/>
    <w:rsid w:val="7348DE61"/>
    <w:rsid w:val="735430E0"/>
    <w:rsid w:val="737107B0"/>
    <w:rsid w:val="738B3663"/>
    <w:rsid w:val="73A5DB28"/>
    <w:rsid w:val="73D0A59C"/>
    <w:rsid w:val="73ED8833"/>
    <w:rsid w:val="73FD5BC9"/>
    <w:rsid w:val="740C65AD"/>
    <w:rsid w:val="742610A6"/>
    <w:rsid w:val="7449ADCC"/>
    <w:rsid w:val="746D33E0"/>
    <w:rsid w:val="746D6EF1"/>
    <w:rsid w:val="74CAA620"/>
    <w:rsid w:val="74EDFD0E"/>
    <w:rsid w:val="74F0F266"/>
    <w:rsid w:val="754394D6"/>
    <w:rsid w:val="7558699B"/>
    <w:rsid w:val="75CE1053"/>
    <w:rsid w:val="765AD7AF"/>
    <w:rsid w:val="766FDBC4"/>
    <w:rsid w:val="77A53097"/>
    <w:rsid w:val="77FFF65C"/>
    <w:rsid w:val="790C4994"/>
    <w:rsid w:val="79383BC6"/>
    <w:rsid w:val="7950DB09"/>
    <w:rsid w:val="7961EE1F"/>
    <w:rsid w:val="7B404098"/>
    <w:rsid w:val="7BD1F785"/>
    <w:rsid w:val="7BEEF12C"/>
    <w:rsid w:val="7C9161DD"/>
    <w:rsid w:val="7C99B71A"/>
    <w:rsid w:val="7CC3BF44"/>
    <w:rsid w:val="7DD82619"/>
    <w:rsid w:val="7DE41B12"/>
    <w:rsid w:val="7DF83539"/>
    <w:rsid w:val="7EB0BBD1"/>
    <w:rsid w:val="7EB58F95"/>
    <w:rsid w:val="7EB6CD5F"/>
    <w:rsid w:val="7EC77497"/>
    <w:rsid w:val="7F0803AB"/>
    <w:rsid w:val="7F3A357E"/>
    <w:rsid w:val="7F43357E"/>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E46D91C7-29D0-4292-B0FD-C1E585182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1BC"/>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link w:val="ListParagraphChar"/>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3561BC"/>
    <w:rPr>
      <w:color w:val="530F93" w:themeColor="text2"/>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3561BC"/>
    <w:rPr>
      <w:rFonts w:ascii="Tahoma" w:hAnsi="Tahoma" w:cs="Tahoma"/>
      <w:b/>
      <w:bCs/>
      <w:color w:val="530F93" w:themeColor="text2"/>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EF7AC8"/>
  </w:style>
  <w:style w:type="character" w:customStyle="1" w:styleId="eop">
    <w:name w:val="eop"/>
    <w:basedOn w:val="DefaultParagraphFont"/>
    <w:rsid w:val="00EF7AC8"/>
  </w:style>
  <w:style w:type="character" w:customStyle="1" w:styleId="cf01">
    <w:name w:val="cf01"/>
    <w:basedOn w:val="DefaultParagraphFont"/>
    <w:rsid w:val="005D21FB"/>
    <w:rPr>
      <w:rFonts w:ascii="Segoe UI" w:hAnsi="Segoe UI" w:cs="Segoe UI" w:hint="default"/>
      <w:sz w:val="18"/>
      <w:szCs w:val="18"/>
    </w:rPr>
  </w:style>
  <w:style w:type="paragraph" w:customStyle="1" w:styleId="paragraph">
    <w:name w:val="paragraph"/>
    <w:basedOn w:val="Normal"/>
    <w:rsid w:val="00CD652E"/>
    <w:pPr>
      <w:spacing w:before="100" w:beforeAutospacing="1" w:after="100" w:afterAutospacing="1" w:line="240" w:lineRule="auto"/>
    </w:pPr>
    <w:rPr>
      <w:rFonts w:ascii="Times New Roman" w:eastAsia="Times New Roman" w:hAnsi="Times New Roman" w:cs="Times New Roman"/>
      <w:szCs w:val="24"/>
      <w:lang w:eastAsia="en-GB"/>
    </w:rPr>
  </w:style>
  <w:style w:type="paragraph" w:styleId="NormalWeb">
    <w:name w:val="Normal (Web)"/>
    <w:basedOn w:val="Normal"/>
    <w:uiPriority w:val="99"/>
    <w:unhideWhenUsed/>
    <w:rsid w:val="00752A6F"/>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findhit">
    <w:name w:val="findhit"/>
    <w:basedOn w:val="DefaultParagraphFont"/>
    <w:rsid w:val="003E63AB"/>
  </w:style>
  <w:style w:type="character" w:customStyle="1" w:styleId="mixed-citation">
    <w:name w:val="mixed-citation"/>
    <w:basedOn w:val="DefaultParagraphFont"/>
    <w:rsid w:val="00CB0387"/>
  </w:style>
  <w:style w:type="character" w:customStyle="1" w:styleId="ref-journal">
    <w:name w:val="ref-journal"/>
    <w:basedOn w:val="DefaultParagraphFont"/>
    <w:rsid w:val="00CB0387"/>
  </w:style>
  <w:style w:type="character" w:customStyle="1" w:styleId="ref-vol">
    <w:name w:val="ref-vol"/>
    <w:basedOn w:val="DefaultParagraphFont"/>
    <w:rsid w:val="00CB0387"/>
  </w:style>
  <w:style w:type="character" w:customStyle="1" w:styleId="nowrap">
    <w:name w:val="nowrap"/>
    <w:basedOn w:val="DefaultParagraphFont"/>
    <w:rsid w:val="00CB0387"/>
  </w:style>
  <w:style w:type="character" w:styleId="PlaceholderText">
    <w:name w:val="Placeholder Text"/>
    <w:basedOn w:val="DefaultParagraphFont"/>
    <w:uiPriority w:val="99"/>
    <w:semiHidden/>
    <w:rsid w:val="00D742D4"/>
    <w:rPr>
      <w:color w:val="666666"/>
    </w:rPr>
  </w:style>
  <w:style w:type="character" w:customStyle="1" w:styleId="ListParagraphChar">
    <w:name w:val="List Paragraph Char"/>
    <w:basedOn w:val="DefaultParagraphFont"/>
    <w:link w:val="ListParagraph"/>
    <w:uiPriority w:val="34"/>
    <w:locked/>
    <w:rsid w:val="00EF2925"/>
    <w:rPr>
      <w:sz w:val="24"/>
    </w:rPr>
  </w:style>
  <w:style w:type="table" w:customStyle="1" w:styleId="Style5">
    <w:name w:val="Style5"/>
    <w:basedOn w:val="TableNormal"/>
    <w:uiPriority w:val="99"/>
    <w:rsid w:val="00F87665"/>
    <w:pPr>
      <w:spacing w:after="0" w:line="240" w:lineRule="auto"/>
      <w:jc w:val="left"/>
    </w:pPr>
    <w:tblPr/>
  </w:style>
  <w:style w:type="paragraph" w:customStyle="1" w:styleId="Subheadingblack">
    <w:name w:val="Subheading black"/>
    <w:basedOn w:val="Subheading2"/>
    <w:link w:val="SubheadingblackChar"/>
    <w:qFormat/>
    <w:rsid w:val="00213E40"/>
    <w:rPr>
      <w:rFonts w:eastAsia="Calibri"/>
      <w:spacing w:val="4"/>
      <w:kern w:val="3"/>
    </w:rPr>
  </w:style>
  <w:style w:type="character" w:customStyle="1" w:styleId="SubheadingblackChar">
    <w:name w:val="Subheading black Char"/>
    <w:basedOn w:val="Subheading2Char"/>
    <w:link w:val="Subheadingblack"/>
    <w:rsid w:val="00213E40"/>
    <w:rPr>
      <w:rFonts w:ascii="Tahoma" w:eastAsia="Calibri" w:hAnsi="Tahoma" w:cs="Tahoma"/>
      <w:b/>
      <w:bCs/>
      <w:color w:val="004B62" w:themeColor="text1"/>
      <w:spacing w:val="4"/>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33534636">
      <w:bodyDiv w:val="1"/>
      <w:marLeft w:val="0"/>
      <w:marRight w:val="0"/>
      <w:marTop w:val="0"/>
      <w:marBottom w:val="0"/>
      <w:divBdr>
        <w:top w:val="none" w:sz="0" w:space="0" w:color="auto"/>
        <w:left w:val="none" w:sz="0" w:space="0" w:color="auto"/>
        <w:bottom w:val="none" w:sz="0" w:space="0" w:color="auto"/>
        <w:right w:val="none" w:sz="0" w:space="0" w:color="auto"/>
      </w:divBdr>
      <w:divsChild>
        <w:div w:id="2146896917">
          <w:marLeft w:val="360"/>
          <w:marRight w:val="0"/>
          <w:marTop w:val="200"/>
          <w:marBottom w:val="0"/>
          <w:divBdr>
            <w:top w:val="none" w:sz="0" w:space="0" w:color="auto"/>
            <w:left w:val="none" w:sz="0" w:space="0" w:color="auto"/>
            <w:bottom w:val="none" w:sz="0" w:space="0" w:color="auto"/>
            <w:right w:val="none" w:sz="0" w:space="0" w:color="auto"/>
          </w:divBdr>
        </w:div>
      </w:divsChild>
    </w:div>
    <w:div w:id="725182728">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1017535850">
      <w:bodyDiv w:val="1"/>
      <w:marLeft w:val="0"/>
      <w:marRight w:val="0"/>
      <w:marTop w:val="0"/>
      <w:marBottom w:val="0"/>
      <w:divBdr>
        <w:top w:val="none" w:sz="0" w:space="0" w:color="auto"/>
        <w:left w:val="none" w:sz="0" w:space="0" w:color="auto"/>
        <w:bottom w:val="none" w:sz="0" w:space="0" w:color="auto"/>
        <w:right w:val="none" w:sz="0" w:space="0" w:color="auto"/>
      </w:divBdr>
    </w:div>
    <w:div w:id="1109621645">
      <w:bodyDiv w:val="1"/>
      <w:marLeft w:val="0"/>
      <w:marRight w:val="0"/>
      <w:marTop w:val="0"/>
      <w:marBottom w:val="0"/>
      <w:divBdr>
        <w:top w:val="none" w:sz="0" w:space="0" w:color="auto"/>
        <w:left w:val="none" w:sz="0" w:space="0" w:color="auto"/>
        <w:bottom w:val="none" w:sz="0" w:space="0" w:color="auto"/>
        <w:right w:val="none" w:sz="0" w:space="0" w:color="auto"/>
      </w:divBdr>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372731650">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svg"/><Relationship Id="rId26" Type="http://schemas.openxmlformats.org/officeDocument/2006/relationships/hyperlink" Target="https://www.deansforimpact.org/files/assets/thescienceoflearning.pdf" TargetMode="External"/><Relationship Id="rId3" Type="http://schemas.openxmlformats.org/officeDocument/2006/relationships/customXml" Target="../customXml/item3.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png"/><Relationship Id="rId25" Type="http://schemas.openxmlformats.org/officeDocument/2006/relationships/hyperlink" Target="https://assets.website-files.com/5ee28729f7b4a5fa99bef2b3/5ee9f507021911ae35ac6c4d_EBE_GTT_EVIDENCE%20REVIEW_DIGITAL.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svg"/><Relationship Id="rId20" Type="http://schemas.openxmlformats.org/officeDocument/2006/relationships/image" Target="media/image10.svg"/><Relationship Id="rId29" Type="http://schemas.openxmlformats.org/officeDocument/2006/relationships/hyperlink" Target="https://d2tic4wvo1iusb.cloudfront.net/production/eef-guidance-reports/metacognition/Metacognition-and-Self-regulated-Learning_guidance-report_v.1.2.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tandfonline.com/doi/abs/10.1207/s15430421tip4102_2"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hyperlink" Target="https://d2tic4wvo1iusb.cloudfront.net/production/eef-guidance-reports/implementation/a_schools_guide_to_implementation.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hyperlink" Target="https://www.tandfonline.com/doi/abs/10.1207/s15430421tip4102_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hyperlink" Target="https://educationendowmentfoundation.org.uk/education-evidence/guidance-reports/send" TargetMode="External"/><Relationship Id="rId30" Type="http://schemas.openxmlformats.org/officeDocument/2006/relationships/hyperlink" Target="https://www.tandfonline.com/doi/abs/10.1207/s15326985ep4102_1" TargetMode="External"/><Relationship Id="rId35" Type="http://schemas.openxmlformats.org/officeDocument/2006/relationships/glossaryDocument" Target="glossary/document.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7E833EE8594F6CBC76A1A5B48A0B7A"/>
        <w:category>
          <w:name w:val="General"/>
          <w:gallery w:val="placeholder"/>
        </w:category>
        <w:types>
          <w:type w:val="bbPlcHdr"/>
        </w:types>
        <w:behaviors>
          <w:behavior w:val="content"/>
        </w:behaviors>
        <w:guid w:val="{14201B32-E645-48D2-BC0E-147144571762}"/>
      </w:docPartPr>
      <w:docPartBody>
        <w:p w:rsidR="00FF2E7A" w:rsidRDefault="00FF2E7A">
          <w:pPr>
            <w:pStyle w:val="AE7E833EE8594F6CBC76A1A5B48A0B7A"/>
          </w:pPr>
          <w:r>
            <w:rPr>
              <w:rFonts w:asciiTheme="majorHAnsi" w:eastAsiaTheme="majorEastAsia" w:hAnsiTheme="majorHAnsi" w:cstheme="majorBidi"/>
              <w:color w:val="156082" w:themeColor="accent1"/>
              <w:sz w:val="88"/>
              <w:szCs w:val="88"/>
            </w:rPr>
            <w:t>[Document title]</w:t>
          </w:r>
        </w:p>
      </w:docPartBody>
    </w:docPart>
    <w:docPart>
      <w:docPartPr>
        <w:name w:val="558A6B13ECDA44FBB611E3203DA1F554"/>
        <w:category>
          <w:name w:val="General"/>
          <w:gallery w:val="placeholder"/>
        </w:category>
        <w:types>
          <w:type w:val="bbPlcHdr"/>
        </w:types>
        <w:behaviors>
          <w:behavior w:val="content"/>
        </w:behaviors>
        <w:guid w:val="{2FBD6744-9CD0-4CC7-80C1-F2156EECD142}"/>
      </w:docPartPr>
      <w:docPartBody>
        <w:p w:rsidR="00FF2E7A" w:rsidRDefault="00FF2E7A">
          <w:pPr>
            <w:pStyle w:val="558A6B13ECDA44FBB611E3203DA1F554"/>
          </w:pPr>
          <w:r>
            <w:rPr>
              <w:color w:val="0F4761" w:themeColor="accent1" w:themeShade="BF"/>
            </w:rPr>
            <w:t>[Document subtitle]</w:t>
          </w:r>
        </w:p>
      </w:docPartBody>
    </w:docPart>
    <w:docPart>
      <w:docPartPr>
        <w:name w:val="4428077394964857AB3CA30EC6E2C407"/>
        <w:category>
          <w:name w:val="General"/>
          <w:gallery w:val="placeholder"/>
        </w:category>
        <w:types>
          <w:type w:val="bbPlcHdr"/>
        </w:types>
        <w:behaviors>
          <w:behavior w:val="content"/>
        </w:behaviors>
        <w:guid w:val="{3EEB6328-84FC-473B-AB9F-76698EB64748}"/>
      </w:docPartPr>
      <w:docPartBody>
        <w:p w:rsidR="00B31A82" w:rsidRDefault="00146A49">
          <w:r w:rsidRPr="009C68A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725B9"/>
    <w:rsid w:val="00082A52"/>
    <w:rsid w:val="000A305F"/>
    <w:rsid w:val="000E789F"/>
    <w:rsid w:val="00105CD4"/>
    <w:rsid w:val="001075F9"/>
    <w:rsid w:val="00122B3F"/>
    <w:rsid w:val="0014386D"/>
    <w:rsid w:val="00146A49"/>
    <w:rsid w:val="00172BD2"/>
    <w:rsid w:val="00173EE2"/>
    <w:rsid w:val="001859EB"/>
    <w:rsid w:val="001E4AE3"/>
    <w:rsid w:val="00213937"/>
    <w:rsid w:val="00251681"/>
    <w:rsid w:val="002A27C9"/>
    <w:rsid w:val="002D43AD"/>
    <w:rsid w:val="002E0D59"/>
    <w:rsid w:val="003270E4"/>
    <w:rsid w:val="003438E3"/>
    <w:rsid w:val="00380F87"/>
    <w:rsid w:val="00383D7F"/>
    <w:rsid w:val="00384081"/>
    <w:rsid w:val="00387FF7"/>
    <w:rsid w:val="00391929"/>
    <w:rsid w:val="003966C0"/>
    <w:rsid w:val="003D729B"/>
    <w:rsid w:val="00416C72"/>
    <w:rsid w:val="00416FC7"/>
    <w:rsid w:val="00441821"/>
    <w:rsid w:val="0045520A"/>
    <w:rsid w:val="00487835"/>
    <w:rsid w:val="00491279"/>
    <w:rsid w:val="004A07A2"/>
    <w:rsid w:val="004D2814"/>
    <w:rsid w:val="005004D8"/>
    <w:rsid w:val="0051614B"/>
    <w:rsid w:val="00544ACB"/>
    <w:rsid w:val="00562C79"/>
    <w:rsid w:val="005E0F26"/>
    <w:rsid w:val="006256B7"/>
    <w:rsid w:val="00632ACD"/>
    <w:rsid w:val="00635385"/>
    <w:rsid w:val="00637445"/>
    <w:rsid w:val="00645D98"/>
    <w:rsid w:val="006468BE"/>
    <w:rsid w:val="00694E88"/>
    <w:rsid w:val="006D0D8E"/>
    <w:rsid w:val="00733608"/>
    <w:rsid w:val="007558DC"/>
    <w:rsid w:val="007F07C4"/>
    <w:rsid w:val="008668D9"/>
    <w:rsid w:val="00893FAD"/>
    <w:rsid w:val="008A3FCD"/>
    <w:rsid w:val="008A7E36"/>
    <w:rsid w:val="008C2F3E"/>
    <w:rsid w:val="008C68C5"/>
    <w:rsid w:val="008D1272"/>
    <w:rsid w:val="008D12C1"/>
    <w:rsid w:val="008F1DBD"/>
    <w:rsid w:val="0093612E"/>
    <w:rsid w:val="00940722"/>
    <w:rsid w:val="00970A36"/>
    <w:rsid w:val="009A0EF3"/>
    <w:rsid w:val="009A45ED"/>
    <w:rsid w:val="009D7796"/>
    <w:rsid w:val="009F4866"/>
    <w:rsid w:val="009F6C4F"/>
    <w:rsid w:val="00A17472"/>
    <w:rsid w:val="00A1775F"/>
    <w:rsid w:val="00A20A3E"/>
    <w:rsid w:val="00A221B9"/>
    <w:rsid w:val="00A43C05"/>
    <w:rsid w:val="00A44E1A"/>
    <w:rsid w:val="00A46AB4"/>
    <w:rsid w:val="00A60F57"/>
    <w:rsid w:val="00A7525A"/>
    <w:rsid w:val="00A851E2"/>
    <w:rsid w:val="00B01343"/>
    <w:rsid w:val="00B151F7"/>
    <w:rsid w:val="00B27D63"/>
    <w:rsid w:val="00B31A82"/>
    <w:rsid w:val="00B81FC3"/>
    <w:rsid w:val="00BA00E3"/>
    <w:rsid w:val="00BC0E3F"/>
    <w:rsid w:val="00BC4A47"/>
    <w:rsid w:val="00C60A63"/>
    <w:rsid w:val="00C62236"/>
    <w:rsid w:val="00C64949"/>
    <w:rsid w:val="00C84629"/>
    <w:rsid w:val="00C954AB"/>
    <w:rsid w:val="00CC795C"/>
    <w:rsid w:val="00CD72F4"/>
    <w:rsid w:val="00CF72F2"/>
    <w:rsid w:val="00D00ED4"/>
    <w:rsid w:val="00D34B90"/>
    <w:rsid w:val="00D52E05"/>
    <w:rsid w:val="00D740BA"/>
    <w:rsid w:val="00D7490A"/>
    <w:rsid w:val="00DA5954"/>
    <w:rsid w:val="00DC7BAC"/>
    <w:rsid w:val="00DF5C4E"/>
    <w:rsid w:val="00E050D9"/>
    <w:rsid w:val="00E354CF"/>
    <w:rsid w:val="00E432F6"/>
    <w:rsid w:val="00E44513"/>
    <w:rsid w:val="00E46748"/>
    <w:rsid w:val="00E5288F"/>
    <w:rsid w:val="00E92C7F"/>
    <w:rsid w:val="00EB2993"/>
    <w:rsid w:val="00F20CD9"/>
    <w:rsid w:val="00F46E4E"/>
    <w:rsid w:val="00F548FE"/>
    <w:rsid w:val="00F6314F"/>
    <w:rsid w:val="00FD2C11"/>
    <w:rsid w:val="00FF2E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7E833EE8594F6CBC76A1A5B48A0B7A">
    <w:name w:val="AE7E833EE8594F6CBC76A1A5B48A0B7A"/>
    <w:rPr>
      <w:kern w:val="2"/>
      <w14:ligatures w14:val="standardContextual"/>
    </w:rPr>
  </w:style>
  <w:style w:type="paragraph" w:customStyle="1" w:styleId="558A6B13ECDA44FBB611E3203DA1F554">
    <w:name w:val="558A6B13ECDA44FBB611E3203DA1F554"/>
    <w:rPr>
      <w:kern w:val="2"/>
      <w14:ligatures w14:val="standardContextual"/>
    </w:rPr>
  </w:style>
  <w:style w:type="character" w:styleId="PlaceholderText">
    <w:name w:val="Placeholder Text"/>
    <w:basedOn w:val="DefaultParagraphFont"/>
    <w:uiPriority w:val="99"/>
    <w:semiHidden/>
    <w:rsid w:val="00146A4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a9082ae-941c-4e01-8140-73b55c5cb593">
      <Terms xmlns="http://schemas.microsoft.com/office/infopath/2007/PartnerControls"/>
    </lcf76f155ced4ddcb4097134ff3c332f>
    <MediaLengthInSeconds xmlns="aa9082ae-941c-4e01-8140-73b55c5cb59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3" ma:contentTypeDescription="Create a new document." ma:contentTypeScope="" ma:versionID="69a34d64163107dbccd691b613910487">
  <xsd:schema xmlns:xsd="http://www.w3.org/2001/XMLSchema" xmlns:xs="http://www.w3.org/2001/XMLSchema" xmlns:p="http://schemas.microsoft.com/office/2006/metadata/properties" xmlns:ns2="aa9082ae-941c-4e01-8140-73b55c5cb593" targetNamespace="http://schemas.microsoft.com/office/2006/metadata/properties" ma:root="true" ma:fieldsID="81afaf49697094b00c94f2e6a92f416c"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2.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3.xml><?xml version="1.0" encoding="utf-8"?>
<ds:datastoreItem xmlns:ds="http://schemas.openxmlformats.org/officeDocument/2006/customXml" ds:itemID="{531E6C17-3B3A-4FB7-BB6D-FB24F0D5B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32</Pages>
  <Words>8608</Words>
  <Characters>47263</Characters>
  <Application>Microsoft Office Word</Application>
  <DocSecurity>0</DocSecurity>
  <Lines>1125</Lines>
  <Paragraphs>537</Paragraphs>
  <ScaleCrop>false</ScaleCrop>
  <HeadingPairs>
    <vt:vector size="2" baseType="variant">
      <vt:variant>
        <vt:lpstr>Title</vt:lpstr>
      </vt:variant>
      <vt:variant>
        <vt:i4>1</vt:i4>
      </vt:variant>
    </vt:vector>
  </HeadingPairs>
  <TitlesOfParts>
    <vt:vector size="1" baseType="lpstr">
      <vt:lpstr>ECT Programme Y2 Mentor Materials</vt:lpstr>
    </vt:vector>
  </TitlesOfParts>
  <Company/>
  <LinksUpToDate>false</LinksUpToDate>
  <CharactersWithSpaces>55334</CharactersWithSpaces>
  <SharedDoc>false</SharedDoc>
  <HLinks>
    <vt:vector size="300" baseType="variant">
      <vt:variant>
        <vt:i4>7667816</vt:i4>
      </vt:variant>
      <vt:variant>
        <vt:i4>132</vt:i4>
      </vt:variant>
      <vt:variant>
        <vt:i4>0</vt:i4>
      </vt:variant>
      <vt:variant>
        <vt:i4>5</vt:i4>
      </vt:variant>
      <vt:variant>
        <vt:lpwstr/>
      </vt:variant>
      <vt:variant>
        <vt:lpwstr>Content</vt:lpwstr>
      </vt:variant>
      <vt:variant>
        <vt:i4>7667816</vt:i4>
      </vt:variant>
      <vt:variant>
        <vt:i4>129</vt:i4>
      </vt:variant>
      <vt:variant>
        <vt:i4>0</vt:i4>
      </vt:variant>
      <vt:variant>
        <vt:i4>5</vt:i4>
      </vt:variant>
      <vt:variant>
        <vt:lpwstr/>
      </vt:variant>
      <vt:variant>
        <vt:lpwstr>Content</vt:lpwstr>
      </vt:variant>
      <vt:variant>
        <vt:i4>3670119</vt:i4>
      </vt:variant>
      <vt:variant>
        <vt:i4>126</vt:i4>
      </vt:variant>
      <vt:variant>
        <vt:i4>0</vt:i4>
      </vt:variant>
      <vt:variant>
        <vt:i4>5</vt:i4>
      </vt:variant>
      <vt:variant>
        <vt:lpwstr/>
      </vt:variant>
      <vt:variant>
        <vt:lpwstr>Reading3actions</vt:lpwstr>
      </vt:variant>
      <vt:variant>
        <vt:i4>3735655</vt:i4>
      </vt:variant>
      <vt:variant>
        <vt:i4>123</vt:i4>
      </vt:variant>
      <vt:variant>
        <vt:i4>0</vt:i4>
      </vt:variant>
      <vt:variant>
        <vt:i4>5</vt:i4>
      </vt:variant>
      <vt:variant>
        <vt:lpwstr/>
      </vt:variant>
      <vt:variant>
        <vt:lpwstr>Reading2actions</vt:lpwstr>
      </vt:variant>
      <vt:variant>
        <vt:i4>3801191</vt:i4>
      </vt:variant>
      <vt:variant>
        <vt:i4>120</vt:i4>
      </vt:variant>
      <vt:variant>
        <vt:i4>0</vt:i4>
      </vt:variant>
      <vt:variant>
        <vt:i4>5</vt:i4>
      </vt:variant>
      <vt:variant>
        <vt:lpwstr/>
      </vt:variant>
      <vt:variant>
        <vt:lpwstr>Reading1actions</vt:lpwstr>
      </vt:variant>
      <vt:variant>
        <vt:i4>7667816</vt:i4>
      </vt:variant>
      <vt:variant>
        <vt:i4>117</vt:i4>
      </vt:variant>
      <vt:variant>
        <vt:i4>0</vt:i4>
      </vt:variant>
      <vt:variant>
        <vt:i4>5</vt:i4>
      </vt:variant>
      <vt:variant>
        <vt:lpwstr/>
      </vt:variant>
      <vt:variant>
        <vt:lpwstr>Content</vt:lpwstr>
      </vt:variant>
      <vt:variant>
        <vt:i4>7667816</vt:i4>
      </vt:variant>
      <vt:variant>
        <vt:i4>114</vt:i4>
      </vt:variant>
      <vt:variant>
        <vt:i4>0</vt:i4>
      </vt:variant>
      <vt:variant>
        <vt:i4>5</vt:i4>
      </vt:variant>
      <vt:variant>
        <vt:lpwstr/>
      </vt:variant>
      <vt:variant>
        <vt:lpwstr>Content</vt:lpwstr>
      </vt:variant>
      <vt:variant>
        <vt:i4>786518</vt:i4>
      </vt:variant>
      <vt:variant>
        <vt:i4>111</vt:i4>
      </vt:variant>
      <vt:variant>
        <vt:i4>0</vt:i4>
      </vt:variant>
      <vt:variant>
        <vt:i4>5</vt:i4>
      </vt:variant>
      <vt:variant>
        <vt:lpwstr>https://www.aft.org/sites/default/files/WILLINGHAM%282%29.pdf</vt:lpwstr>
      </vt:variant>
      <vt:variant>
        <vt:lpwstr/>
      </vt:variant>
      <vt:variant>
        <vt:i4>5439566</vt:i4>
      </vt:variant>
      <vt:variant>
        <vt:i4>108</vt:i4>
      </vt:variant>
      <vt:variant>
        <vt:i4>0</vt:i4>
      </vt:variant>
      <vt:variant>
        <vt:i4>5</vt:i4>
      </vt:variant>
      <vt:variant>
        <vt:lpwstr>https://www.researchgate.net/publication/323061878_Perceived_class_climate_and_school-aged_children%27s_life_satisfaction_The_role_of_the_learning_environment_in_classrooms</vt:lpwstr>
      </vt:variant>
      <vt:variant>
        <vt:lpwstr/>
      </vt:variant>
      <vt:variant>
        <vt:i4>458770</vt:i4>
      </vt:variant>
      <vt:variant>
        <vt:i4>105</vt:i4>
      </vt:variant>
      <vt:variant>
        <vt:i4>0</vt:i4>
      </vt:variant>
      <vt:variant>
        <vt:i4>5</vt:i4>
      </vt:variant>
      <vt:variant>
        <vt:lpwstr>https://doi.org/10.1007/s11218-018-9439-9</vt:lpwstr>
      </vt:variant>
      <vt:variant>
        <vt:lpwstr/>
      </vt:variant>
      <vt:variant>
        <vt:i4>1900635</vt:i4>
      </vt:variant>
      <vt:variant>
        <vt:i4>102</vt:i4>
      </vt:variant>
      <vt:variant>
        <vt:i4>0</vt:i4>
      </vt:variant>
      <vt:variant>
        <vt:i4>5</vt:i4>
      </vt:variant>
      <vt:variant>
        <vt:lpwstr>https://doi.org/10.3102/0034654315617832</vt:lpwstr>
      </vt:variant>
      <vt:variant>
        <vt:lpwstr/>
      </vt:variant>
      <vt:variant>
        <vt:i4>4980783</vt:i4>
      </vt:variant>
      <vt:variant>
        <vt:i4>99</vt:i4>
      </vt:variant>
      <vt:variant>
        <vt:i4>0</vt:i4>
      </vt:variant>
      <vt:variant>
        <vt:i4>5</vt:i4>
      </vt:variant>
      <vt:variant>
        <vt:lpwstr>https://doi.org/10.1207/s15327957pspr0902_3</vt:lpwstr>
      </vt:variant>
      <vt:variant>
        <vt:lpwstr/>
      </vt:variant>
      <vt:variant>
        <vt:i4>917570</vt:i4>
      </vt:variant>
      <vt:variant>
        <vt:i4>96</vt:i4>
      </vt:variant>
      <vt:variant>
        <vt:i4>0</vt:i4>
      </vt:variant>
      <vt:variant>
        <vt:i4>5</vt:i4>
      </vt:variant>
      <vt:variant>
        <vt:lpwstr>https://doi.org/10.1080/15427609.2016.1164552</vt:lpwstr>
      </vt:variant>
      <vt:variant>
        <vt:lpwstr/>
      </vt:variant>
      <vt:variant>
        <vt:i4>7274518</vt:i4>
      </vt:variant>
      <vt:variant>
        <vt:i4>93</vt:i4>
      </vt:variant>
      <vt:variant>
        <vt:i4>0</vt:i4>
      </vt:variant>
      <vt:variant>
        <vt:i4>5</vt:i4>
      </vt:variant>
      <vt:variant>
        <vt:lpwstr>https://www.researchgate.net/publication/350941337_The_impact_of_non-cognitive_skills_on_outcomes_for_young_people_A_literature_review</vt:lpwstr>
      </vt:variant>
      <vt:variant>
        <vt:lpwstr/>
      </vt:variant>
      <vt:variant>
        <vt:i4>7405626</vt:i4>
      </vt:variant>
      <vt:variant>
        <vt:i4>90</vt:i4>
      </vt:variant>
      <vt:variant>
        <vt:i4>0</vt:i4>
      </vt:variant>
      <vt:variant>
        <vt:i4>5</vt:i4>
      </vt:variant>
      <vt:variant>
        <vt:lpwstr>https://ies.ed.gov/ncee/wwc/Docs/PracticeGuide/behavior_pg_092308.pdf</vt:lpwstr>
      </vt:variant>
      <vt:variant>
        <vt:lpwstr/>
      </vt:variant>
      <vt:variant>
        <vt:i4>8257554</vt:i4>
      </vt:variant>
      <vt:variant>
        <vt:i4>87</vt:i4>
      </vt:variant>
      <vt:variant>
        <vt:i4>0</vt:i4>
      </vt:variant>
      <vt:variant>
        <vt:i4>5</vt:i4>
      </vt:variant>
      <vt:variant>
        <vt:lpwstr>https://d2tic4wvo1iusb.cloudfront.net/production/eef-guidance-reports/behaviour/EEF_Improving_behaviour_in_schools_Report.pdf</vt:lpwstr>
      </vt:variant>
      <vt:variant>
        <vt:lpwstr/>
      </vt:variant>
      <vt:variant>
        <vt:i4>3211331</vt:i4>
      </vt:variant>
      <vt:variant>
        <vt:i4>84</vt:i4>
      </vt:variant>
      <vt:variant>
        <vt:i4>0</vt:i4>
      </vt:variant>
      <vt:variant>
        <vt:i4>5</vt:i4>
      </vt:variant>
      <vt:variant>
        <vt:lpwstr>https://d2tic4wvo1iusb.cloudfront.net/production/eef-guidance-reports/feedback/Teacher_Feedback_to_Improve_Pupil_Learning.pdf</vt:lpwstr>
      </vt:variant>
      <vt:variant>
        <vt:lpwstr/>
      </vt:variant>
      <vt:variant>
        <vt:i4>3539068</vt:i4>
      </vt:variant>
      <vt:variant>
        <vt:i4>81</vt:i4>
      </vt:variant>
      <vt:variant>
        <vt:i4>0</vt:i4>
      </vt:variant>
      <vt:variant>
        <vt:i4>5</vt:i4>
      </vt:variant>
      <vt:variant>
        <vt:lpwstr>https://educationendowmentfoundation.org.uk/education-evidence/teaching-learning-toolkit/setting-and-streaming</vt:lpwstr>
      </vt:variant>
      <vt:variant>
        <vt:lpwstr/>
      </vt:variant>
      <vt:variant>
        <vt:i4>4063324</vt:i4>
      </vt:variant>
      <vt:variant>
        <vt:i4>78</vt:i4>
      </vt:variant>
      <vt:variant>
        <vt:i4>0</vt:i4>
      </vt:variant>
      <vt:variant>
        <vt:i4>5</vt:i4>
      </vt:variant>
      <vt:variant>
        <vt:lpwstr>https://insight.cumbria.ac.uk/id/eprint/3870/1/Davies_WhyIChoseTo.pdf</vt:lpwstr>
      </vt:variant>
      <vt:variant>
        <vt:lpwstr/>
      </vt:variant>
      <vt:variant>
        <vt:i4>7077944</vt:i4>
      </vt:variant>
      <vt:variant>
        <vt:i4>75</vt:i4>
      </vt:variant>
      <vt:variant>
        <vt:i4>0</vt:i4>
      </vt:variant>
      <vt:variant>
        <vt:i4>5</vt:i4>
      </vt:variant>
      <vt:variant>
        <vt:lpwstr>https://www.suttontrust.com/our-research/great-teaching/?gad_source=1&amp;gad_campaignid=20276568153&amp;gclid=CjwKCAiAwqHIBhAEEiwAx9cTeZKMrsqU_P4od31U47zPPiFVVhdQOk8WCa-NVm5X57FkUbhCMmIEOxoCYJIQAvD_BwE</vt:lpwstr>
      </vt:variant>
      <vt:variant>
        <vt:lpwstr/>
      </vt:variant>
      <vt:variant>
        <vt:i4>4915236</vt:i4>
      </vt:variant>
      <vt:variant>
        <vt:i4>72</vt:i4>
      </vt:variant>
      <vt:variant>
        <vt:i4>0</vt:i4>
      </vt:variant>
      <vt:variant>
        <vt:i4>5</vt:i4>
      </vt:variant>
      <vt:variant>
        <vt:lpwstr>https://read.oecd-ilibrary.org/education/the-nature-of-learning_9789264086487-en</vt:lpwstr>
      </vt:variant>
      <vt:variant>
        <vt:lpwstr>page93</vt:lpwstr>
      </vt:variant>
      <vt:variant>
        <vt:i4>2424874</vt:i4>
      </vt:variant>
      <vt:variant>
        <vt:i4>69</vt:i4>
      </vt:variant>
      <vt:variant>
        <vt:i4>0</vt:i4>
      </vt:variant>
      <vt:variant>
        <vt:i4>5</vt:i4>
      </vt:variant>
      <vt:variant>
        <vt:lpwstr>https://link.springer.com/article/10.1007/s11218-018-9439-9</vt:lpwstr>
      </vt:variant>
      <vt:variant>
        <vt:lpwstr/>
      </vt:variant>
      <vt:variant>
        <vt:i4>1900635</vt:i4>
      </vt:variant>
      <vt:variant>
        <vt:i4>66</vt:i4>
      </vt:variant>
      <vt:variant>
        <vt:i4>0</vt:i4>
      </vt:variant>
      <vt:variant>
        <vt:i4>5</vt:i4>
      </vt:variant>
      <vt:variant>
        <vt:lpwstr>https://doi.org/10.3102/0034654315617832</vt:lpwstr>
      </vt:variant>
      <vt:variant>
        <vt:lpwstr/>
      </vt:variant>
      <vt:variant>
        <vt:i4>4128882</vt:i4>
      </vt:variant>
      <vt:variant>
        <vt:i4>63</vt:i4>
      </vt:variant>
      <vt:variant>
        <vt:i4>0</vt:i4>
      </vt:variant>
      <vt:variant>
        <vt:i4>5</vt:i4>
      </vt:variant>
      <vt:variant>
        <vt:lpwstr>https://doi.org/10.1002/pits.20206</vt:lpwstr>
      </vt:variant>
      <vt:variant>
        <vt:lpwstr/>
      </vt:variant>
      <vt:variant>
        <vt:i4>7667816</vt:i4>
      </vt:variant>
      <vt:variant>
        <vt:i4>60</vt:i4>
      </vt:variant>
      <vt:variant>
        <vt:i4>0</vt:i4>
      </vt:variant>
      <vt:variant>
        <vt:i4>5</vt:i4>
      </vt:variant>
      <vt:variant>
        <vt:lpwstr/>
      </vt:variant>
      <vt:variant>
        <vt:lpwstr>Content</vt:lpwstr>
      </vt:variant>
      <vt:variant>
        <vt:i4>589846</vt:i4>
      </vt:variant>
      <vt:variant>
        <vt:i4>57</vt:i4>
      </vt:variant>
      <vt:variant>
        <vt:i4>0</vt:i4>
      </vt:variant>
      <vt:variant>
        <vt:i4>5</vt:i4>
      </vt:variant>
      <vt:variant>
        <vt:lpwstr/>
      </vt:variant>
      <vt:variant>
        <vt:lpwstr>Appendix2</vt:lpwstr>
      </vt:variant>
      <vt:variant>
        <vt:i4>589846</vt:i4>
      </vt:variant>
      <vt:variant>
        <vt:i4>54</vt:i4>
      </vt:variant>
      <vt:variant>
        <vt:i4>0</vt:i4>
      </vt:variant>
      <vt:variant>
        <vt:i4>5</vt:i4>
      </vt:variant>
      <vt:variant>
        <vt:lpwstr/>
      </vt:variant>
      <vt:variant>
        <vt:lpwstr>Appendix1</vt:lpwstr>
      </vt:variant>
      <vt:variant>
        <vt:i4>7667816</vt:i4>
      </vt:variant>
      <vt:variant>
        <vt:i4>51</vt:i4>
      </vt:variant>
      <vt:variant>
        <vt:i4>0</vt:i4>
      </vt:variant>
      <vt:variant>
        <vt:i4>5</vt:i4>
      </vt:variant>
      <vt:variant>
        <vt:lpwstr/>
      </vt:variant>
      <vt:variant>
        <vt:lpwstr>Content</vt:lpwstr>
      </vt:variant>
      <vt:variant>
        <vt:i4>7667816</vt:i4>
      </vt:variant>
      <vt:variant>
        <vt:i4>48</vt:i4>
      </vt:variant>
      <vt:variant>
        <vt:i4>0</vt:i4>
      </vt:variant>
      <vt:variant>
        <vt:i4>5</vt:i4>
      </vt:variant>
      <vt:variant>
        <vt:lpwstr/>
      </vt:variant>
      <vt:variant>
        <vt:lpwstr>Content</vt:lpwstr>
      </vt:variant>
      <vt:variant>
        <vt:i4>1179659</vt:i4>
      </vt:variant>
      <vt:variant>
        <vt:i4>45</vt:i4>
      </vt:variant>
      <vt:variant>
        <vt:i4>0</vt:i4>
      </vt:variant>
      <vt:variant>
        <vt:i4>5</vt:i4>
      </vt:variant>
      <vt:variant>
        <vt:lpwstr/>
      </vt:variant>
      <vt:variant>
        <vt:lpwstr>RelatedECFStatements</vt:lpwstr>
      </vt:variant>
      <vt:variant>
        <vt:i4>1179659</vt:i4>
      </vt:variant>
      <vt:variant>
        <vt:i4>42</vt:i4>
      </vt:variant>
      <vt:variant>
        <vt:i4>0</vt:i4>
      </vt:variant>
      <vt:variant>
        <vt:i4>5</vt:i4>
      </vt:variant>
      <vt:variant>
        <vt:lpwstr/>
      </vt:variant>
      <vt:variant>
        <vt:lpwstr>RelatedECFStatements</vt:lpwstr>
      </vt:variant>
      <vt:variant>
        <vt:i4>1179659</vt:i4>
      </vt:variant>
      <vt:variant>
        <vt:i4>39</vt:i4>
      </vt:variant>
      <vt:variant>
        <vt:i4>0</vt:i4>
      </vt:variant>
      <vt:variant>
        <vt:i4>5</vt:i4>
      </vt:variant>
      <vt:variant>
        <vt:lpwstr/>
      </vt:variant>
      <vt:variant>
        <vt:lpwstr>RelatedECFStatements</vt:lpwstr>
      </vt:variant>
      <vt:variant>
        <vt:i4>6029341</vt:i4>
      </vt:variant>
      <vt:variant>
        <vt:i4>36</vt:i4>
      </vt:variant>
      <vt:variant>
        <vt:i4>0</vt:i4>
      </vt:variant>
      <vt:variant>
        <vt:i4>5</vt:i4>
      </vt:variant>
      <vt:variant>
        <vt:lpwstr/>
      </vt:variant>
      <vt:variant>
        <vt:lpwstr>Reading3</vt:lpwstr>
      </vt:variant>
      <vt:variant>
        <vt:i4>6094877</vt:i4>
      </vt:variant>
      <vt:variant>
        <vt:i4>33</vt:i4>
      </vt:variant>
      <vt:variant>
        <vt:i4>0</vt:i4>
      </vt:variant>
      <vt:variant>
        <vt:i4>5</vt:i4>
      </vt:variant>
      <vt:variant>
        <vt:lpwstr/>
      </vt:variant>
      <vt:variant>
        <vt:lpwstr>Reading2</vt:lpwstr>
      </vt:variant>
      <vt:variant>
        <vt:i4>6160413</vt:i4>
      </vt:variant>
      <vt:variant>
        <vt:i4>30</vt:i4>
      </vt:variant>
      <vt:variant>
        <vt:i4>0</vt:i4>
      </vt:variant>
      <vt:variant>
        <vt:i4>5</vt:i4>
      </vt:variant>
      <vt:variant>
        <vt:lpwstr/>
      </vt:variant>
      <vt:variant>
        <vt:lpwstr>Reading1</vt:lpwstr>
      </vt:variant>
      <vt:variant>
        <vt:i4>1376274</vt:i4>
      </vt:variant>
      <vt:variant>
        <vt:i4>27</vt:i4>
      </vt:variant>
      <vt:variant>
        <vt:i4>0</vt:i4>
      </vt:variant>
      <vt:variant>
        <vt:i4>5</vt:i4>
      </vt:variant>
      <vt:variant>
        <vt:lpwstr>https://educationendowmentfoundation.org.uk/education-evidence/teaching-learning-toolkit/aspiration-interventions</vt:lpwstr>
      </vt:variant>
      <vt:variant>
        <vt:lpwstr/>
      </vt:variant>
      <vt:variant>
        <vt:i4>1376274</vt:i4>
      </vt:variant>
      <vt:variant>
        <vt:i4>24</vt:i4>
      </vt:variant>
      <vt:variant>
        <vt:i4>0</vt:i4>
      </vt:variant>
      <vt:variant>
        <vt:i4>5</vt:i4>
      </vt:variant>
      <vt:variant>
        <vt:lpwstr>https://educationendowmentfoundation.org.uk/education-evidence/teaching-learning-toolkit/aspiration-interventions</vt:lpwstr>
      </vt:variant>
      <vt:variant>
        <vt:lpwstr/>
      </vt:variant>
      <vt:variant>
        <vt:i4>589846</vt:i4>
      </vt:variant>
      <vt:variant>
        <vt:i4>21</vt:i4>
      </vt:variant>
      <vt:variant>
        <vt:i4>0</vt:i4>
      </vt:variant>
      <vt:variant>
        <vt:i4>5</vt:i4>
      </vt:variant>
      <vt:variant>
        <vt:lpwstr/>
      </vt:variant>
      <vt:variant>
        <vt:lpwstr>Appendix3</vt:lpwstr>
      </vt:variant>
      <vt:variant>
        <vt:i4>589846</vt:i4>
      </vt:variant>
      <vt:variant>
        <vt:i4>18</vt:i4>
      </vt:variant>
      <vt:variant>
        <vt:i4>0</vt:i4>
      </vt:variant>
      <vt:variant>
        <vt:i4>5</vt:i4>
      </vt:variant>
      <vt:variant>
        <vt:lpwstr/>
      </vt:variant>
      <vt:variant>
        <vt:lpwstr>Appendix2</vt:lpwstr>
      </vt:variant>
      <vt:variant>
        <vt:i4>589846</vt:i4>
      </vt:variant>
      <vt:variant>
        <vt:i4>15</vt:i4>
      </vt:variant>
      <vt:variant>
        <vt:i4>0</vt:i4>
      </vt:variant>
      <vt:variant>
        <vt:i4>5</vt:i4>
      </vt:variant>
      <vt:variant>
        <vt:lpwstr/>
      </vt:variant>
      <vt:variant>
        <vt:lpwstr>Appendix1</vt:lpwstr>
      </vt:variant>
      <vt:variant>
        <vt:i4>1179659</vt:i4>
      </vt:variant>
      <vt:variant>
        <vt:i4>12</vt:i4>
      </vt:variant>
      <vt:variant>
        <vt:i4>0</vt:i4>
      </vt:variant>
      <vt:variant>
        <vt:i4>5</vt:i4>
      </vt:variant>
      <vt:variant>
        <vt:lpwstr/>
      </vt:variant>
      <vt:variant>
        <vt:lpwstr>RelatedECFStatements</vt:lpwstr>
      </vt:variant>
      <vt:variant>
        <vt:i4>7929953</vt:i4>
      </vt:variant>
      <vt:variant>
        <vt:i4>9</vt:i4>
      </vt:variant>
      <vt:variant>
        <vt:i4>0</vt:i4>
      </vt:variant>
      <vt:variant>
        <vt:i4>5</vt:i4>
      </vt:variant>
      <vt:variant>
        <vt:lpwstr/>
      </vt:variant>
      <vt:variant>
        <vt:lpwstr>furtherreading</vt:lpwstr>
      </vt:variant>
      <vt:variant>
        <vt:i4>5046295</vt:i4>
      </vt:variant>
      <vt:variant>
        <vt:i4>6</vt:i4>
      </vt:variant>
      <vt:variant>
        <vt:i4>0</vt:i4>
      </vt:variant>
      <vt:variant>
        <vt:i4>5</vt:i4>
      </vt:variant>
      <vt:variant>
        <vt:lpwstr/>
      </vt:variant>
      <vt:variant>
        <vt:lpwstr>Section3</vt:lpwstr>
      </vt:variant>
      <vt:variant>
        <vt:i4>4980759</vt:i4>
      </vt:variant>
      <vt:variant>
        <vt:i4>3</vt:i4>
      </vt:variant>
      <vt:variant>
        <vt:i4>0</vt:i4>
      </vt:variant>
      <vt:variant>
        <vt:i4>5</vt:i4>
      </vt:variant>
      <vt:variant>
        <vt:lpwstr/>
      </vt:variant>
      <vt:variant>
        <vt:lpwstr>Section2</vt:lpwstr>
      </vt:variant>
      <vt:variant>
        <vt:i4>5177367</vt:i4>
      </vt:variant>
      <vt:variant>
        <vt:i4>0</vt:i4>
      </vt:variant>
      <vt:variant>
        <vt:i4>0</vt:i4>
      </vt:variant>
      <vt:variant>
        <vt:i4>5</vt:i4>
      </vt:variant>
      <vt:variant>
        <vt:lpwstr/>
      </vt:variant>
      <vt:variant>
        <vt:lpwstr>Section1</vt:lpwstr>
      </vt:variant>
      <vt:variant>
        <vt:i4>8323146</vt:i4>
      </vt:variant>
      <vt:variant>
        <vt:i4>12</vt:i4>
      </vt:variant>
      <vt:variant>
        <vt:i4>0</vt:i4>
      </vt:variant>
      <vt:variant>
        <vt:i4>5</vt:i4>
      </vt:variant>
      <vt:variant>
        <vt:lpwstr>mailto:r.jonas@niot.org.uk</vt:lpwstr>
      </vt:variant>
      <vt:variant>
        <vt:lpwstr/>
      </vt:variant>
      <vt:variant>
        <vt:i4>8323146</vt:i4>
      </vt:variant>
      <vt:variant>
        <vt:i4>9</vt:i4>
      </vt:variant>
      <vt:variant>
        <vt:i4>0</vt:i4>
      </vt:variant>
      <vt:variant>
        <vt:i4>5</vt:i4>
      </vt:variant>
      <vt:variant>
        <vt:lpwstr>mailto:r.jonas@niot.org.uk</vt:lpwstr>
      </vt:variant>
      <vt:variant>
        <vt:lpwstr/>
      </vt:variant>
      <vt:variant>
        <vt:i4>8323146</vt:i4>
      </vt:variant>
      <vt:variant>
        <vt:i4>6</vt:i4>
      </vt:variant>
      <vt:variant>
        <vt:i4>0</vt:i4>
      </vt:variant>
      <vt:variant>
        <vt:i4>5</vt:i4>
      </vt:variant>
      <vt:variant>
        <vt:lpwstr>mailto:r.jonas@niot.org.uk</vt:lpwstr>
      </vt:variant>
      <vt:variant>
        <vt:lpwstr/>
      </vt:variant>
      <vt:variant>
        <vt:i4>6881387</vt:i4>
      </vt:variant>
      <vt:variant>
        <vt:i4>3</vt:i4>
      </vt:variant>
      <vt:variant>
        <vt:i4>0</vt:i4>
      </vt:variant>
      <vt:variant>
        <vt:i4>5</vt:i4>
      </vt:variant>
      <vt:variant>
        <vt:lpwstr>https://nationalinstituteofteaching.h5p.com/content/1292642853146312717</vt:lpwstr>
      </vt:variant>
      <vt:variant>
        <vt:lpwstr/>
      </vt:variant>
      <vt:variant>
        <vt:i4>8323146</vt:i4>
      </vt:variant>
      <vt:variant>
        <vt:i4>0</vt:i4>
      </vt:variant>
      <vt:variant>
        <vt:i4>0</vt:i4>
      </vt:variant>
      <vt:variant>
        <vt:i4>5</vt:i4>
      </vt:variant>
      <vt:variant>
        <vt:lpwstr>mailto:r.jonas@niot.org.uk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Y2 Mentor Materials</dc:title>
  <dc:subject>Planning and delivering</dc:subject>
  <dc:creator>[</dc:creator>
  <cp:keywords/>
  <dc:description/>
  <cp:lastModifiedBy>Rosie Jonas</cp:lastModifiedBy>
  <cp:revision>1169</cp:revision>
  <dcterms:created xsi:type="dcterms:W3CDTF">2024-03-10T06:37:00Z</dcterms:created>
  <dcterms:modified xsi:type="dcterms:W3CDTF">2026-04-26T15:53:00Z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8d13faf62ede08a1f27383c1e1d06d941a20c8f861698a4864ea326f339119b9</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y fmtid="{D5CDD505-2E9C-101B-9397-08002B2CF9AE}" pid="12" name="docLang">
    <vt:lpwstr>en</vt:lpwstr>
  </property>
</Properties>
</file>