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792BDD4C">
                    <wp:simplePos x="0" y="0"/>
                    <wp:positionH relativeFrom="column">
                      <wp:posOffset>-900754</wp:posOffset>
                    </wp:positionH>
                    <wp:positionV relativeFrom="paragraph">
                      <wp:posOffset>-1019810</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D1A312" id="Group 17" o:spid="_x0000_s1026" alt="&quot;&quot;" style="position:absolute;margin-left:-70.95pt;margin-top:-80.3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1pO4Y+MAAAAOAQAADwAAAGRycy9kb3ducmV2LnhtbEyPwU7DMAyG70i8Q2QkblvS&#10;rhQoTadpAk4TEhsS4pY1Xlutcaoma7u3Jz3BzZY//f7+fD2Zlg3Yu8aShGgpgCGVVjdUSfg6vC2e&#10;gDmvSKvWEkq4ooN1cXuTq0zbkT5x2PuKhRBymZJQe99lnLuyRqPc0nZI4XayvVE+rH3Fda/GEG5a&#10;HguRcqMaCh9q1eG2xvK8vxgJ76MaN6voddidT9vrz+Hh43sXoZT3d9PmBZjHyf/BMOsHdSiC09Fe&#10;SDvWSlhESfQc2HlKRQpsZkQSPwI7SohXiQBe5Px/jeIX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DWk7hj&#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XSpec="center" w:tblpY="472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27641D">
            <w:trPr>
              <w:trHeight w:val="311"/>
            </w:trPr>
            <w:tc>
              <w:tcPr>
                <w:tcW w:w="8616" w:type="dxa"/>
                <w:tcMar>
                  <w:top w:w="216" w:type="dxa"/>
                  <w:left w:w="115" w:type="dxa"/>
                  <w:bottom w:w="216" w:type="dxa"/>
                  <w:right w:w="115" w:type="dxa"/>
                </w:tcMar>
              </w:tcPr>
              <w:p w14:paraId="7ECB7091" w14:textId="77777777" w:rsidR="00C016C4" w:rsidRPr="00D74D5B" w:rsidRDefault="00C016C4" w:rsidP="0027641D">
                <w:pPr>
                  <w:pStyle w:val="NoSpacing"/>
                  <w:rPr>
                    <w:color w:val="007559" w:themeColor="accent1"/>
                    <w:sz w:val="24"/>
                  </w:rPr>
                </w:pPr>
              </w:p>
            </w:tc>
          </w:tr>
          <w:tr w:rsidR="00D50B46" w:rsidRPr="00D74D5B" w14:paraId="58183F8E" w14:textId="77777777" w:rsidTr="0027641D">
            <w:trPr>
              <w:trHeight w:val="1928"/>
            </w:trPr>
            <w:tc>
              <w:tcPr>
                <w:tcW w:w="8616" w:type="dxa"/>
              </w:tcPr>
              <w:bookmarkStart w:id="0" w:name="_Hlk160787509" w:displacedByCustomXml="next"/>
              <w:sdt>
                <w:sdtPr>
                  <w:rPr>
                    <w:rFonts w:asciiTheme="majorHAnsi" w:eastAsiaTheme="majorEastAsia" w:hAnsiTheme="majorHAnsi" w:cstheme="majorBidi"/>
                    <w:b/>
                    <w:bCs/>
                    <w:color w:val="007559" w:themeColor="accent1"/>
                    <w:sz w:val="56"/>
                    <w:szCs w:val="56"/>
                  </w:rPr>
                  <w:alias w:val="Title"/>
                  <w:id w:val="122346043"/>
                  <w:placeholder>
                    <w:docPart w:val="ADBFF1BCFDB1465DBCD6E2BA447D42A5"/>
                  </w:placeholder>
                  <w:dataBinding w:prefixMappings="xmlns:ns0='http://schemas.openxmlformats.org/package/2006/metadata/core-properties' xmlns:ns1='http://purl.org/dc/elements/1.1/'" w:xpath="/ns0:coreProperties[1]/ns1:title[1]" w:storeItemID="{6C3C8BC8-F283-45AE-878A-BAB7291924A1}"/>
                  <w:text/>
                </w:sdtPr>
                <w:sdtContent>
                  <w:p w14:paraId="6F5CD9B1" w14:textId="172D6DA3" w:rsidR="00D50B46" w:rsidRPr="00D74D5B" w:rsidRDefault="002B6B1F" w:rsidP="00D50B46">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56"/>
                        <w:szCs w:val="56"/>
                      </w:rPr>
                      <w:t>ECT Programme Y2 Mentor materials</w:t>
                    </w:r>
                  </w:p>
                </w:sdtContent>
              </w:sdt>
              <w:bookmarkEnd w:id="0" w:displacedByCustomXml="prev"/>
            </w:tc>
          </w:tr>
          <w:tr w:rsidR="00D50B46" w:rsidRPr="00D74D5B" w14:paraId="1A2F18B0" w14:textId="77777777" w:rsidTr="0027641D">
            <w:trPr>
              <w:trHeight w:val="794"/>
            </w:trPr>
            <w:bookmarkStart w:id="1" w:name="_Hlk160787529" w:displacedByCustomXml="next"/>
            <w:sdt>
              <w:sdtPr>
                <w:rPr>
                  <w:b/>
                  <w:bCs/>
                  <w:color w:val="007559" w:themeColor="accent1"/>
                  <w:sz w:val="56"/>
                  <w:szCs w:val="56"/>
                </w:rPr>
                <w:alias w:val="Subtitle"/>
                <w:id w:val="1901627311"/>
                <w:placeholder>
                  <w:docPart w:val="989FC64A4780440FAF2023BC540B7DC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433C3805" w:rsidR="00D50B46" w:rsidRPr="00D74D5B" w:rsidRDefault="00D50B46" w:rsidP="00D50B46">
                    <w:pPr>
                      <w:pStyle w:val="NoSpacing"/>
                      <w:jc w:val="left"/>
                      <w:rPr>
                        <w:b/>
                        <w:bCs/>
                        <w:color w:val="007559" w:themeColor="accent1"/>
                        <w:sz w:val="24"/>
                      </w:rPr>
                    </w:pPr>
                    <w:r>
                      <w:rPr>
                        <w:b/>
                        <w:bCs/>
                        <w:color w:val="007559" w:themeColor="accent1"/>
                        <w:sz w:val="56"/>
                        <w:szCs w:val="56"/>
                      </w:rPr>
                      <w:t>Knowing your learners</w:t>
                    </w:r>
                  </w:p>
                </w:tc>
              </w:sdtContent>
            </w:sdt>
            <w:bookmarkEnd w:id="1" w:displacedByCustomXml="prev"/>
          </w:tr>
          <w:tr w:rsidR="00D50B46" w:rsidRPr="00D74D5B" w14:paraId="6890D8A3" w14:textId="77777777" w:rsidTr="0027641D">
            <w:trPr>
              <w:trHeight w:val="14"/>
            </w:trPr>
            <w:tc>
              <w:tcPr>
                <w:tcW w:w="8616" w:type="dxa"/>
                <w:tcMar>
                  <w:top w:w="216" w:type="dxa"/>
                  <w:left w:w="115" w:type="dxa"/>
                  <w:bottom w:w="216" w:type="dxa"/>
                  <w:right w:w="115" w:type="dxa"/>
                </w:tcMar>
              </w:tcPr>
              <w:p w14:paraId="12B84525" w14:textId="2E6A0E42" w:rsidR="00D50B46" w:rsidRDefault="00D50B46" w:rsidP="00D50B46">
                <w:pPr>
                  <w:pStyle w:val="NoSpacing"/>
                  <w:jc w:val="left"/>
                  <w:rPr>
                    <w:color w:val="007559" w:themeColor="accent1"/>
                    <w:sz w:val="28"/>
                    <w:szCs w:val="28"/>
                  </w:rPr>
                </w:pPr>
                <w:r w:rsidRPr="0067655F">
                  <w:rPr>
                    <w:color w:val="007559" w:themeColor="accent1"/>
                    <w:sz w:val="28"/>
                    <w:szCs w:val="28"/>
                  </w:rPr>
                  <w:t xml:space="preserve">These </w:t>
                </w:r>
                <w:r w:rsidR="00944088" w:rsidRPr="00944088">
                  <w:rPr>
                    <w:b/>
                    <w:bCs/>
                    <w:color w:val="007559" w:themeColor="accent1"/>
                    <w:sz w:val="28"/>
                    <w:szCs w:val="28"/>
                  </w:rPr>
                  <w:t>optional</w:t>
                </w:r>
                <w:r w:rsidR="00944088">
                  <w:rPr>
                    <w:color w:val="007559" w:themeColor="accent1"/>
                    <w:sz w:val="28"/>
                    <w:szCs w:val="28"/>
                  </w:rPr>
                  <w:t xml:space="preserve"> </w:t>
                </w:r>
                <w:r w:rsidRPr="0067655F">
                  <w:rPr>
                    <w:color w:val="007559" w:themeColor="accent1"/>
                    <w:sz w:val="28"/>
                    <w:szCs w:val="28"/>
                  </w:rPr>
                  <w:t xml:space="preserve">self-study materials are intended for use as part of a school-led </w:t>
                </w:r>
                <w:r>
                  <w:rPr>
                    <w:color w:val="007559" w:themeColor="accent1"/>
                    <w:sz w:val="28"/>
                    <w:szCs w:val="28"/>
                  </w:rPr>
                  <w:t xml:space="preserve">early career teacher programme. They are </w:t>
                </w:r>
                <w:r w:rsidRPr="00E9438E">
                  <w:rPr>
                    <w:color w:val="007559" w:themeColor="accent1"/>
                    <w:sz w:val="28"/>
                    <w:szCs w:val="28"/>
                  </w:rPr>
                  <w:t>for mentors working with early career teacher</w:t>
                </w:r>
                <w:r>
                  <w:rPr>
                    <w:color w:val="007559" w:themeColor="accent1"/>
                    <w:sz w:val="28"/>
                    <w:szCs w:val="28"/>
                  </w:rPr>
                  <w:t>s</w:t>
                </w:r>
                <w:r w:rsidRPr="00E9438E">
                  <w:rPr>
                    <w:color w:val="007559" w:themeColor="accent1"/>
                    <w:sz w:val="28"/>
                    <w:szCs w:val="28"/>
                  </w:rPr>
                  <w:t xml:space="preserve"> in their 2</w:t>
                </w:r>
                <w:r w:rsidRPr="00E9438E">
                  <w:rPr>
                    <w:color w:val="007559" w:themeColor="accent1"/>
                    <w:sz w:val="28"/>
                    <w:szCs w:val="28"/>
                    <w:vertAlign w:val="superscript"/>
                  </w:rPr>
                  <w:t>nd</w:t>
                </w:r>
                <w:r w:rsidRPr="00E9438E">
                  <w:rPr>
                    <w:color w:val="007559" w:themeColor="accent1"/>
                    <w:sz w:val="28"/>
                    <w:szCs w:val="28"/>
                  </w:rPr>
                  <w:t xml:space="preserve"> year of the </w:t>
                </w:r>
                <w:r>
                  <w:rPr>
                    <w:color w:val="007559" w:themeColor="accent1"/>
                    <w:sz w:val="28"/>
                    <w:szCs w:val="28"/>
                  </w:rPr>
                  <w:t>p</w:t>
                </w:r>
                <w:r w:rsidRPr="00E9438E">
                  <w:rPr>
                    <w:color w:val="007559" w:themeColor="accent1"/>
                    <w:sz w:val="28"/>
                    <w:szCs w:val="28"/>
                  </w:rPr>
                  <w:t xml:space="preserve">rogramme. </w:t>
                </w:r>
              </w:p>
              <w:p w14:paraId="42414BB9" w14:textId="77777777" w:rsidR="00D50B46" w:rsidRDefault="00D50B46" w:rsidP="00D50B46">
                <w:pPr>
                  <w:pStyle w:val="NoSpacing"/>
                  <w:jc w:val="left"/>
                  <w:rPr>
                    <w:color w:val="007559" w:themeColor="accent1"/>
                    <w:sz w:val="28"/>
                    <w:szCs w:val="28"/>
                  </w:rPr>
                </w:pPr>
              </w:p>
              <w:p w14:paraId="5E02C349" w14:textId="77777777" w:rsidR="00D50B46" w:rsidRPr="00E9438E" w:rsidRDefault="00D50B46" w:rsidP="00D50B46">
                <w:pPr>
                  <w:pStyle w:val="NoSpacing"/>
                  <w:jc w:val="left"/>
                  <w:rPr>
                    <w:color w:val="007559" w:themeColor="accent1"/>
                    <w:sz w:val="28"/>
                    <w:szCs w:val="28"/>
                  </w:rPr>
                </w:pPr>
                <w:r w:rsidRPr="00E9438E">
                  <w:rPr>
                    <w:color w:val="007559" w:themeColor="accent1"/>
                    <w:sz w:val="28"/>
                    <w:szCs w:val="28"/>
                  </w:rPr>
                  <w:t xml:space="preserve">They provide an overview of the ECT self-study content along with a framework to guide the fortnightly mentoring meetings.  </w:t>
                </w:r>
              </w:p>
              <w:p w14:paraId="2B0AA183" w14:textId="77777777" w:rsidR="00D50B46" w:rsidRPr="00E9438E" w:rsidRDefault="00D50B46" w:rsidP="00D50B46">
                <w:pPr>
                  <w:pStyle w:val="NoSpacing"/>
                  <w:jc w:val="left"/>
                  <w:rPr>
                    <w:color w:val="007559" w:themeColor="accent1"/>
                    <w:sz w:val="28"/>
                    <w:szCs w:val="28"/>
                  </w:rPr>
                </w:pPr>
              </w:p>
              <w:p w14:paraId="51E2D7D6" w14:textId="77777777" w:rsidR="00D50B46" w:rsidRPr="00E9438E" w:rsidRDefault="00D50B46" w:rsidP="00D50B46">
                <w:pPr>
                  <w:pStyle w:val="NoSpacing"/>
                  <w:jc w:val="left"/>
                  <w:rPr>
                    <w:color w:val="007559" w:themeColor="accent1"/>
                    <w:sz w:val="28"/>
                    <w:szCs w:val="28"/>
                  </w:rPr>
                </w:pPr>
                <w:r>
                  <w:rPr>
                    <w:color w:val="007559" w:themeColor="accent1"/>
                    <w:sz w:val="28"/>
                    <w:szCs w:val="28"/>
                  </w:rPr>
                  <w:t xml:space="preserve">Approximate time to complete: 15 minutes   </w:t>
                </w:r>
              </w:p>
              <w:p w14:paraId="067EFDE5" w14:textId="77777777" w:rsidR="00D50B46" w:rsidRPr="00E9438E" w:rsidRDefault="00D50B46" w:rsidP="00D50B46">
                <w:pPr>
                  <w:pStyle w:val="NoSpacing"/>
                  <w:jc w:val="left"/>
                  <w:rPr>
                    <w:color w:val="007559" w:themeColor="accent1"/>
                    <w:sz w:val="28"/>
                    <w:szCs w:val="28"/>
                  </w:rPr>
                </w:pPr>
              </w:p>
              <w:p w14:paraId="0B5F7825" w14:textId="6467457A" w:rsidR="00D50B46" w:rsidRPr="00685BBB" w:rsidRDefault="00D50B46" w:rsidP="00D50B46">
                <w:pPr>
                  <w:pStyle w:val="NoSpacing"/>
                  <w:jc w:val="left"/>
                  <w:rPr>
                    <w:b/>
                    <w:bCs/>
                    <w:color w:val="007559" w:themeColor="accent1"/>
                    <w:sz w:val="32"/>
                    <w:szCs w:val="32"/>
                  </w:rPr>
                </w:pPr>
              </w:p>
            </w:tc>
          </w:tr>
        </w:tbl>
        <w:p w14:paraId="0FE3E4BE" w14:textId="6B025A1E" w:rsidR="00595E20" w:rsidRDefault="00595E20">
          <w:r w:rsidRPr="00DD3BAE">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3" behindDoc="0" locked="0" layoutInCell="1" allowOverlap="1" wp14:anchorId="0E4EE15D" wp14:editId="5C572586">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b w:val="0"/>
          <w:bCs w:val="0"/>
        </w:rPr>
      </w:pPr>
      <w:r>
        <w:rPr>
          <w:rStyle w:val="HeadingChar"/>
          <w:b w:val="0"/>
          <w:bCs w:val="0"/>
        </w:rPr>
        <w:br w:type="page"/>
      </w:r>
    </w:p>
    <w:p w14:paraId="4B940572" w14:textId="77777777" w:rsidR="003D50EE" w:rsidRDefault="003D50EE" w:rsidP="003D50EE">
      <w:pPr>
        <w:pStyle w:val="Heading"/>
        <w:rPr>
          <w:rStyle w:val="HeadingChar"/>
          <w:b/>
          <w:bCs/>
        </w:rPr>
      </w:pPr>
      <w:r>
        <w:rPr>
          <w:rStyle w:val="HeadingChar"/>
          <w:b/>
          <w:bCs/>
        </w:rPr>
        <w:lastRenderedPageBreak/>
        <w:t>How to use these materials</w:t>
      </w:r>
    </w:p>
    <w:p w14:paraId="37285327" w14:textId="651396E8" w:rsidR="00BF6C3F" w:rsidRDefault="00BF6C3F" w:rsidP="00BF6C3F">
      <w:r w:rsidRPr="003403C8">
        <w:t>In the second year of the E</w:t>
      </w:r>
      <w:r w:rsidR="004631B1">
        <w:t>arly Career Teacher (E</w:t>
      </w:r>
      <w:r w:rsidRPr="003403C8">
        <w:t>C</w:t>
      </w:r>
      <w:r>
        <w:t>T</w:t>
      </w:r>
      <w:r w:rsidR="004631B1">
        <w:t>)</w:t>
      </w:r>
      <w:r w:rsidRPr="003403C8">
        <w:t xml:space="preserve"> programme, </w:t>
      </w:r>
      <w:r>
        <w:t xml:space="preserve">as a </w:t>
      </w:r>
      <w:r w:rsidRPr="003403C8">
        <w:t>mentor</w:t>
      </w:r>
      <w:r>
        <w:t>, you</w:t>
      </w:r>
      <w:r w:rsidRPr="003403C8">
        <w:t xml:space="preserve"> </w:t>
      </w:r>
      <w:r>
        <w:t xml:space="preserve">continue to </w:t>
      </w:r>
      <w:r w:rsidRPr="003403C8">
        <w:t xml:space="preserve">play a pivotal role in guiding </w:t>
      </w:r>
      <w:r w:rsidR="000A142E">
        <w:t>your ECT towards</w:t>
      </w:r>
      <w:r w:rsidRPr="003403C8">
        <w:t xml:space="preserve"> self-directed professional growth. </w:t>
      </w:r>
    </w:p>
    <w:p w14:paraId="65A64D5C" w14:textId="5AE1D5D0" w:rsidR="007A43E9" w:rsidRDefault="007A43E9" w:rsidP="006C688F">
      <w:r>
        <w:t>Th</w:t>
      </w:r>
      <w:r w:rsidR="003D50EE">
        <w:t>is</w:t>
      </w:r>
      <w:r>
        <w:t xml:space="preserve"> </w:t>
      </w:r>
      <w:r w:rsidR="003D50EE">
        <w:t xml:space="preserve">optional </w:t>
      </w:r>
      <w:r>
        <w:t>material</w:t>
      </w:r>
      <w:r w:rsidR="003D50EE">
        <w:t xml:space="preserve"> for mentors</w:t>
      </w:r>
      <w:r w:rsidR="00503A5E">
        <w:t xml:space="preserve"> </w:t>
      </w:r>
      <w:r w:rsidR="003D50EE">
        <w:t>has</w:t>
      </w:r>
      <w:r w:rsidR="00503A5E">
        <w:t xml:space="preserve"> 3 sections</w:t>
      </w:r>
      <w:r w:rsidR="002E6F84">
        <w:t xml:space="preserve">. </w:t>
      </w:r>
      <w:r w:rsidR="003E1547">
        <w:t>They include</w:t>
      </w:r>
      <w:r w:rsidR="00503A5E">
        <w:t xml:space="preserve">: </w:t>
      </w:r>
    </w:p>
    <w:p w14:paraId="5CEEB7B8" w14:textId="2093063F" w:rsidR="00503A5E" w:rsidRPr="00673EF0" w:rsidRDefault="003E1547" w:rsidP="00503A5E">
      <w:pPr>
        <w:pStyle w:val="ListParagraph"/>
        <w:numPr>
          <w:ilvl w:val="0"/>
          <w:numId w:val="14"/>
        </w:numPr>
        <w:rPr>
          <w:b/>
          <w:bCs/>
        </w:rPr>
      </w:pPr>
      <w:r w:rsidRPr="00673EF0">
        <w:rPr>
          <w:b/>
          <w:bCs/>
        </w:rPr>
        <w:t xml:space="preserve">Section 1: </w:t>
      </w:r>
      <w:r w:rsidR="00A44C6A" w:rsidRPr="00673EF0">
        <w:t>Review of ECT materials</w:t>
      </w:r>
      <w:r w:rsidR="00A44C6A" w:rsidRPr="00673EF0">
        <w:rPr>
          <w:b/>
          <w:bCs/>
        </w:rPr>
        <w:t xml:space="preserve"> </w:t>
      </w:r>
    </w:p>
    <w:p w14:paraId="502B0AAE" w14:textId="77777777" w:rsidR="00673EF0" w:rsidRDefault="00673EF0" w:rsidP="00673EF0">
      <w:pPr>
        <w:pStyle w:val="ListParagraph"/>
        <w:numPr>
          <w:ilvl w:val="1"/>
          <w:numId w:val="16"/>
        </w:numPr>
      </w:pPr>
      <w:r>
        <w:t xml:space="preserve">Recapping the theory </w:t>
      </w:r>
    </w:p>
    <w:p w14:paraId="53606DA5" w14:textId="50879F50" w:rsidR="00A44C6A" w:rsidRDefault="00A44C6A" w:rsidP="00673EF0">
      <w:pPr>
        <w:pStyle w:val="ListParagraph"/>
        <w:numPr>
          <w:ilvl w:val="1"/>
          <w:numId w:val="16"/>
        </w:numPr>
      </w:pPr>
      <w:r>
        <w:t xml:space="preserve">Summary of research </w:t>
      </w:r>
      <w:r w:rsidR="00AD0BFE">
        <w:t>papers</w:t>
      </w:r>
      <w:r w:rsidR="00673EF0">
        <w:t xml:space="preserve"> and suggested action steps</w:t>
      </w:r>
    </w:p>
    <w:p w14:paraId="2BE487C1" w14:textId="38CB98CA" w:rsidR="002E6F84" w:rsidRPr="00673EF0" w:rsidRDefault="003E1547" w:rsidP="002E6F84">
      <w:pPr>
        <w:pStyle w:val="ListParagraph"/>
        <w:numPr>
          <w:ilvl w:val="0"/>
          <w:numId w:val="14"/>
        </w:numPr>
      </w:pPr>
      <w:r w:rsidRPr="00673EF0">
        <w:rPr>
          <w:b/>
          <w:bCs/>
        </w:rPr>
        <w:t xml:space="preserve">Section 2: </w:t>
      </w:r>
      <w:r w:rsidRPr="00673EF0">
        <w:t>Overview of the half-termly programme structure using the Personal Professional Development Cycle</w:t>
      </w:r>
    </w:p>
    <w:p w14:paraId="1891356A" w14:textId="6C8F1016" w:rsidR="003E1547" w:rsidRDefault="003E1547" w:rsidP="003E1547">
      <w:pPr>
        <w:pStyle w:val="ListParagraph"/>
        <w:numPr>
          <w:ilvl w:val="0"/>
          <w:numId w:val="12"/>
        </w:numPr>
      </w:pPr>
      <w:r w:rsidRPr="00673EF0">
        <w:rPr>
          <w:b/>
          <w:bCs/>
        </w:rPr>
        <w:t>Section 3:</w:t>
      </w:r>
      <w:r>
        <w:t xml:space="preserve"> Step by step guidance to plan and complete your fortnightly meetings with your ECT</w:t>
      </w:r>
    </w:p>
    <w:p w14:paraId="3120E3B9" w14:textId="15BAEBD1" w:rsidR="003E1547" w:rsidRDefault="003E1547" w:rsidP="003D50EE">
      <w:pPr>
        <w:pStyle w:val="ListParagraph"/>
      </w:pPr>
    </w:p>
    <w:p w14:paraId="2D92202C" w14:textId="1F31A6AF" w:rsidR="00A0203D" w:rsidRDefault="00A0203D" w:rsidP="00A0203D"/>
    <w:tbl>
      <w:tblPr>
        <w:tblStyle w:val="TableGrid"/>
        <w:tblW w:w="0" w:type="auto"/>
        <w:tblLook w:val="04A0" w:firstRow="1" w:lastRow="0" w:firstColumn="1" w:lastColumn="0" w:noHBand="0" w:noVBand="1"/>
      </w:tblPr>
      <w:tblGrid>
        <w:gridCol w:w="7508"/>
        <w:gridCol w:w="1506"/>
      </w:tblGrid>
      <w:tr w:rsidR="00A0203D" w:rsidRPr="004D2E4E" w14:paraId="32AD024D" w14:textId="77777777" w:rsidTr="003C45A3">
        <w:trPr>
          <w:trHeight w:val="454"/>
        </w:trPr>
        <w:tc>
          <w:tcPr>
            <w:tcW w:w="7508" w:type="dxa"/>
            <w:shd w:val="clear" w:color="auto" w:fill="004B62" w:themeFill="text1"/>
            <w:vAlign w:val="center"/>
          </w:tcPr>
          <w:p w14:paraId="59E902E9" w14:textId="77777777" w:rsidR="00A0203D" w:rsidRPr="004D2E4E" w:rsidRDefault="00A0203D" w:rsidP="003C45A3">
            <w:pPr>
              <w:spacing w:line="276" w:lineRule="auto"/>
              <w:jc w:val="center"/>
              <w:rPr>
                <w:rFonts w:ascii="Tahoma" w:hAnsi="Tahoma" w:cs="Tahoma"/>
                <w:b/>
                <w:bCs/>
                <w:color w:val="FFFFFF" w:themeColor="background1"/>
                <w:szCs w:val="24"/>
              </w:rPr>
            </w:pPr>
            <w:bookmarkStart w:id="2" w:name="Content"/>
            <w:r w:rsidRPr="004D2E4E">
              <w:rPr>
                <w:rFonts w:ascii="Tahoma" w:hAnsi="Tahoma" w:cs="Tahoma"/>
                <w:b/>
                <w:bCs/>
                <w:color w:val="FFFFFF" w:themeColor="background1"/>
                <w:szCs w:val="24"/>
              </w:rPr>
              <w:t>Content</w:t>
            </w:r>
            <w:bookmarkEnd w:id="2"/>
          </w:p>
        </w:tc>
        <w:tc>
          <w:tcPr>
            <w:tcW w:w="1506" w:type="dxa"/>
            <w:shd w:val="clear" w:color="auto" w:fill="004B62" w:themeFill="text1"/>
            <w:vAlign w:val="center"/>
          </w:tcPr>
          <w:p w14:paraId="5B21970F" w14:textId="77777777" w:rsidR="00A0203D" w:rsidRPr="00877B69" w:rsidRDefault="00A0203D" w:rsidP="003C45A3">
            <w:pPr>
              <w:spacing w:line="276" w:lineRule="auto"/>
              <w:jc w:val="center"/>
              <w:rPr>
                <w:rFonts w:ascii="Tahoma" w:hAnsi="Tahoma" w:cs="Tahoma"/>
                <w:b/>
                <w:bCs/>
                <w:color w:val="FFFFFF" w:themeColor="background1"/>
                <w:szCs w:val="24"/>
              </w:rPr>
            </w:pPr>
            <w:r w:rsidRPr="00877B69">
              <w:rPr>
                <w:rFonts w:ascii="Tahoma" w:hAnsi="Tahoma" w:cs="Tahoma"/>
                <w:b/>
                <w:bCs/>
                <w:color w:val="FFFFFF" w:themeColor="background1"/>
                <w:szCs w:val="24"/>
              </w:rPr>
              <w:t>Page</w:t>
            </w:r>
          </w:p>
        </w:tc>
      </w:tr>
      <w:tr w:rsidR="00A0203D" w:rsidRPr="004D2E4E" w14:paraId="2C2466F7" w14:textId="77777777" w:rsidTr="003C45A3">
        <w:trPr>
          <w:trHeight w:val="454"/>
        </w:trPr>
        <w:tc>
          <w:tcPr>
            <w:tcW w:w="7508" w:type="dxa"/>
            <w:shd w:val="clear" w:color="auto" w:fill="00698A" w:themeFill="text1" w:themeFillTint="E6"/>
            <w:vAlign w:val="center"/>
          </w:tcPr>
          <w:p w14:paraId="323E145F" w14:textId="76F683B3" w:rsidR="00A0203D" w:rsidRPr="00E90EB3" w:rsidRDefault="00A0203D" w:rsidP="003C45A3">
            <w:pPr>
              <w:rPr>
                <w:rFonts w:ascii="Tahoma" w:hAnsi="Tahoma" w:cs="Tahoma"/>
                <w:b/>
                <w:bCs/>
                <w:color w:val="FFFFFF" w:themeColor="background1"/>
                <w:szCs w:val="24"/>
                <w:u w:val="single"/>
              </w:rPr>
            </w:pPr>
            <w:hyperlink w:anchor="Section1" w:history="1">
              <w:r w:rsidRPr="00A115DA">
                <w:rPr>
                  <w:rStyle w:val="Hyperlink"/>
                  <w:rFonts w:ascii="Tahoma" w:hAnsi="Tahoma" w:cs="Tahoma"/>
                  <w:b/>
                  <w:bCs/>
                  <w:color w:val="FFFFFF" w:themeColor="background1"/>
                  <w:szCs w:val="24"/>
                </w:rPr>
                <w:t>Section 1:</w:t>
              </w:r>
              <w:r w:rsidRPr="00A115DA">
                <w:rPr>
                  <w:rStyle w:val="Hyperlink"/>
                  <w:rFonts w:ascii="Tahoma" w:hAnsi="Tahoma" w:cs="Tahoma"/>
                  <w:b/>
                  <w:bCs/>
                  <w:color w:val="FFFFFF" w:themeColor="background1"/>
                  <w:szCs w:val="24"/>
                </w:rPr>
                <w:t xml:space="preserve"> </w:t>
              </w:r>
              <w:r w:rsidRPr="00A115DA">
                <w:rPr>
                  <w:rStyle w:val="Hyperlink"/>
                  <w:rFonts w:ascii="Tahoma" w:hAnsi="Tahoma" w:cs="Tahoma"/>
                  <w:b/>
                  <w:bCs/>
                  <w:color w:val="FFFFFF" w:themeColor="background1"/>
                  <w:szCs w:val="24"/>
                </w:rPr>
                <w:t>R</w:t>
              </w:r>
              <w:r w:rsidRPr="00A115DA">
                <w:rPr>
                  <w:rStyle w:val="Hyperlink"/>
                  <w:rFonts w:ascii="Tahoma" w:hAnsi="Tahoma" w:cs="Tahoma"/>
                  <w:b/>
                  <w:bCs/>
                  <w:color w:val="FFFFFF" w:themeColor="background1"/>
                  <w:szCs w:val="24"/>
                </w:rPr>
                <w:t>eview of ECT materials</w:t>
              </w:r>
            </w:hyperlink>
            <w:r w:rsidRPr="00A115DA">
              <w:rPr>
                <w:rFonts w:ascii="Tahoma" w:hAnsi="Tahoma" w:cs="Tahoma"/>
                <w:b/>
                <w:bCs/>
                <w:color w:val="FFFFFF" w:themeColor="background1"/>
                <w:szCs w:val="24"/>
              </w:rPr>
              <w:t xml:space="preserve"> </w:t>
            </w:r>
          </w:p>
        </w:tc>
        <w:tc>
          <w:tcPr>
            <w:tcW w:w="1506" w:type="dxa"/>
            <w:shd w:val="clear" w:color="auto" w:fill="00698A" w:themeFill="text1" w:themeFillTint="E6"/>
            <w:vAlign w:val="center"/>
          </w:tcPr>
          <w:p w14:paraId="12A05688" w14:textId="77777777" w:rsidR="00A0203D" w:rsidRPr="00E90EB3" w:rsidRDefault="00A0203D" w:rsidP="003C45A3">
            <w:pPr>
              <w:jc w:val="both"/>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Pr>
                <w:rFonts w:ascii="Tahoma" w:hAnsi="Tahoma" w:cs="Tahoma"/>
                <w:b/>
                <w:bCs/>
                <w:color w:val="FFFFFF" w:themeColor="background1"/>
                <w:szCs w:val="24"/>
              </w:rPr>
              <w:t>3</w:t>
            </w:r>
          </w:p>
        </w:tc>
      </w:tr>
      <w:bookmarkStart w:id="3" w:name="Engagingwithresearch"/>
      <w:tr w:rsidR="00A0203D" w:rsidRPr="004D2E4E" w14:paraId="6FCD605A" w14:textId="77777777" w:rsidTr="003C45A3">
        <w:trPr>
          <w:trHeight w:val="454"/>
        </w:trPr>
        <w:tc>
          <w:tcPr>
            <w:tcW w:w="7508" w:type="dxa"/>
            <w:shd w:val="clear" w:color="auto" w:fill="00698A" w:themeFill="text1" w:themeFillTint="E6"/>
            <w:vAlign w:val="center"/>
          </w:tcPr>
          <w:p w14:paraId="0B8ED71E" w14:textId="2F8953AA" w:rsidR="00A0203D" w:rsidRDefault="00A115DA" w:rsidP="003C45A3">
            <w:pPr>
              <w:rPr>
                <w:rFonts w:ascii="Tahoma" w:hAnsi="Tahoma" w:cs="Tahoma"/>
                <w:b/>
                <w:bCs/>
                <w:color w:val="FFFFFF" w:themeColor="background1"/>
                <w:szCs w:val="24"/>
                <w:u w:val="single"/>
              </w:rPr>
            </w:pPr>
            <w:r w:rsidRPr="00A115DA">
              <w:rPr>
                <w:rFonts w:ascii="Tahoma" w:hAnsi="Tahoma" w:cs="Tahoma"/>
                <w:b/>
                <w:bCs/>
                <w:color w:val="FFFFFF" w:themeColor="background1"/>
                <w:szCs w:val="24"/>
                <w:u w:val="single"/>
              </w:rPr>
              <w:fldChar w:fldCharType="begin"/>
            </w:r>
            <w:r>
              <w:rPr>
                <w:rFonts w:ascii="Tahoma" w:hAnsi="Tahoma" w:cs="Tahoma"/>
                <w:b/>
                <w:bCs/>
                <w:color w:val="FFFFFF" w:themeColor="background1"/>
                <w:szCs w:val="24"/>
                <w:u w:val="single"/>
              </w:rPr>
              <w:instrText>HYPERLINK  \l "Section2"</w:instrText>
            </w:r>
            <w:r w:rsidRPr="00A115DA">
              <w:rPr>
                <w:rFonts w:ascii="Tahoma" w:hAnsi="Tahoma" w:cs="Tahoma"/>
                <w:b/>
                <w:bCs/>
                <w:color w:val="FFFFFF" w:themeColor="background1"/>
                <w:szCs w:val="24"/>
                <w:u w:val="single"/>
              </w:rPr>
            </w:r>
            <w:r w:rsidRPr="00A115DA">
              <w:rPr>
                <w:rFonts w:ascii="Tahoma" w:hAnsi="Tahoma" w:cs="Tahoma"/>
                <w:b/>
                <w:bCs/>
                <w:color w:val="FFFFFF" w:themeColor="background1"/>
                <w:szCs w:val="24"/>
                <w:u w:val="single"/>
              </w:rPr>
              <w:fldChar w:fldCharType="separate"/>
            </w:r>
            <w:r w:rsidR="00A0203D" w:rsidRPr="00A115DA">
              <w:rPr>
                <w:rStyle w:val="Hyperlink"/>
                <w:rFonts w:ascii="Tahoma" w:hAnsi="Tahoma" w:cs="Tahoma"/>
                <w:b/>
                <w:bCs/>
                <w:color w:val="FFFFFF" w:themeColor="background1"/>
                <w:szCs w:val="24"/>
              </w:rPr>
              <w:t xml:space="preserve">Section 2: </w:t>
            </w:r>
            <w:bookmarkEnd w:id="3"/>
            <w:r w:rsidR="00A0203D" w:rsidRPr="00A115DA">
              <w:rPr>
                <w:rStyle w:val="Hyperlink"/>
                <w:rFonts w:ascii="Tahoma" w:hAnsi="Tahoma" w:cs="Tahoma"/>
                <w:b/>
                <w:bCs/>
                <w:color w:val="FFFFFF" w:themeColor="background1"/>
                <w:szCs w:val="24"/>
              </w:rPr>
              <w:t>Overview of the Personal Professional Development Cycle</w:t>
            </w:r>
            <w:r w:rsidRPr="00A115DA">
              <w:rPr>
                <w:rFonts w:ascii="Tahoma" w:hAnsi="Tahoma" w:cs="Tahoma"/>
                <w:b/>
                <w:bCs/>
                <w:color w:val="FFFFFF" w:themeColor="background1"/>
                <w:szCs w:val="24"/>
                <w:u w:val="single"/>
              </w:rPr>
              <w:fldChar w:fldCharType="end"/>
            </w:r>
            <w:r w:rsidR="00A0203D" w:rsidRPr="00A115DA">
              <w:rPr>
                <w:rFonts w:ascii="Tahoma" w:hAnsi="Tahoma" w:cs="Tahoma"/>
                <w:b/>
                <w:bCs/>
                <w:color w:val="FFFFFF" w:themeColor="background1"/>
                <w:szCs w:val="24"/>
                <w:u w:val="single"/>
              </w:rPr>
              <w:t xml:space="preserve"> </w:t>
            </w:r>
          </w:p>
        </w:tc>
        <w:tc>
          <w:tcPr>
            <w:tcW w:w="1506" w:type="dxa"/>
            <w:shd w:val="clear" w:color="auto" w:fill="00698A" w:themeFill="text1" w:themeFillTint="E6"/>
            <w:vAlign w:val="center"/>
          </w:tcPr>
          <w:p w14:paraId="01DF5505" w14:textId="25E236BE" w:rsidR="00A0203D" w:rsidRPr="00E90EB3" w:rsidRDefault="00A0203D" w:rsidP="003C45A3">
            <w:pPr>
              <w:jc w:val="both"/>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E57DA8">
              <w:rPr>
                <w:rFonts w:ascii="Tahoma" w:hAnsi="Tahoma" w:cs="Tahoma"/>
                <w:b/>
                <w:bCs/>
                <w:color w:val="FFFFFF" w:themeColor="background1"/>
                <w:szCs w:val="24"/>
              </w:rPr>
              <w:t>8</w:t>
            </w:r>
          </w:p>
        </w:tc>
      </w:tr>
      <w:tr w:rsidR="00A0203D" w:rsidRPr="004D2E4E" w14:paraId="034C6203" w14:textId="77777777" w:rsidTr="003C45A3">
        <w:trPr>
          <w:trHeight w:val="454"/>
        </w:trPr>
        <w:tc>
          <w:tcPr>
            <w:tcW w:w="7508" w:type="dxa"/>
            <w:shd w:val="clear" w:color="auto" w:fill="00698A" w:themeFill="text1" w:themeFillTint="E6"/>
            <w:vAlign w:val="center"/>
          </w:tcPr>
          <w:p w14:paraId="34F65E1A" w14:textId="6EDAB615" w:rsidR="00A0203D" w:rsidRPr="00EA7CE3" w:rsidRDefault="00A0203D" w:rsidP="003C45A3">
            <w:pPr>
              <w:pStyle w:val="Subheading"/>
              <w:rPr>
                <w:color w:val="FFFFFF" w:themeColor="background1"/>
              </w:rPr>
            </w:pPr>
            <w:hyperlink w:anchor="Section3" w:history="1">
              <w:r w:rsidRPr="00826703">
                <w:rPr>
                  <w:rStyle w:val="Hyperlink"/>
                  <w:color w:val="FFFFFF" w:themeColor="background1"/>
                </w:rPr>
                <w:t>Section 3: Preparing for your me</w:t>
              </w:r>
              <w:r w:rsidRPr="00826703">
                <w:rPr>
                  <w:rStyle w:val="Hyperlink"/>
                  <w:color w:val="FFFFFF" w:themeColor="background1"/>
                </w:rPr>
                <w:t>n</w:t>
              </w:r>
              <w:r w:rsidRPr="00826703">
                <w:rPr>
                  <w:rStyle w:val="Hyperlink"/>
                  <w:color w:val="FFFFFF" w:themeColor="background1"/>
                </w:rPr>
                <w:t>toring meetings</w:t>
              </w:r>
            </w:hyperlink>
            <w:r w:rsidRPr="00826703">
              <w:rPr>
                <w:color w:val="FFFFFF" w:themeColor="background1"/>
              </w:rPr>
              <w:t xml:space="preserve"> </w:t>
            </w:r>
          </w:p>
        </w:tc>
        <w:tc>
          <w:tcPr>
            <w:tcW w:w="1506" w:type="dxa"/>
            <w:shd w:val="clear" w:color="auto" w:fill="00698A" w:themeFill="text1" w:themeFillTint="E6"/>
            <w:vAlign w:val="center"/>
          </w:tcPr>
          <w:p w14:paraId="6A84CA28" w14:textId="06D22C18" w:rsidR="00A0203D" w:rsidRPr="00D0187C" w:rsidRDefault="00A0203D" w:rsidP="003C45A3">
            <w:pPr>
              <w:pStyle w:val="Subheading"/>
              <w:jc w:val="both"/>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sidR="00E57DA8">
              <w:rPr>
                <w:color w:val="FFFFFF" w:themeColor="background1"/>
                <w:shd w:val="clear" w:color="auto" w:fill="00698A" w:themeFill="text1" w:themeFillTint="E6"/>
              </w:rPr>
              <w:t>10</w:t>
            </w:r>
          </w:p>
        </w:tc>
      </w:tr>
      <w:tr w:rsidR="00A0203D" w:rsidRPr="004D2E4E" w14:paraId="554369B9" w14:textId="77777777" w:rsidTr="003C45A3">
        <w:trPr>
          <w:trHeight w:val="454"/>
        </w:trPr>
        <w:tc>
          <w:tcPr>
            <w:tcW w:w="7508" w:type="dxa"/>
            <w:shd w:val="clear" w:color="auto" w:fill="FFFFFF" w:themeFill="background1"/>
            <w:vAlign w:val="center"/>
          </w:tcPr>
          <w:p w14:paraId="2458BBC6" w14:textId="0A08D15A" w:rsidR="00A0203D" w:rsidRPr="00877B69" w:rsidRDefault="00A0203D" w:rsidP="003C45A3">
            <w:pPr>
              <w:rPr>
                <w:color w:val="004B62" w:themeColor="text1"/>
              </w:rPr>
            </w:pPr>
            <w:hyperlink w:anchor="furtherreading" w:history="1">
              <w:r w:rsidRPr="00877B69">
                <w:rPr>
                  <w:rStyle w:val="Hyperlink"/>
                  <w:rFonts w:ascii="Tahoma" w:hAnsi="Tahoma" w:cs="Tahoma"/>
                  <w:b/>
                  <w:bCs/>
                  <w:color w:val="004B62" w:themeColor="text1"/>
                  <w:szCs w:val="24"/>
                </w:rPr>
                <w:t>Further reading and refer</w:t>
              </w:r>
              <w:r w:rsidRPr="00877B69">
                <w:rPr>
                  <w:rStyle w:val="Hyperlink"/>
                  <w:rFonts w:ascii="Tahoma" w:hAnsi="Tahoma" w:cs="Tahoma"/>
                  <w:b/>
                  <w:bCs/>
                  <w:color w:val="004B62" w:themeColor="text1"/>
                  <w:szCs w:val="24"/>
                </w:rPr>
                <w:t>e</w:t>
              </w:r>
              <w:r w:rsidRPr="00877B69">
                <w:rPr>
                  <w:rStyle w:val="Hyperlink"/>
                  <w:rFonts w:ascii="Tahoma" w:hAnsi="Tahoma" w:cs="Tahoma"/>
                  <w:b/>
                  <w:bCs/>
                  <w:color w:val="004B62" w:themeColor="text1"/>
                  <w:szCs w:val="24"/>
                </w:rPr>
                <w:t>nces</w:t>
              </w:r>
            </w:hyperlink>
          </w:p>
        </w:tc>
        <w:tc>
          <w:tcPr>
            <w:tcW w:w="1506" w:type="dxa"/>
            <w:vAlign w:val="center"/>
          </w:tcPr>
          <w:p w14:paraId="7B2854A0" w14:textId="4E4D3FCE" w:rsidR="00A0203D" w:rsidRPr="00877B69" w:rsidRDefault="00A0203D" w:rsidP="003C45A3">
            <w:pPr>
              <w:jc w:val="both"/>
              <w:rPr>
                <w:rFonts w:ascii="Tahoma" w:hAnsi="Tahoma" w:cs="Tahoma"/>
                <w:color w:val="004B62" w:themeColor="text1"/>
                <w:szCs w:val="24"/>
              </w:rPr>
            </w:pPr>
            <w:r>
              <w:rPr>
                <w:b/>
                <w:bCs/>
                <w:color w:val="004B62" w:themeColor="text1"/>
              </w:rPr>
              <w:t>Page 1</w:t>
            </w:r>
            <w:r w:rsidR="00F8512A">
              <w:rPr>
                <w:b/>
                <w:bCs/>
                <w:color w:val="004B62" w:themeColor="text1"/>
              </w:rPr>
              <w:t>3</w:t>
            </w:r>
          </w:p>
        </w:tc>
      </w:tr>
      <w:tr w:rsidR="00A0203D" w:rsidRPr="004D2E4E" w14:paraId="3F722B7B" w14:textId="77777777" w:rsidTr="003C45A3">
        <w:trPr>
          <w:trHeight w:val="454"/>
        </w:trPr>
        <w:tc>
          <w:tcPr>
            <w:tcW w:w="7508" w:type="dxa"/>
            <w:vAlign w:val="center"/>
          </w:tcPr>
          <w:p w14:paraId="163BB1C1" w14:textId="61ADC3E8" w:rsidR="00A0203D" w:rsidRPr="00877B69" w:rsidRDefault="00A0203D" w:rsidP="003C45A3">
            <w:pPr>
              <w:rPr>
                <w:b/>
                <w:bCs/>
                <w:color w:val="004B62" w:themeColor="text1"/>
              </w:rPr>
            </w:pPr>
            <w:hyperlink w:anchor="RelatedECFStatements" w:history="1">
              <w:r w:rsidRPr="00877B69">
                <w:rPr>
                  <w:rStyle w:val="Hyperlink"/>
                  <w:b/>
                  <w:bCs/>
                  <w:color w:val="004B62" w:themeColor="text1"/>
                </w:rPr>
                <w:t>Related ITTECF st</w:t>
              </w:r>
              <w:r w:rsidRPr="00877B69">
                <w:rPr>
                  <w:rStyle w:val="Hyperlink"/>
                  <w:b/>
                  <w:bCs/>
                  <w:color w:val="004B62" w:themeColor="text1"/>
                </w:rPr>
                <w:t>a</w:t>
              </w:r>
              <w:r w:rsidRPr="00877B69">
                <w:rPr>
                  <w:rStyle w:val="Hyperlink"/>
                  <w:b/>
                  <w:bCs/>
                  <w:color w:val="004B62" w:themeColor="text1"/>
                </w:rPr>
                <w:t>tements</w:t>
              </w:r>
            </w:hyperlink>
          </w:p>
        </w:tc>
        <w:tc>
          <w:tcPr>
            <w:tcW w:w="1506" w:type="dxa"/>
            <w:vAlign w:val="center"/>
          </w:tcPr>
          <w:p w14:paraId="0B1F00E6" w14:textId="789C435F" w:rsidR="00A0203D" w:rsidRPr="00877B69" w:rsidRDefault="00A0203D" w:rsidP="003C45A3">
            <w:pPr>
              <w:jc w:val="both"/>
              <w:rPr>
                <w:b/>
                <w:bCs/>
                <w:color w:val="004B62" w:themeColor="text1"/>
              </w:rPr>
            </w:pPr>
            <w:r>
              <w:rPr>
                <w:b/>
                <w:bCs/>
                <w:color w:val="004B62" w:themeColor="text1"/>
              </w:rPr>
              <w:t>Page 1</w:t>
            </w:r>
            <w:r w:rsidR="00F8512A">
              <w:rPr>
                <w:b/>
                <w:bCs/>
                <w:color w:val="004B62" w:themeColor="text1"/>
              </w:rPr>
              <w:t>5</w:t>
            </w:r>
          </w:p>
        </w:tc>
      </w:tr>
      <w:tr w:rsidR="00A0203D" w:rsidRPr="004D2E4E" w14:paraId="306833F9" w14:textId="77777777" w:rsidTr="003C45A3">
        <w:trPr>
          <w:trHeight w:val="454"/>
        </w:trPr>
        <w:tc>
          <w:tcPr>
            <w:tcW w:w="7508" w:type="dxa"/>
            <w:vAlign w:val="center"/>
          </w:tcPr>
          <w:p w14:paraId="19FAE2CE" w14:textId="75013461" w:rsidR="00A0203D" w:rsidRPr="00877B69" w:rsidRDefault="00A0203D" w:rsidP="003C45A3">
            <w:pPr>
              <w:rPr>
                <w:b/>
                <w:bCs/>
                <w:color w:val="004B62" w:themeColor="text1"/>
              </w:rPr>
            </w:pPr>
            <w:hyperlink w:anchor="Appendix1" w:history="1">
              <w:r w:rsidRPr="00877B69">
                <w:rPr>
                  <w:rStyle w:val="Hyperlink"/>
                  <w:b/>
                  <w:bCs/>
                  <w:color w:val="004B62" w:themeColor="text1"/>
                </w:rPr>
                <w:t xml:space="preserve">Appendix 1: Suggested action </w:t>
              </w:r>
              <w:r w:rsidRPr="00877B69">
                <w:rPr>
                  <w:rStyle w:val="Hyperlink"/>
                  <w:b/>
                  <w:bCs/>
                  <w:color w:val="004B62" w:themeColor="text1"/>
                </w:rPr>
                <w:t>s</w:t>
              </w:r>
              <w:r w:rsidRPr="00877B69">
                <w:rPr>
                  <w:rStyle w:val="Hyperlink"/>
                  <w:b/>
                  <w:bCs/>
                  <w:color w:val="004B62" w:themeColor="text1"/>
                </w:rPr>
                <w:t>teps</w:t>
              </w:r>
            </w:hyperlink>
          </w:p>
        </w:tc>
        <w:tc>
          <w:tcPr>
            <w:tcW w:w="1506" w:type="dxa"/>
            <w:vAlign w:val="center"/>
          </w:tcPr>
          <w:p w14:paraId="48DBB980" w14:textId="6B43F4F9" w:rsidR="00A0203D" w:rsidRPr="00877B69" w:rsidRDefault="00A0203D" w:rsidP="003C45A3">
            <w:pPr>
              <w:jc w:val="both"/>
              <w:rPr>
                <w:b/>
                <w:bCs/>
                <w:color w:val="004B62" w:themeColor="text1"/>
              </w:rPr>
            </w:pPr>
            <w:r w:rsidRPr="00877B69">
              <w:rPr>
                <w:b/>
                <w:bCs/>
                <w:color w:val="004B62" w:themeColor="text1"/>
              </w:rPr>
              <w:t xml:space="preserve">Page </w:t>
            </w:r>
            <w:r w:rsidR="00113FB9">
              <w:rPr>
                <w:b/>
                <w:bCs/>
                <w:color w:val="004B62" w:themeColor="text1"/>
              </w:rPr>
              <w:t>1</w:t>
            </w:r>
            <w:r w:rsidR="00F8512A">
              <w:rPr>
                <w:b/>
                <w:bCs/>
                <w:color w:val="004B62" w:themeColor="text1"/>
              </w:rPr>
              <w:t>9</w:t>
            </w:r>
          </w:p>
        </w:tc>
      </w:tr>
      <w:tr w:rsidR="00A0203D" w:rsidRPr="004D2E4E" w14:paraId="3E943CF4" w14:textId="77777777" w:rsidTr="003C45A3">
        <w:trPr>
          <w:trHeight w:val="454"/>
        </w:trPr>
        <w:tc>
          <w:tcPr>
            <w:tcW w:w="7508" w:type="dxa"/>
            <w:vAlign w:val="center"/>
          </w:tcPr>
          <w:p w14:paraId="289EB472" w14:textId="41AEFE5A" w:rsidR="00A0203D" w:rsidRPr="00877B69" w:rsidRDefault="00A0203D" w:rsidP="003C45A3">
            <w:pPr>
              <w:pStyle w:val="Heading"/>
              <w:rPr>
                <w:b w:val="0"/>
                <w:bCs w:val="0"/>
              </w:rPr>
            </w:pPr>
            <w:hyperlink w:anchor="Appendix2" w:history="1">
              <w:r w:rsidRPr="00877B69">
                <w:rPr>
                  <w:rStyle w:val="Hyperlink"/>
                  <w:color w:val="004B62" w:themeColor="text1"/>
                  <w:sz w:val="24"/>
                  <w:szCs w:val="24"/>
                </w:rPr>
                <w:t xml:space="preserve">Appendix 2: Levelling up your </w:t>
              </w:r>
              <w:r w:rsidRPr="00877B69">
                <w:rPr>
                  <w:rStyle w:val="Hyperlink"/>
                  <w:color w:val="004B62" w:themeColor="text1"/>
                  <w:sz w:val="24"/>
                  <w:szCs w:val="24"/>
                </w:rPr>
                <w:t>a</w:t>
              </w:r>
              <w:r w:rsidRPr="00877B69">
                <w:rPr>
                  <w:rStyle w:val="Hyperlink"/>
                  <w:color w:val="004B62" w:themeColor="text1"/>
                  <w:sz w:val="24"/>
                  <w:szCs w:val="24"/>
                </w:rPr>
                <w:t>ction step</w:t>
              </w:r>
            </w:hyperlink>
          </w:p>
        </w:tc>
        <w:tc>
          <w:tcPr>
            <w:tcW w:w="1506" w:type="dxa"/>
            <w:vAlign w:val="center"/>
          </w:tcPr>
          <w:p w14:paraId="6B7D3CD9" w14:textId="5C9E59CA" w:rsidR="00A0203D" w:rsidRPr="00877B69" w:rsidRDefault="00A0203D" w:rsidP="003C45A3">
            <w:pPr>
              <w:jc w:val="both"/>
              <w:rPr>
                <w:b/>
                <w:bCs/>
                <w:color w:val="004B62" w:themeColor="text1"/>
              </w:rPr>
            </w:pPr>
            <w:r w:rsidRPr="00877B69">
              <w:rPr>
                <w:b/>
                <w:bCs/>
                <w:color w:val="004B62" w:themeColor="text1"/>
              </w:rPr>
              <w:t xml:space="preserve">Page </w:t>
            </w:r>
            <w:r w:rsidR="00113FB9">
              <w:rPr>
                <w:b/>
                <w:bCs/>
                <w:color w:val="004B62" w:themeColor="text1"/>
              </w:rPr>
              <w:t>29</w:t>
            </w:r>
          </w:p>
        </w:tc>
      </w:tr>
      <w:tr w:rsidR="004F26E1" w:rsidRPr="004D2E4E" w14:paraId="6FB1A106" w14:textId="77777777" w:rsidTr="003C45A3">
        <w:trPr>
          <w:trHeight w:val="454"/>
        </w:trPr>
        <w:tc>
          <w:tcPr>
            <w:tcW w:w="7508" w:type="dxa"/>
            <w:vAlign w:val="center"/>
          </w:tcPr>
          <w:p w14:paraId="13FAEFAB" w14:textId="18F90858" w:rsidR="004F26E1" w:rsidRDefault="004F26E1" w:rsidP="003C45A3">
            <w:pPr>
              <w:pStyle w:val="Heading"/>
            </w:pPr>
            <w:hyperlink w:anchor="Appendix3" w:history="1">
              <w:r w:rsidRPr="00440D76">
                <w:rPr>
                  <w:rStyle w:val="Hyperlink"/>
                  <w:color w:val="004B62" w:themeColor="text1"/>
                  <w:sz w:val="24"/>
                  <w:szCs w:val="24"/>
                </w:rPr>
                <w:t>Appendix 3: Observation and feedback model- Year 2</w:t>
              </w:r>
            </w:hyperlink>
            <w:r w:rsidRPr="00440D76">
              <w:rPr>
                <w:sz w:val="24"/>
                <w:szCs w:val="24"/>
              </w:rPr>
              <w:t xml:space="preserve"> </w:t>
            </w:r>
          </w:p>
        </w:tc>
        <w:tc>
          <w:tcPr>
            <w:tcW w:w="1506" w:type="dxa"/>
            <w:vAlign w:val="center"/>
          </w:tcPr>
          <w:p w14:paraId="1CC9403A" w14:textId="532F874C" w:rsidR="004F26E1" w:rsidRPr="00877B69" w:rsidRDefault="004F26E1" w:rsidP="003C45A3">
            <w:pPr>
              <w:jc w:val="both"/>
              <w:rPr>
                <w:b/>
                <w:bCs/>
                <w:color w:val="004B62" w:themeColor="text1"/>
              </w:rPr>
            </w:pPr>
            <w:r>
              <w:rPr>
                <w:b/>
                <w:bCs/>
                <w:color w:val="004B62" w:themeColor="text1"/>
              </w:rPr>
              <w:t>Page 3</w:t>
            </w:r>
            <w:r w:rsidR="00113FB9">
              <w:rPr>
                <w:b/>
                <w:bCs/>
                <w:color w:val="004B62" w:themeColor="text1"/>
              </w:rPr>
              <w:t>0</w:t>
            </w:r>
          </w:p>
        </w:tc>
      </w:tr>
    </w:tbl>
    <w:p w14:paraId="4A39FC55" w14:textId="77777777" w:rsidR="00A0203D" w:rsidRDefault="00A0203D" w:rsidP="003D50EE"/>
    <w:p w14:paraId="6D49502D" w14:textId="77777777" w:rsidR="00D405C2" w:rsidRDefault="00D405C2" w:rsidP="006C688F"/>
    <w:p w14:paraId="7A2268FD" w14:textId="77777777" w:rsidR="00F15244" w:rsidRDefault="00F15244">
      <w:pPr>
        <w:spacing w:before="0" w:after="200"/>
        <w:jc w:val="both"/>
      </w:pPr>
    </w:p>
    <w:p w14:paraId="3BFF4FBF" w14:textId="500688F5" w:rsidR="00440D76" w:rsidRPr="00440D76" w:rsidRDefault="00440D76" w:rsidP="00440D76">
      <w:pPr>
        <w:spacing w:before="0" w:after="200"/>
        <w:jc w:val="both"/>
        <w:sectPr w:rsidR="00440D76" w:rsidRPr="00440D76" w:rsidSect="00D60011">
          <w:headerReference w:type="default" r:id="rId22"/>
          <w:footerReference w:type="default" r:id="rId23"/>
          <w:pgSz w:w="11906" w:h="16838"/>
          <w:pgMar w:top="1440" w:right="1440" w:bottom="1440" w:left="1440" w:header="720" w:footer="720" w:gutter="0"/>
          <w:cols w:space="720"/>
        </w:sectPr>
      </w:pPr>
    </w:p>
    <w:p w14:paraId="43A45CF3" w14:textId="77777777" w:rsidR="00944088" w:rsidRDefault="00944088">
      <w:pPr>
        <w:spacing w:before="0" w:after="200"/>
        <w:jc w:val="both"/>
        <w:rPr>
          <w:rStyle w:val="normaltextrun"/>
          <w:rFonts w:ascii="Tahoma" w:hAnsi="Tahoma" w:cs="Tahoma"/>
          <w:b/>
          <w:bCs/>
          <w:color w:val="004B62" w:themeColor="text1"/>
          <w:sz w:val="28"/>
          <w:szCs w:val="28"/>
        </w:rPr>
      </w:pPr>
      <w:bookmarkStart w:id="4" w:name="RevisitingBehaviourandHighExpectations"/>
      <w:bookmarkEnd w:id="4"/>
      <w:r>
        <w:rPr>
          <w:rStyle w:val="normaltextrun"/>
        </w:rPr>
        <w:br w:type="page"/>
      </w:r>
    </w:p>
    <w:p w14:paraId="496F84EF" w14:textId="4ED45A98" w:rsidR="008C6C41" w:rsidRDefault="00D405C2" w:rsidP="007D5B40">
      <w:pPr>
        <w:pStyle w:val="Heading"/>
      </w:pPr>
      <w:bookmarkStart w:id="5" w:name="Section1"/>
      <w:r w:rsidRPr="007D5B40">
        <w:rPr>
          <w:rStyle w:val="normaltextrun"/>
        </w:rPr>
        <w:lastRenderedPageBreak/>
        <w:t xml:space="preserve">Section 1: </w:t>
      </w:r>
      <w:r w:rsidR="007D5B40">
        <w:t xml:space="preserve">Review of ECT materials </w:t>
      </w:r>
    </w:p>
    <w:p w14:paraId="3AB82C55" w14:textId="77777777" w:rsidR="001D283A" w:rsidRPr="002943B1" w:rsidRDefault="001D283A" w:rsidP="001D283A">
      <w:pPr>
        <w:pStyle w:val="Subheading"/>
        <w:numPr>
          <w:ilvl w:val="0"/>
          <w:numId w:val="43"/>
        </w:numPr>
      </w:pPr>
      <w:bookmarkStart w:id="6" w:name="Applying"/>
      <w:bookmarkEnd w:id="5"/>
      <w:bookmarkEnd w:id="6"/>
      <w:r>
        <w:t>R</w:t>
      </w:r>
      <w:r w:rsidRPr="00E53653">
        <w:t xml:space="preserve">ecapping the </w:t>
      </w:r>
      <w:r>
        <w:t>theory</w:t>
      </w:r>
    </w:p>
    <w:p w14:paraId="63C627A0" w14:textId="77777777" w:rsidR="00E67CCD" w:rsidRDefault="00E67CCD" w:rsidP="00FE7EA1">
      <w:pPr>
        <w:rPr>
          <w:rStyle w:val="SubheadingChar"/>
        </w:rPr>
      </w:pPr>
      <w:bookmarkStart w:id="7" w:name="Pupilslearnatdiffrates"/>
      <w:r w:rsidRPr="00C123CB">
        <w:rPr>
          <w:rStyle w:val="SubheadingChar"/>
        </w:rPr>
        <w:t>Pupils learn at different rates</w:t>
      </w:r>
      <w:bookmarkEnd w:id="7"/>
    </w:p>
    <w:p w14:paraId="43EB0422" w14:textId="77777777" w:rsidR="00E67CCD" w:rsidRDefault="00E67CCD" w:rsidP="00E67CCD">
      <w:pPr>
        <w:pStyle w:val="ListParagraph"/>
        <w:numPr>
          <w:ilvl w:val="0"/>
          <w:numId w:val="44"/>
        </w:numPr>
      </w:pPr>
      <w:r w:rsidRPr="00EC4739">
        <w:t>Pupils learn at different rates for a range of reasons and may need different forms of support at different times.</w:t>
      </w:r>
    </w:p>
    <w:p w14:paraId="2A0A727B" w14:textId="77777777" w:rsidR="00E67CCD" w:rsidRDefault="00E67CCD" w:rsidP="00E67CCD">
      <w:pPr>
        <w:pStyle w:val="ListParagraph"/>
        <w:numPr>
          <w:ilvl w:val="0"/>
          <w:numId w:val="44"/>
        </w:numPr>
      </w:pPr>
      <w:r>
        <w:t>T</w:t>
      </w:r>
      <w:r w:rsidRPr="00EC4739">
        <w:t>eachers need to continually adapt their teaching in response to pupils’ needs (Hattie, 2009).</w:t>
      </w:r>
    </w:p>
    <w:p w14:paraId="6DD6A243" w14:textId="77777777" w:rsidR="00E67CCD" w:rsidRDefault="00E67CCD" w:rsidP="00E67CCD">
      <w:pPr>
        <w:pStyle w:val="ListParagraph"/>
        <w:numPr>
          <w:ilvl w:val="0"/>
          <w:numId w:val="44"/>
        </w:numPr>
      </w:pPr>
      <w:r w:rsidRPr="00EC4739">
        <w:t>Research shows that pupils do not all progress in the same way and may require different levels of support to meet high expectations (Eaton, 2022).</w:t>
      </w:r>
    </w:p>
    <w:p w14:paraId="5E1BCC6A" w14:textId="77777777" w:rsidR="00E67CCD" w:rsidRPr="00943058" w:rsidRDefault="00E67CCD" w:rsidP="00FE7EA1">
      <w:pPr>
        <w:pStyle w:val="Subheading"/>
      </w:pPr>
      <w:bookmarkStart w:id="8" w:name="wrokingwithSENCO"/>
      <w:r w:rsidRPr="00943058">
        <w:t>Working with the SENCO and specialist colleagues</w:t>
      </w:r>
    </w:p>
    <w:bookmarkEnd w:id="8"/>
    <w:p w14:paraId="6B7DE3E2" w14:textId="77777777" w:rsidR="00E67CCD" w:rsidRDefault="00E67CCD" w:rsidP="00E67CCD">
      <w:pPr>
        <w:pStyle w:val="ListParagraph"/>
        <w:numPr>
          <w:ilvl w:val="0"/>
          <w:numId w:val="44"/>
        </w:numPr>
      </w:pPr>
      <w:r>
        <w:t xml:space="preserve">Collaboration with SENCOs, teaching assistants (TAs), pastoral teams, and external specialists is crucial in identifying and addressing pupils' needs effectively (DfE, 2021). </w:t>
      </w:r>
    </w:p>
    <w:p w14:paraId="579C4C16" w14:textId="77777777" w:rsidR="00E67CCD" w:rsidRDefault="00E67CCD" w:rsidP="00E67CCD">
      <w:pPr>
        <w:pStyle w:val="ListParagraph"/>
        <w:numPr>
          <w:ilvl w:val="0"/>
          <w:numId w:val="44"/>
        </w:numPr>
      </w:pPr>
      <w:r>
        <w:t xml:space="preserve">Research consistently highlights that interventions are most effective when they are closely linked to whole-class teaching, ensuring that additional support reinforces mainstream learning rather than operating in isolation (Davis et al., 2004; EEF, 2025). </w:t>
      </w:r>
    </w:p>
    <w:p w14:paraId="221FD2EB" w14:textId="77777777" w:rsidR="00E67CCD" w:rsidRDefault="00E67CCD" w:rsidP="00E67CCD">
      <w:pPr>
        <w:pStyle w:val="ListParagraph"/>
        <w:numPr>
          <w:ilvl w:val="0"/>
          <w:numId w:val="44"/>
        </w:numPr>
      </w:pPr>
      <w:r>
        <w:t>The SEND Code of Practice (DfE, 2015) reinforces this, emphasising that teachers should actively engage with specialist colleagues to ensure that pupils receive the right support.</w:t>
      </w:r>
    </w:p>
    <w:p w14:paraId="39EB3C91" w14:textId="77777777" w:rsidR="00E67CCD" w:rsidRPr="00FF05E0" w:rsidRDefault="00E67CCD" w:rsidP="00FE7EA1">
      <w:pPr>
        <w:pStyle w:val="Subheading"/>
      </w:pPr>
      <w:bookmarkStart w:id="9" w:name="SupportingSEND"/>
      <w:r w:rsidRPr="00FF05E0">
        <w:t>Supporting pupils with SEND through structured teaching and collaboration</w:t>
      </w:r>
    </w:p>
    <w:bookmarkEnd w:id="9"/>
    <w:p w14:paraId="107F4D30" w14:textId="77777777" w:rsidR="00E67CCD" w:rsidRPr="00D02A06" w:rsidRDefault="00E67CCD" w:rsidP="00E67CCD">
      <w:pPr>
        <w:pStyle w:val="ListParagraph"/>
        <w:numPr>
          <w:ilvl w:val="0"/>
          <w:numId w:val="47"/>
        </w:numPr>
      </w:pPr>
      <w:r w:rsidRPr="00D02A06">
        <w:t>Pupils with SEND may require additional or adapted support to access learning effectively.</w:t>
      </w:r>
    </w:p>
    <w:p w14:paraId="7EC0DAFD" w14:textId="77777777" w:rsidR="00E67CCD" w:rsidRDefault="00E67CCD" w:rsidP="00E67CCD">
      <w:pPr>
        <w:pStyle w:val="ListParagraph"/>
        <w:numPr>
          <w:ilvl w:val="0"/>
          <w:numId w:val="47"/>
        </w:numPr>
      </w:pPr>
      <w:r w:rsidRPr="00D02A06">
        <w:t>Working closely with SENCOs, colleagues, parents and carers helps teachers understand pupils’ barriers to learning and identify appropriate strategies (DfE, 2021).</w:t>
      </w:r>
    </w:p>
    <w:p w14:paraId="479E10B9" w14:textId="77777777" w:rsidR="00E67CCD" w:rsidRDefault="00E67CCD" w:rsidP="00E67CCD">
      <w:pPr>
        <w:pStyle w:val="ListParagraph"/>
        <w:numPr>
          <w:ilvl w:val="0"/>
          <w:numId w:val="47"/>
        </w:numPr>
      </w:pPr>
      <w:r>
        <w:t>A review</w:t>
      </w:r>
      <w:r w:rsidRPr="00D02A06">
        <w:t xml:space="preserve"> by Davies et al. (2004) indicates that effective support for pupils with SEND is underpinned by inclusive, structured classroom teaching that promotes independence, rather than reliance on separate interventions alone.</w:t>
      </w:r>
    </w:p>
    <w:p w14:paraId="15F469F1" w14:textId="77777777" w:rsidR="00E67CCD" w:rsidRPr="001E092C" w:rsidRDefault="00E67CCD" w:rsidP="00FE7EA1">
      <w:pPr>
        <w:pStyle w:val="Subheading"/>
      </w:pPr>
      <w:bookmarkStart w:id="10" w:name="CreatingInclusiveEnviron"/>
      <w:r w:rsidRPr="001E092C">
        <w:t xml:space="preserve">Creating an inclusive learning environment </w:t>
      </w:r>
    </w:p>
    <w:p w14:paraId="5C910922" w14:textId="77777777" w:rsidR="00E67CCD" w:rsidRPr="00531CC2" w:rsidRDefault="00E67CCD" w:rsidP="00E67CCD">
      <w:pPr>
        <w:pStyle w:val="ListParagraph"/>
        <w:numPr>
          <w:ilvl w:val="0"/>
          <w:numId w:val="45"/>
        </w:numPr>
        <w:rPr>
          <w:rFonts w:ascii="Tahoma" w:hAnsi="Tahoma" w:cs="Tahoma"/>
          <w:b/>
          <w:bCs/>
          <w:szCs w:val="24"/>
        </w:rPr>
      </w:pPr>
      <w:bookmarkStart w:id="11" w:name="ATech"/>
      <w:bookmarkEnd w:id="10"/>
      <w:r w:rsidRPr="00531CC2">
        <w:t>Inclusive teaching supports pupils with special educational needs and disabilities to learn alongside their peers.</w:t>
      </w:r>
    </w:p>
    <w:p w14:paraId="43183B3D" w14:textId="77777777" w:rsidR="00E67CCD" w:rsidRPr="00531CC2" w:rsidRDefault="00E67CCD" w:rsidP="00E67CCD">
      <w:pPr>
        <w:pStyle w:val="ListParagraph"/>
        <w:numPr>
          <w:ilvl w:val="0"/>
          <w:numId w:val="45"/>
        </w:numPr>
        <w:rPr>
          <w:rFonts w:ascii="Tahoma" w:hAnsi="Tahoma" w:cs="Tahoma"/>
          <w:b/>
          <w:bCs/>
          <w:szCs w:val="24"/>
        </w:rPr>
      </w:pPr>
      <w:r w:rsidRPr="00531CC2">
        <w:t>Research shows that well supported inclusion benefits all pupils (Cullen et al., 2020).</w:t>
      </w:r>
    </w:p>
    <w:p w14:paraId="13A55D7E" w14:textId="77777777" w:rsidR="00E67CCD" w:rsidRPr="00531CC2" w:rsidRDefault="00E67CCD" w:rsidP="00E67CCD">
      <w:pPr>
        <w:pStyle w:val="ListParagraph"/>
        <w:numPr>
          <w:ilvl w:val="0"/>
          <w:numId w:val="45"/>
        </w:numPr>
        <w:rPr>
          <w:rFonts w:ascii="Tahoma" w:hAnsi="Tahoma" w:cs="Tahoma"/>
          <w:b/>
          <w:bCs/>
          <w:szCs w:val="24"/>
        </w:rPr>
      </w:pPr>
      <w:r w:rsidRPr="00531CC2">
        <w:t>Pupils without SEND can also benefit academically from inclusive classrooms.</w:t>
      </w:r>
    </w:p>
    <w:p w14:paraId="4A006571" w14:textId="77777777" w:rsidR="00E67CCD" w:rsidRPr="004C2D85" w:rsidRDefault="00E67CCD" w:rsidP="00E67CCD">
      <w:pPr>
        <w:pStyle w:val="ListParagraph"/>
        <w:numPr>
          <w:ilvl w:val="0"/>
          <w:numId w:val="45"/>
        </w:numPr>
        <w:rPr>
          <w:rFonts w:ascii="Tahoma" w:hAnsi="Tahoma" w:cs="Tahoma"/>
          <w:b/>
          <w:bCs/>
          <w:szCs w:val="24"/>
        </w:rPr>
      </w:pPr>
      <w:r w:rsidRPr="004C2D85">
        <w:lastRenderedPageBreak/>
        <w:t>Evidence suggests small but positive gains for pupils without SEND when learning in inclusive settings (Szumski, Smogorzewska &amp; Karwowski, 2017).</w:t>
      </w:r>
    </w:p>
    <w:p w14:paraId="0C408283" w14:textId="77777777" w:rsidR="00E67CCD" w:rsidRPr="004C2D85" w:rsidRDefault="00E67CCD" w:rsidP="00E67CCD">
      <w:pPr>
        <w:pStyle w:val="ListParagraph"/>
        <w:numPr>
          <w:ilvl w:val="0"/>
          <w:numId w:val="45"/>
        </w:numPr>
        <w:rPr>
          <w:rFonts w:ascii="Tahoma" w:hAnsi="Tahoma" w:cs="Tahoma"/>
          <w:szCs w:val="24"/>
        </w:rPr>
      </w:pPr>
      <w:r w:rsidRPr="004C2D85">
        <w:rPr>
          <w:rFonts w:ascii="Tahoma" w:hAnsi="Tahoma" w:cs="Tahoma"/>
          <w:szCs w:val="24"/>
        </w:rPr>
        <w:t>In Year 1, you also explored how to use flexible grouping effectively to meet the needs of all pupils, while monitoring its impact and adapting grouping arrangements where necessary to ensure they continue to support learning.</w:t>
      </w:r>
    </w:p>
    <w:p w14:paraId="21DB82A1" w14:textId="77777777" w:rsidR="00E67CCD" w:rsidRPr="00F238B3" w:rsidRDefault="00E67CCD" w:rsidP="00FE7EA1">
      <w:pPr>
        <w:pStyle w:val="Subheading"/>
      </w:pPr>
      <w:r w:rsidRPr="00F238B3">
        <w:t>Using assistive technology (AT) to support pupil learning</w:t>
      </w:r>
    </w:p>
    <w:bookmarkEnd w:id="11"/>
    <w:p w14:paraId="7D2F2650" w14:textId="77777777" w:rsidR="00E67CCD" w:rsidRDefault="00E67CCD" w:rsidP="00E67CCD">
      <w:pPr>
        <w:pStyle w:val="ListParagraph"/>
        <w:numPr>
          <w:ilvl w:val="0"/>
          <w:numId w:val="46"/>
        </w:numPr>
      </w:pPr>
      <w:r w:rsidRPr="00F14FEA">
        <w:t>Technology can support pupils with SEND to access learning and develop independence.</w:t>
      </w:r>
    </w:p>
    <w:p w14:paraId="14DDC460" w14:textId="77777777" w:rsidR="00E67CCD" w:rsidRDefault="00E67CCD" w:rsidP="00E67CCD">
      <w:pPr>
        <w:pStyle w:val="ListParagraph"/>
        <w:numPr>
          <w:ilvl w:val="0"/>
          <w:numId w:val="46"/>
        </w:numPr>
      </w:pPr>
      <w:r w:rsidRPr="00F14FEA">
        <w:t xml:space="preserve">When used thoughtfully, it can remove barriers without lowering expectations </w:t>
      </w:r>
      <w:r>
        <w:t>(EEF, 2019).</w:t>
      </w:r>
    </w:p>
    <w:p w14:paraId="1AC34D5A" w14:textId="77777777" w:rsidR="00E67CCD" w:rsidRDefault="00E67CCD" w:rsidP="00E67CCD">
      <w:pPr>
        <w:pStyle w:val="ListParagraph"/>
        <w:numPr>
          <w:ilvl w:val="0"/>
          <w:numId w:val="46"/>
        </w:numPr>
      </w:pPr>
      <w:r w:rsidRPr="005F7441">
        <w:t xml:space="preserve">Tools such as text-to-speech, speech-to-text and visual supports can help pupils process information, communicate more effectively and remain involved in learning </w:t>
      </w:r>
      <w:r>
        <w:t>(House of Lords Library, 2023).</w:t>
      </w:r>
    </w:p>
    <w:p w14:paraId="517B2B32" w14:textId="77777777" w:rsidR="00E67CCD" w:rsidRDefault="00E67CCD" w:rsidP="00FE7EA1">
      <w:pPr>
        <w:pStyle w:val="Subheading"/>
        <w:numPr>
          <w:ilvl w:val="0"/>
          <w:numId w:val="38"/>
        </w:numPr>
      </w:pPr>
      <w:r>
        <w:t xml:space="preserve">Summary of research papers </w:t>
      </w:r>
    </w:p>
    <w:p w14:paraId="520FBDEA" w14:textId="122F87AE" w:rsidR="0091508E" w:rsidRDefault="00E67CCD" w:rsidP="0091508E">
      <w:r>
        <w:t xml:space="preserve">Early Career Teachers have read these summaries as part of their self-study. You may wish to read them before your first mentor meeting to guide your discussion on which reading they will explore further this half-term. </w:t>
      </w:r>
      <w:bookmarkStart w:id="12" w:name="Readinglist"/>
    </w:p>
    <w:tbl>
      <w:tblPr>
        <w:tblStyle w:val="TableGrid1"/>
        <w:tblW w:w="8996" w:type="dxa"/>
        <w:tblLook w:val="04A0" w:firstRow="1" w:lastRow="0" w:firstColumn="1" w:lastColumn="0" w:noHBand="0" w:noVBand="1"/>
      </w:tblPr>
      <w:tblGrid>
        <w:gridCol w:w="2334"/>
        <w:gridCol w:w="2335"/>
        <w:gridCol w:w="2338"/>
        <w:gridCol w:w="1989"/>
      </w:tblGrid>
      <w:tr w:rsidR="0091508E" w14:paraId="6BCC356F" w14:textId="7358EFDB" w:rsidTr="0091508E">
        <w:tc>
          <w:tcPr>
            <w:tcW w:w="2334" w:type="dxa"/>
          </w:tcPr>
          <w:p w14:paraId="40F5993E" w14:textId="77777777" w:rsidR="0091508E" w:rsidRDefault="0091508E" w:rsidP="00286061">
            <w:pPr>
              <w:pStyle w:val="Subheading"/>
              <w:jc w:val="center"/>
            </w:pPr>
            <w:hyperlink w:anchor="Reading1" w:history="1">
              <w:r w:rsidRPr="0000159B">
                <w:rPr>
                  <w:rStyle w:val="Hyperlink"/>
                  <w:rFonts w:eastAsiaTheme="minorEastAsia"/>
                  <w:spacing w:val="0"/>
                  <w:kern w:val="0"/>
                </w:rPr>
                <w:t>Reading 1</w:t>
              </w:r>
            </w:hyperlink>
          </w:p>
        </w:tc>
        <w:tc>
          <w:tcPr>
            <w:tcW w:w="2335" w:type="dxa"/>
          </w:tcPr>
          <w:p w14:paraId="2904B432" w14:textId="77777777" w:rsidR="0091508E" w:rsidRDefault="0091508E" w:rsidP="00286061">
            <w:pPr>
              <w:pStyle w:val="Subheading"/>
              <w:jc w:val="center"/>
            </w:pPr>
            <w:hyperlink w:anchor="Reading2" w:history="1">
              <w:r w:rsidRPr="00DD4358">
                <w:rPr>
                  <w:rStyle w:val="Hyperlink"/>
                  <w:rFonts w:eastAsiaTheme="minorEastAsia"/>
                  <w:spacing w:val="0"/>
                  <w:kern w:val="0"/>
                </w:rPr>
                <w:t>Reading 2</w:t>
              </w:r>
            </w:hyperlink>
          </w:p>
        </w:tc>
        <w:tc>
          <w:tcPr>
            <w:tcW w:w="2338" w:type="dxa"/>
          </w:tcPr>
          <w:p w14:paraId="34819F62" w14:textId="77777777" w:rsidR="0091508E" w:rsidRDefault="0091508E" w:rsidP="00286061">
            <w:pPr>
              <w:pStyle w:val="Subheading"/>
              <w:jc w:val="center"/>
            </w:pPr>
            <w:hyperlink w:anchor="Reading3" w:history="1">
              <w:r w:rsidRPr="00DD4358">
                <w:rPr>
                  <w:rStyle w:val="Hyperlink"/>
                  <w:rFonts w:eastAsiaTheme="minorEastAsia"/>
                  <w:spacing w:val="0"/>
                  <w:kern w:val="0"/>
                </w:rPr>
                <w:t>Readi</w:t>
              </w:r>
              <w:r w:rsidRPr="00DD4358">
                <w:rPr>
                  <w:rStyle w:val="Hyperlink"/>
                </w:rPr>
                <w:t>ng 3</w:t>
              </w:r>
            </w:hyperlink>
          </w:p>
        </w:tc>
        <w:tc>
          <w:tcPr>
            <w:tcW w:w="1989" w:type="dxa"/>
          </w:tcPr>
          <w:p w14:paraId="35F6904E" w14:textId="2E6340AF" w:rsidR="0091508E" w:rsidRDefault="0091508E" w:rsidP="00286061">
            <w:pPr>
              <w:pStyle w:val="Subheading"/>
              <w:jc w:val="center"/>
            </w:pPr>
            <w:r>
              <w:t>Reading 4</w:t>
            </w:r>
          </w:p>
        </w:tc>
      </w:tr>
      <w:bookmarkEnd w:id="12"/>
    </w:tbl>
    <w:p w14:paraId="6D579F07" w14:textId="77777777" w:rsidR="00D03D34" w:rsidRPr="007D5B40" w:rsidRDefault="00D03D34" w:rsidP="00D03D34"/>
    <w:tbl>
      <w:tblPr>
        <w:tblStyle w:val="TableGrid1"/>
        <w:tblW w:w="0" w:type="auto"/>
        <w:tblLook w:val="04A0" w:firstRow="1" w:lastRow="0" w:firstColumn="1" w:lastColumn="0" w:noHBand="0" w:noVBand="1"/>
      </w:tblPr>
      <w:tblGrid>
        <w:gridCol w:w="8996"/>
      </w:tblGrid>
      <w:tr w:rsidR="00D03D34" w14:paraId="5DA6F4F5" w14:textId="77777777" w:rsidTr="003C45A3">
        <w:tc>
          <w:tcPr>
            <w:tcW w:w="8996" w:type="dxa"/>
          </w:tcPr>
          <w:p w14:paraId="22370379" w14:textId="77777777" w:rsidR="00FC6CB1" w:rsidRPr="000409CF" w:rsidRDefault="00D03D34" w:rsidP="000409CF">
            <w:pPr>
              <w:pStyle w:val="Subheading"/>
            </w:pPr>
            <w:bookmarkStart w:id="13" w:name="Reading1"/>
            <w:r w:rsidRPr="000409CF">
              <w:t xml:space="preserve">Reading 1: </w:t>
            </w:r>
            <w:bookmarkEnd w:id="13"/>
            <w:r w:rsidR="00FC6CB1" w:rsidRPr="000409CF">
              <w:t>Communication and interaction in Teaching Strategies and Approaches for Pupils with Special Educational Needs: A Scoping Study</w:t>
            </w:r>
          </w:p>
          <w:p w14:paraId="338CF5E0" w14:textId="77777777" w:rsidR="00FC6CB1" w:rsidRPr="000409CF" w:rsidRDefault="00FC6CB1" w:rsidP="000409CF">
            <w:pPr>
              <w:pStyle w:val="Subheading"/>
            </w:pPr>
            <w:r w:rsidRPr="000409CF">
              <w:t>Davis et al (2004)</w:t>
            </w:r>
          </w:p>
          <w:p w14:paraId="41C15FB4" w14:textId="77777777" w:rsidR="00FC6CB1" w:rsidRPr="001C67B3" w:rsidRDefault="00FC6CB1" w:rsidP="00FC6CB1">
            <w:r w:rsidRPr="001C67B3">
              <w:t xml:space="preserve">This </w:t>
            </w:r>
            <w:r>
              <w:t>review</w:t>
            </w:r>
            <w:r w:rsidRPr="001C67B3">
              <w:t xml:space="preserve"> explores communication and interaction needs in children and effective strategies to support them. It highlights that these needs can </w:t>
            </w:r>
            <w:r>
              <w:t>present</w:t>
            </w:r>
            <w:r w:rsidRPr="001C67B3">
              <w:t xml:space="preserve"> in various ways, including delayed speech development, non-verbal communication and difficulties understanding instructions or social cues. </w:t>
            </w:r>
          </w:p>
          <w:p w14:paraId="32814140" w14:textId="77777777" w:rsidR="00FC6CB1" w:rsidRPr="001C67B3" w:rsidRDefault="00FC6CB1" w:rsidP="00FC6CB1">
            <w:r w:rsidRPr="001C67B3">
              <w:t>The paper identifies three primary causes: Speech Language and Communication Needs (SLCN), profound learning difficulties, and Autistic Spectrum Disorder (ASD).</w:t>
            </w:r>
            <w:r>
              <w:t xml:space="preserve"> </w:t>
            </w:r>
            <w:r w:rsidRPr="001C67B3">
              <w:t>SLCN</w:t>
            </w:r>
            <w:r>
              <w:t xml:space="preserve"> </w:t>
            </w:r>
            <w:r w:rsidRPr="001C67B3">
              <w:t>involves difficulties in expressing oneself despite typical physical and sensory development. Children with profound learning difficulties communicate at a level significantly below their age, often using non-verbal or assisted methods. ASD encompasses a range of developmental disorders affecting communication and social interaction.</w:t>
            </w:r>
          </w:p>
          <w:p w14:paraId="2ABC5C0D" w14:textId="77777777" w:rsidR="00D03D34" w:rsidRDefault="00FC6CB1" w:rsidP="00FC6CB1">
            <w:r w:rsidRPr="001C67B3">
              <w:lastRenderedPageBreak/>
              <w:t xml:space="preserve">Early identification is crucial for effective intervention. Support strategies include visual aids, explicit language instruction, collaboration between parents, families, and professionals, and targeted interventions tailored to individual needs. For children with profound difficulties, </w:t>
            </w:r>
            <w:r>
              <w:t>‘o</w:t>
            </w:r>
            <w:r w:rsidRPr="001C67B3">
              <w:t xml:space="preserve">bjects of </w:t>
            </w:r>
            <w:r>
              <w:t>r</w:t>
            </w:r>
            <w:r w:rsidRPr="001C67B3">
              <w:t>eference</w:t>
            </w:r>
            <w:r>
              <w:t>’</w:t>
            </w:r>
            <w:r w:rsidRPr="001C67B3">
              <w:t xml:space="preserve"> and sensory-based approaches </w:t>
            </w:r>
            <w:r>
              <w:t>have shown to be</w:t>
            </w:r>
            <w:r w:rsidRPr="001C67B3">
              <w:t xml:space="preserve"> beneficial. </w:t>
            </w:r>
            <w:r>
              <w:t xml:space="preserve"> </w:t>
            </w:r>
            <w:r w:rsidR="00D03D34">
              <w:t xml:space="preserve"> </w:t>
            </w:r>
          </w:p>
          <w:p w14:paraId="28F86E29" w14:textId="36E47F08" w:rsidR="000409CF" w:rsidRPr="008F0770" w:rsidRDefault="000409CF" w:rsidP="00FC6CB1">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p>
        </w:tc>
      </w:tr>
    </w:tbl>
    <w:p w14:paraId="69104194" w14:textId="77777777" w:rsidR="00D03D34" w:rsidRDefault="00D03D34" w:rsidP="00D03D34"/>
    <w:tbl>
      <w:tblPr>
        <w:tblStyle w:val="TableGrid1"/>
        <w:tblW w:w="0" w:type="auto"/>
        <w:tblLook w:val="04A0" w:firstRow="1" w:lastRow="0" w:firstColumn="1" w:lastColumn="0" w:noHBand="0" w:noVBand="1"/>
      </w:tblPr>
      <w:tblGrid>
        <w:gridCol w:w="8996"/>
      </w:tblGrid>
      <w:tr w:rsidR="00D03D34" w14:paraId="434269F1" w14:textId="77777777" w:rsidTr="003C45A3">
        <w:tc>
          <w:tcPr>
            <w:tcW w:w="8996" w:type="dxa"/>
          </w:tcPr>
          <w:p w14:paraId="7862E320" w14:textId="77777777" w:rsidR="009F3B4B" w:rsidRPr="000409CF" w:rsidRDefault="00D03D34" w:rsidP="000409CF">
            <w:pPr>
              <w:pStyle w:val="Subheading"/>
            </w:pPr>
            <w:bookmarkStart w:id="14" w:name="Reading2"/>
            <w:r w:rsidRPr="000409CF">
              <w:rPr>
                <w:rStyle w:val="normaltextrun"/>
              </w:rPr>
              <w:t xml:space="preserve">Reading 2: </w:t>
            </w:r>
            <w:bookmarkEnd w:id="14"/>
            <w:r w:rsidR="009F3B4B" w:rsidRPr="000409CF">
              <w:t>Cognition and learning in Teaching Strategies and Approaches for Pupils with Special Educational Needs: A Scoping Study</w:t>
            </w:r>
          </w:p>
          <w:p w14:paraId="04B0478D" w14:textId="77777777" w:rsidR="009F3B4B" w:rsidRPr="000409CF" w:rsidRDefault="009F3B4B" w:rsidP="000409CF">
            <w:pPr>
              <w:pStyle w:val="Subheading"/>
            </w:pPr>
            <w:r w:rsidRPr="000409CF">
              <w:t>Davis et al (2004)</w:t>
            </w:r>
          </w:p>
          <w:p w14:paraId="79B5A8B0" w14:textId="77777777" w:rsidR="009F3B4B" w:rsidRPr="00424CE6" w:rsidRDefault="009F3B4B" w:rsidP="009F3B4B">
            <w:pPr>
              <w:rPr>
                <w:rFonts w:asciiTheme="minorHAnsi" w:hAnsiTheme="minorHAnsi" w:cstheme="minorHAnsi"/>
              </w:rPr>
            </w:pPr>
            <w:r w:rsidRPr="00424CE6">
              <w:rPr>
                <w:rFonts w:asciiTheme="minorHAnsi" w:hAnsiTheme="minorHAnsi" w:cstheme="minorHAnsi"/>
              </w:rPr>
              <w:t xml:space="preserve">This </w:t>
            </w:r>
            <w:r>
              <w:rPr>
                <w:rFonts w:asciiTheme="minorHAnsi" w:hAnsiTheme="minorHAnsi" w:cstheme="minorHAnsi"/>
              </w:rPr>
              <w:t>review</w:t>
            </w:r>
            <w:r w:rsidRPr="00424CE6">
              <w:rPr>
                <w:rFonts w:asciiTheme="minorHAnsi" w:hAnsiTheme="minorHAnsi" w:cstheme="minorHAnsi"/>
              </w:rPr>
              <w:t xml:space="preserve"> explores cognition and learning needs in children, focusing on those with low attainment or mild to moderate learning difficulties in the UK. Studies show that combining various teaching approaches, rather than relying on a single method, is crucial to meet these children's complex needs. Effective strategies include combining explicit teaching with problem-solving in subjects such as maths and science, and using a range of structured techniques tailored to individual needs. When it comes to reading, whilst children with learning difficulties may not require entirely different approaches, they may need more intensive support, repetitive learning, and some metacognitive development. </w:t>
            </w:r>
          </w:p>
          <w:p w14:paraId="70411F1C" w14:textId="77777777" w:rsidR="00D03D34" w:rsidRDefault="009F3B4B" w:rsidP="009F3B4B">
            <w:pPr>
              <w:rPr>
                <w:rFonts w:asciiTheme="minorHAnsi" w:hAnsiTheme="minorHAnsi" w:cstheme="minorHAnsi"/>
              </w:rPr>
            </w:pPr>
            <w:r w:rsidRPr="00424CE6">
              <w:rPr>
                <w:rFonts w:asciiTheme="minorHAnsi" w:hAnsiTheme="minorHAnsi" w:cstheme="minorHAnsi"/>
              </w:rPr>
              <w:t xml:space="preserve">Teacher training is vital to provide responsive teaching and ongoing assessment. Combining procedural tools, like writing frames, with higher-order questioning is also shown to be beneficial. Research suggests the need for more inclusive schools that promote self-management and self-determination in pupils. The research suggests that home-school collaborations are also crucial, particularly in early years and for literacy development. </w:t>
            </w:r>
          </w:p>
          <w:p w14:paraId="695A2B77" w14:textId="7C6B9DF3" w:rsidR="000409CF" w:rsidRPr="00071329" w:rsidRDefault="000409CF" w:rsidP="009F3B4B">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p>
        </w:tc>
      </w:tr>
    </w:tbl>
    <w:p w14:paraId="65E72A1A" w14:textId="77777777" w:rsidR="00D03D34" w:rsidRDefault="00D03D34" w:rsidP="00D03D34"/>
    <w:tbl>
      <w:tblPr>
        <w:tblStyle w:val="TableGrid1"/>
        <w:tblW w:w="0" w:type="auto"/>
        <w:tblLook w:val="04A0" w:firstRow="1" w:lastRow="0" w:firstColumn="1" w:lastColumn="0" w:noHBand="0" w:noVBand="1"/>
      </w:tblPr>
      <w:tblGrid>
        <w:gridCol w:w="8996"/>
      </w:tblGrid>
      <w:tr w:rsidR="00D03D34" w14:paraId="70251BAF" w14:textId="77777777" w:rsidTr="003C45A3">
        <w:tc>
          <w:tcPr>
            <w:tcW w:w="8996" w:type="dxa"/>
          </w:tcPr>
          <w:p w14:paraId="0CEEC9A9" w14:textId="77777777" w:rsidR="00E97894" w:rsidRPr="000409CF" w:rsidRDefault="00D03D34" w:rsidP="000409CF">
            <w:pPr>
              <w:pStyle w:val="Subheading"/>
            </w:pPr>
            <w:bookmarkStart w:id="15" w:name="Reading3"/>
            <w:r w:rsidRPr="000409CF">
              <w:rPr>
                <w:rStyle w:val="normaltextrun"/>
              </w:rPr>
              <w:t xml:space="preserve">Reading 3: </w:t>
            </w:r>
            <w:bookmarkEnd w:id="15"/>
            <w:r w:rsidR="00E97894" w:rsidRPr="000409CF">
              <w:t>Behavioural, emotional and social development in Teaching Strategies and Approaches for Pupils with Special Educational Needs: A Scoping Study</w:t>
            </w:r>
          </w:p>
          <w:p w14:paraId="3FBB0367" w14:textId="77777777" w:rsidR="00E97894" w:rsidRPr="000409CF" w:rsidRDefault="00E97894" w:rsidP="000409CF">
            <w:pPr>
              <w:pStyle w:val="Subheading"/>
            </w:pPr>
            <w:r w:rsidRPr="000409CF">
              <w:t>Davis et al (2004)</w:t>
            </w:r>
          </w:p>
          <w:p w14:paraId="047E6A4D" w14:textId="77777777" w:rsidR="00E97894" w:rsidRDefault="00E97894" w:rsidP="00E97894">
            <w:pPr>
              <w:pStyle w:val="Subheading"/>
              <w:rPr>
                <w:b w:val="0"/>
                <w:color w:val="auto"/>
              </w:rPr>
            </w:pPr>
            <w:r w:rsidRPr="001E4493">
              <w:rPr>
                <w:b w:val="0"/>
                <w:color w:val="auto"/>
              </w:rPr>
              <w:lastRenderedPageBreak/>
              <w:t xml:space="preserve">This </w:t>
            </w:r>
            <w:r>
              <w:rPr>
                <w:b w:val="0"/>
                <w:bCs w:val="0"/>
                <w:color w:val="auto"/>
              </w:rPr>
              <w:t>review</w:t>
            </w:r>
            <w:r w:rsidRPr="001E4493">
              <w:rPr>
                <w:b w:val="0"/>
                <w:color w:val="auto"/>
              </w:rPr>
              <w:t xml:space="preserve"> examines behavio</w:t>
            </w:r>
            <w:r>
              <w:rPr>
                <w:b w:val="0"/>
                <w:color w:val="auto"/>
              </w:rPr>
              <w:t>u</w:t>
            </w:r>
            <w:r w:rsidRPr="001E4493">
              <w:rPr>
                <w:b w:val="0"/>
                <w:color w:val="auto"/>
              </w:rPr>
              <w:t>ral, emotional, and social needs in children, primarily categori</w:t>
            </w:r>
            <w:r>
              <w:rPr>
                <w:b w:val="0"/>
                <w:color w:val="auto"/>
              </w:rPr>
              <w:t>s</w:t>
            </w:r>
            <w:r w:rsidRPr="001E4493">
              <w:rPr>
                <w:b w:val="0"/>
                <w:color w:val="auto"/>
              </w:rPr>
              <w:t>ed as Social, Emotional, and Behavio</w:t>
            </w:r>
            <w:r>
              <w:rPr>
                <w:b w:val="0"/>
                <w:color w:val="auto"/>
              </w:rPr>
              <w:t>u</w:t>
            </w:r>
            <w:r w:rsidRPr="001E4493">
              <w:rPr>
                <w:b w:val="0"/>
                <w:color w:val="auto"/>
              </w:rPr>
              <w:t>ral Disorders (SEBD) or Attention Deficit Hyperactivity Disorder (ADHD). Children with SEBD may exhibit behavio</w:t>
            </w:r>
            <w:r>
              <w:rPr>
                <w:b w:val="0"/>
                <w:color w:val="auto"/>
              </w:rPr>
              <w:t>u</w:t>
            </w:r>
            <w:r w:rsidRPr="001E4493">
              <w:rPr>
                <w:b w:val="0"/>
                <w:color w:val="auto"/>
              </w:rPr>
              <w:t>rs like disruptive actions, phobias, withdrawal, and depression, potentially leading to severe consequences such as substance abuse and self-harm. ADHD is characteri</w:t>
            </w:r>
            <w:r>
              <w:rPr>
                <w:b w:val="0"/>
                <w:color w:val="auto"/>
              </w:rPr>
              <w:t>s</w:t>
            </w:r>
            <w:r w:rsidRPr="001E4493">
              <w:rPr>
                <w:b w:val="0"/>
                <w:color w:val="auto"/>
              </w:rPr>
              <w:t>ed by inattention, hyperactivity, and impulsivity, often managed with medication.</w:t>
            </w:r>
          </w:p>
          <w:p w14:paraId="00C0C453" w14:textId="77777777" w:rsidR="00E97894" w:rsidRPr="001E4493" w:rsidRDefault="00E97894" w:rsidP="00E97894">
            <w:pPr>
              <w:pStyle w:val="Subheading"/>
              <w:rPr>
                <w:b w:val="0"/>
                <w:color w:val="auto"/>
              </w:rPr>
            </w:pPr>
            <w:r w:rsidRPr="001E4493">
              <w:rPr>
                <w:b w:val="0"/>
                <w:color w:val="auto"/>
              </w:rPr>
              <w:t xml:space="preserve">The paper explores various theoretical perspectives for understanding these needs. </w:t>
            </w:r>
            <w:r>
              <w:rPr>
                <w:b w:val="0"/>
                <w:bCs w:val="0"/>
                <w:color w:val="auto"/>
              </w:rPr>
              <w:t>Various b</w:t>
            </w:r>
            <w:r w:rsidRPr="001E4493">
              <w:rPr>
                <w:b w:val="0"/>
                <w:bCs w:val="0"/>
                <w:color w:val="auto"/>
              </w:rPr>
              <w:t>ehavio</w:t>
            </w:r>
            <w:r>
              <w:rPr>
                <w:b w:val="0"/>
                <w:bCs w:val="0"/>
                <w:color w:val="auto"/>
              </w:rPr>
              <w:t>u</w:t>
            </w:r>
            <w:r w:rsidRPr="001E4493">
              <w:rPr>
                <w:b w:val="0"/>
                <w:bCs w:val="0"/>
                <w:color w:val="auto"/>
              </w:rPr>
              <w:t>ral models emphasi</w:t>
            </w:r>
            <w:r>
              <w:rPr>
                <w:b w:val="0"/>
                <w:bCs w:val="0"/>
                <w:color w:val="auto"/>
              </w:rPr>
              <w:t>s</w:t>
            </w:r>
            <w:r w:rsidRPr="001E4493">
              <w:rPr>
                <w:b w:val="0"/>
                <w:bCs w:val="0"/>
                <w:color w:val="auto"/>
              </w:rPr>
              <w:t>e adapting behavio</w:t>
            </w:r>
            <w:r>
              <w:rPr>
                <w:b w:val="0"/>
                <w:bCs w:val="0"/>
                <w:color w:val="auto"/>
              </w:rPr>
              <w:t>u</w:t>
            </w:r>
            <w:r w:rsidRPr="001E4493">
              <w:rPr>
                <w:b w:val="0"/>
                <w:bCs w:val="0"/>
                <w:color w:val="auto"/>
              </w:rPr>
              <w:t>r through reinforcement and punishment</w:t>
            </w:r>
            <w:r>
              <w:rPr>
                <w:b w:val="0"/>
                <w:bCs w:val="0"/>
                <w:color w:val="auto"/>
              </w:rPr>
              <w:t xml:space="preserve"> whilst c</w:t>
            </w:r>
            <w:r w:rsidRPr="001E4493">
              <w:rPr>
                <w:b w:val="0"/>
                <w:bCs w:val="0"/>
                <w:color w:val="auto"/>
              </w:rPr>
              <w:t>ognitive-behavio</w:t>
            </w:r>
            <w:r>
              <w:rPr>
                <w:b w:val="0"/>
                <w:bCs w:val="0"/>
                <w:color w:val="auto"/>
              </w:rPr>
              <w:t>u</w:t>
            </w:r>
            <w:r w:rsidRPr="001E4493">
              <w:rPr>
                <w:b w:val="0"/>
                <w:bCs w:val="0"/>
                <w:color w:val="auto"/>
              </w:rPr>
              <w:t>ral models suggest individuals can self-regulate behavio</w:t>
            </w:r>
            <w:r>
              <w:rPr>
                <w:b w:val="0"/>
                <w:bCs w:val="0"/>
                <w:color w:val="auto"/>
              </w:rPr>
              <w:t>u</w:t>
            </w:r>
            <w:r w:rsidRPr="001E4493">
              <w:rPr>
                <w:b w:val="0"/>
                <w:bCs w:val="0"/>
                <w:color w:val="auto"/>
              </w:rPr>
              <w:t xml:space="preserve">r through reflection and internal speech. </w:t>
            </w:r>
            <w:r>
              <w:rPr>
                <w:b w:val="0"/>
                <w:bCs w:val="0"/>
                <w:color w:val="auto"/>
              </w:rPr>
              <w:t>There is also exploration of s</w:t>
            </w:r>
            <w:r w:rsidRPr="001E4493">
              <w:rPr>
                <w:b w:val="0"/>
                <w:bCs w:val="0"/>
                <w:color w:val="auto"/>
              </w:rPr>
              <w:t>ystemic models</w:t>
            </w:r>
            <w:r>
              <w:rPr>
                <w:b w:val="0"/>
                <w:bCs w:val="0"/>
                <w:color w:val="auto"/>
              </w:rPr>
              <w:t>, which</w:t>
            </w:r>
            <w:r w:rsidRPr="001E4493">
              <w:rPr>
                <w:b w:val="0"/>
                <w:color w:val="auto"/>
              </w:rPr>
              <w:t xml:space="preserve"> focus on modifying the environment to change behavi</w:t>
            </w:r>
            <w:r>
              <w:rPr>
                <w:b w:val="0"/>
                <w:color w:val="auto"/>
              </w:rPr>
              <w:t>ou</w:t>
            </w:r>
            <w:r w:rsidRPr="001E4493">
              <w:rPr>
                <w:b w:val="0"/>
                <w:color w:val="auto"/>
              </w:rPr>
              <w:t>r.</w:t>
            </w:r>
          </w:p>
          <w:p w14:paraId="24810CB4" w14:textId="77777777" w:rsidR="00D03D34" w:rsidRDefault="00E97894" w:rsidP="00E97894">
            <w:r w:rsidRPr="00537E2B">
              <w:t xml:space="preserve">Finally, the paper highlights several promising strategies, including peer interventions, cognitive behavioural approaches to support </w:t>
            </w:r>
            <w:proofErr w:type="spellStart"/>
            <w:r w:rsidRPr="00537E2B">
              <w:t>self regulation</w:t>
            </w:r>
            <w:proofErr w:type="spellEnd"/>
            <w:r w:rsidRPr="00537E2B">
              <w:t>, behavioural strategies to improve on task behaviour, and multimodal approaches that combine methods and involve parents.</w:t>
            </w:r>
          </w:p>
          <w:p w14:paraId="69294ABD" w14:textId="5EC85DEC" w:rsidR="000409CF" w:rsidRPr="00717A0D" w:rsidRDefault="000409CF" w:rsidP="00E97894">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p>
        </w:tc>
      </w:tr>
    </w:tbl>
    <w:p w14:paraId="5AA3FF69" w14:textId="77777777" w:rsidR="00D03D34" w:rsidRPr="00263F50" w:rsidRDefault="00D03D34" w:rsidP="00D03D34">
      <w:pPr>
        <w:rPr>
          <w:rFonts w:ascii="Tahoma" w:hAnsi="Tahoma"/>
        </w:rPr>
      </w:pPr>
    </w:p>
    <w:tbl>
      <w:tblPr>
        <w:tblStyle w:val="TableGrid1"/>
        <w:tblW w:w="0" w:type="auto"/>
        <w:tblLook w:val="04A0" w:firstRow="1" w:lastRow="0" w:firstColumn="1" w:lastColumn="0" w:noHBand="0" w:noVBand="1"/>
      </w:tblPr>
      <w:tblGrid>
        <w:gridCol w:w="8996"/>
      </w:tblGrid>
      <w:tr w:rsidR="00D03D34" w14:paraId="2D941670" w14:textId="77777777" w:rsidTr="003C45A3">
        <w:tc>
          <w:tcPr>
            <w:tcW w:w="8996" w:type="dxa"/>
          </w:tcPr>
          <w:p w14:paraId="216692AC" w14:textId="77777777" w:rsidR="00CE023B" w:rsidRPr="000409CF" w:rsidRDefault="00D03D34" w:rsidP="000409CF">
            <w:pPr>
              <w:pStyle w:val="Subheading"/>
            </w:pPr>
            <w:bookmarkStart w:id="16" w:name="Reading4"/>
            <w:r w:rsidRPr="000409CF">
              <w:rPr>
                <w:rStyle w:val="normaltextrun"/>
              </w:rPr>
              <w:t xml:space="preserve">Reading 4: </w:t>
            </w:r>
            <w:bookmarkEnd w:id="16"/>
            <w:r w:rsidR="00CE023B" w:rsidRPr="000409CF">
              <w:t>Sensory and or physical needs in Teaching Strategies and Approaches for Pupils with Special Educational Needs: A Scoping Study</w:t>
            </w:r>
          </w:p>
          <w:p w14:paraId="77159D95" w14:textId="77777777" w:rsidR="00CE023B" w:rsidRPr="000409CF" w:rsidRDefault="00CE023B" w:rsidP="000409CF">
            <w:pPr>
              <w:pStyle w:val="Subheading"/>
            </w:pPr>
            <w:r w:rsidRPr="000409CF">
              <w:t>Davis et al (2004)</w:t>
            </w:r>
          </w:p>
          <w:p w14:paraId="134B59D0" w14:textId="77777777" w:rsidR="00CE023B" w:rsidRPr="001A4EDA" w:rsidRDefault="00CE023B" w:rsidP="00CE023B">
            <w:pPr>
              <w:pStyle w:val="Subheading"/>
              <w:rPr>
                <w:b w:val="0"/>
                <w:bCs w:val="0"/>
                <w:color w:val="auto"/>
              </w:rPr>
            </w:pPr>
            <w:r w:rsidRPr="001A4EDA">
              <w:rPr>
                <w:b w:val="0"/>
                <w:bCs w:val="0"/>
                <w:color w:val="auto"/>
              </w:rPr>
              <w:t xml:space="preserve">This </w:t>
            </w:r>
            <w:r>
              <w:rPr>
                <w:b w:val="0"/>
                <w:bCs w:val="0"/>
                <w:color w:val="auto"/>
              </w:rPr>
              <w:t>review</w:t>
            </w:r>
            <w:r w:rsidRPr="001A4EDA">
              <w:rPr>
                <w:b w:val="0"/>
                <w:bCs w:val="0"/>
                <w:color w:val="auto"/>
              </w:rPr>
              <w:t xml:space="preserve"> examines teaching strategies for children with sensory and</w:t>
            </w:r>
            <w:r>
              <w:rPr>
                <w:b w:val="0"/>
                <w:bCs w:val="0"/>
                <w:color w:val="auto"/>
              </w:rPr>
              <w:t xml:space="preserve"> </w:t>
            </w:r>
            <w:r w:rsidRPr="001A4EDA">
              <w:rPr>
                <w:b w:val="0"/>
                <w:bCs w:val="0"/>
                <w:color w:val="auto"/>
              </w:rPr>
              <w:t>or physical needs in England and Wales. These needs include visual impairments (VI), hearing impairments (HI), multi-sensory impairments (MSI), and physical disabilities (PD). While these categories encompass a range of needs, there is limited research on effective teaching approaches for these children.</w:t>
            </w:r>
          </w:p>
          <w:p w14:paraId="4CC13DA1" w14:textId="77777777" w:rsidR="00CE023B" w:rsidRPr="001A4EDA" w:rsidRDefault="00CE023B" w:rsidP="00CE023B">
            <w:pPr>
              <w:pStyle w:val="Subheading"/>
              <w:rPr>
                <w:b w:val="0"/>
                <w:bCs w:val="0"/>
                <w:color w:val="auto"/>
              </w:rPr>
            </w:pPr>
            <w:r w:rsidRPr="001A4EDA">
              <w:rPr>
                <w:b w:val="0"/>
                <w:bCs w:val="0"/>
                <w:color w:val="auto"/>
              </w:rPr>
              <w:t xml:space="preserve">However, promising strategies are emerging. For MSI children, objects of reference are beneficial, while cued speech </w:t>
            </w:r>
            <w:r>
              <w:rPr>
                <w:b w:val="0"/>
                <w:bCs w:val="0"/>
                <w:color w:val="auto"/>
              </w:rPr>
              <w:t>has shown to be</w:t>
            </w:r>
            <w:r w:rsidRPr="001A4EDA">
              <w:rPr>
                <w:b w:val="0"/>
                <w:bCs w:val="0"/>
                <w:color w:val="auto"/>
              </w:rPr>
              <w:t xml:space="preserve"> helpful for HI children. Structured approaches that reinforce learning procedures and systemic strategies that adapt the environment are also </w:t>
            </w:r>
            <w:r>
              <w:rPr>
                <w:b w:val="0"/>
                <w:bCs w:val="0"/>
                <w:color w:val="auto"/>
              </w:rPr>
              <w:t xml:space="preserve">seen to be </w:t>
            </w:r>
            <w:r w:rsidRPr="001A4EDA">
              <w:rPr>
                <w:b w:val="0"/>
                <w:bCs w:val="0"/>
                <w:color w:val="auto"/>
              </w:rPr>
              <w:t xml:space="preserve">important. </w:t>
            </w:r>
            <w:r>
              <w:rPr>
                <w:b w:val="0"/>
                <w:bCs w:val="0"/>
                <w:color w:val="auto"/>
              </w:rPr>
              <w:t>The use of t</w:t>
            </w:r>
            <w:r w:rsidRPr="001A4EDA">
              <w:rPr>
                <w:b w:val="0"/>
                <w:bCs w:val="0"/>
                <w:color w:val="auto"/>
              </w:rPr>
              <w:t>echnology, such as computer software for VI and cochlear implants, can further enhance learning.</w:t>
            </w:r>
          </w:p>
          <w:p w14:paraId="428DE207" w14:textId="77777777" w:rsidR="00D03D34" w:rsidRDefault="00CE023B" w:rsidP="00CE023B">
            <w:r>
              <w:lastRenderedPageBreak/>
              <w:t>In this area e</w:t>
            </w:r>
            <w:r w:rsidRPr="001A4EDA">
              <w:t>arly intervention is crucial, especially for children with hearing loss</w:t>
            </w:r>
            <w:r>
              <w:t>, with s</w:t>
            </w:r>
            <w:r w:rsidRPr="001A4EDA">
              <w:t>tudies advocat</w:t>
            </w:r>
            <w:r>
              <w:t>ing</w:t>
            </w:r>
            <w:r w:rsidRPr="001A4EDA">
              <w:t xml:space="preserve"> for prompt diagnosis within the first few months of life. </w:t>
            </w:r>
            <w:r>
              <w:t>The</w:t>
            </w:r>
            <w:r w:rsidRPr="001A4EDA">
              <w:t xml:space="preserve"> research primarily focuses on key stages one and two </w:t>
            </w:r>
            <w:r>
              <w:t xml:space="preserve">and </w:t>
            </w:r>
            <w:r w:rsidRPr="001A4EDA">
              <w:t xml:space="preserve">there is a gap in research for older </w:t>
            </w:r>
            <w:r>
              <w:t>pupil</w:t>
            </w:r>
            <w:r w:rsidRPr="001A4EDA">
              <w:t>s. As children age or have less severe impairments, the focus shifts towards systemic approaches that prioriti</w:t>
            </w:r>
            <w:r>
              <w:t>s</w:t>
            </w:r>
            <w:r w:rsidRPr="001A4EDA">
              <w:t>e access to the curriculum.</w:t>
            </w:r>
          </w:p>
          <w:p w14:paraId="7A1C5FCC" w14:textId="2F321A1F" w:rsidR="000409CF" w:rsidRPr="00717A0D" w:rsidRDefault="000409CF" w:rsidP="00CE023B">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p>
        </w:tc>
      </w:tr>
    </w:tbl>
    <w:p w14:paraId="252D8DF2" w14:textId="77777777" w:rsidR="00D03D34" w:rsidRDefault="00D03D34" w:rsidP="00D03D34">
      <w:pPr>
        <w:pStyle w:val="Heading"/>
      </w:pPr>
    </w:p>
    <w:p w14:paraId="5FAB4CC9" w14:textId="77777777" w:rsidR="00D03D34" w:rsidRDefault="00D03D34" w:rsidP="00D03D34">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0702287D" w14:textId="77777777" w:rsidR="000D5203" w:rsidRDefault="000D5203">
      <w:pPr>
        <w:spacing w:before="0" w:after="200"/>
        <w:jc w:val="both"/>
        <w:rPr>
          <w:rFonts w:ascii="Tahoma" w:hAnsi="Tahoma" w:cs="Tahoma"/>
          <w:b/>
          <w:bCs/>
          <w:color w:val="004B62" w:themeColor="text1"/>
          <w:sz w:val="28"/>
          <w:szCs w:val="28"/>
        </w:rPr>
      </w:pPr>
      <w:r>
        <w:br w:type="page"/>
      </w:r>
    </w:p>
    <w:p w14:paraId="26D223F4" w14:textId="38945B56" w:rsidR="00D03D34" w:rsidRDefault="00D03D34" w:rsidP="00D03D34">
      <w:pPr>
        <w:pStyle w:val="Heading"/>
      </w:pPr>
      <w:bookmarkStart w:id="17" w:name="Section2"/>
      <w:r>
        <w:lastRenderedPageBreak/>
        <w:t xml:space="preserve">Section 2: </w:t>
      </w:r>
      <w:r w:rsidRPr="00673EF0">
        <w:t>Overview of the Personal Professional Development Cycle</w:t>
      </w:r>
      <w:r>
        <w:t xml:space="preserve"> </w:t>
      </w:r>
    </w:p>
    <w:bookmarkEnd w:id="17"/>
    <w:p w14:paraId="66BA0A66" w14:textId="77777777" w:rsidR="00D03D34" w:rsidRDefault="00D03D34" w:rsidP="00D03D34">
      <w:r>
        <w:t xml:space="preserve">The Personal Professional Development Cycle replaces the weekly actions your ECT had in Year 1. Their self-study materials will still include some suggested actions to support the planning and delivery of the </w:t>
      </w:r>
      <w:proofErr w:type="gramStart"/>
      <w:r>
        <w:t>cycle,</w:t>
      </w:r>
      <w:proofErr w:type="gramEnd"/>
      <w:r>
        <w:t xml:space="preserve"> however you should discuss what is most appropriate for your context and needs with your ECT during your mentor meetings. </w:t>
      </w:r>
    </w:p>
    <w:p w14:paraId="0A2DE531" w14:textId="77777777" w:rsidR="00D03D34" w:rsidRPr="00A25EDA" w:rsidRDefault="00D03D34" w:rsidP="00D03D34">
      <w:r>
        <w:t xml:space="preserve">To ensure your mentor support is tailored to meet your ECT’s needs, each meeting will have a specific focus as seen in the diagram below: </w:t>
      </w:r>
    </w:p>
    <w:p w14:paraId="1DBE3F20" w14:textId="77777777" w:rsidR="00D03D34" w:rsidRDefault="00D03D34" w:rsidP="00D03D34">
      <w:r w:rsidRPr="00A979BA">
        <w:rPr>
          <w:noProof/>
        </w:rPr>
        <w:drawing>
          <wp:anchor distT="0" distB="0" distL="114300" distR="114300" simplePos="0" relativeHeight="251660293" behindDoc="1" locked="0" layoutInCell="1" allowOverlap="1" wp14:anchorId="4E4BB66C" wp14:editId="6A2767D4">
            <wp:simplePos x="0" y="0"/>
            <wp:positionH relativeFrom="column">
              <wp:posOffset>129035</wp:posOffset>
            </wp:positionH>
            <wp:positionV relativeFrom="paragraph">
              <wp:posOffset>125050</wp:posOffset>
            </wp:positionV>
            <wp:extent cx="5731510" cy="2386330"/>
            <wp:effectExtent l="0" t="0" r="0" b="0"/>
            <wp:wrapTight wrapText="bothSides">
              <wp:wrapPolygon edited="0">
                <wp:start x="9405" y="0"/>
                <wp:lineTo x="1508" y="1552"/>
                <wp:lineTo x="790" y="1897"/>
                <wp:lineTo x="790" y="8104"/>
                <wp:lineTo x="1292" y="8277"/>
                <wp:lineTo x="6677" y="8277"/>
                <wp:lineTo x="5672" y="11036"/>
                <wp:lineTo x="5743" y="13795"/>
                <wp:lineTo x="862" y="16209"/>
                <wp:lineTo x="790" y="20002"/>
                <wp:lineTo x="1077" y="21382"/>
                <wp:lineTo x="4595" y="21382"/>
                <wp:lineTo x="8902" y="21037"/>
                <wp:lineTo x="14000" y="20175"/>
                <wp:lineTo x="14071" y="16553"/>
                <wp:lineTo x="15794" y="13795"/>
                <wp:lineTo x="17087" y="13795"/>
                <wp:lineTo x="18164" y="12415"/>
                <wp:lineTo x="18092" y="8277"/>
                <wp:lineTo x="19240" y="8277"/>
                <wp:lineTo x="20174" y="7070"/>
                <wp:lineTo x="20102" y="2069"/>
                <wp:lineTo x="17805" y="1207"/>
                <wp:lineTo x="12277" y="0"/>
                <wp:lineTo x="9405" y="0"/>
              </wp:wrapPolygon>
            </wp:wrapTight>
            <wp:docPr id="5" name="Picture 4" descr="A diagram of a process&#10;&#10;AI-generated content may be incorrec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cess&#10;&#10;AI-generated content may be incorrect.">
                      <a:extLst>
                        <a:ext uri="{FF2B5EF4-FFF2-40B4-BE49-F238E27FC236}">
                          <a16:creationId xmlns:a16="http://schemas.microsoft.com/office/drawing/2014/main" id="{23D44AB5-1D9C-959F-2B4C-1CBC664586B7}"/>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2386330"/>
                    </a:xfrm>
                    <a:prstGeom prst="rect">
                      <a:avLst/>
                    </a:prstGeom>
                  </pic:spPr>
                </pic:pic>
              </a:graphicData>
            </a:graphic>
          </wp:anchor>
        </w:drawing>
      </w:r>
    </w:p>
    <w:p w14:paraId="26887C8D" w14:textId="77777777" w:rsidR="00D03D34" w:rsidRDefault="00D03D34" w:rsidP="00D03D34"/>
    <w:p w14:paraId="5D1F0377" w14:textId="77777777" w:rsidR="00D03D34" w:rsidRDefault="00D03D34" w:rsidP="00D03D34"/>
    <w:p w14:paraId="09D4C8B2" w14:textId="77777777" w:rsidR="00D03D34" w:rsidRDefault="00D03D34" w:rsidP="00D03D34"/>
    <w:p w14:paraId="43240DAF" w14:textId="77777777" w:rsidR="00D03D34" w:rsidRDefault="00D03D34" w:rsidP="00D03D34"/>
    <w:p w14:paraId="592DD52E" w14:textId="77777777" w:rsidR="00D03D34" w:rsidRDefault="00D03D34" w:rsidP="00D03D34"/>
    <w:p w14:paraId="4E58210C" w14:textId="77777777" w:rsidR="00D03D34" w:rsidRDefault="00D03D34" w:rsidP="00D03D34"/>
    <w:p w14:paraId="25F8B34F" w14:textId="77777777" w:rsidR="00D03D34" w:rsidRDefault="00D03D34" w:rsidP="00D03D34">
      <w:pPr>
        <w:pStyle w:val="Subheading"/>
      </w:pPr>
      <w:r>
        <w:t>Meeting 1: Prepare and plan</w:t>
      </w:r>
    </w:p>
    <w:p w14:paraId="5103B165" w14:textId="0AEC1371" w:rsidR="00D03D34" w:rsidRDefault="00D03D34" w:rsidP="00D03D34">
      <w:r>
        <w:t xml:space="preserve">You and your ECT will </w:t>
      </w:r>
      <w:r w:rsidRPr="00A25EDA">
        <w:rPr>
          <w:b/>
          <w:bCs/>
        </w:rPr>
        <w:t>explore</w:t>
      </w:r>
      <w:r w:rsidRPr="00A25EDA">
        <w:t xml:space="preserve"> </w:t>
      </w:r>
      <w:r>
        <w:t xml:space="preserve">the area for your ECT’s development this half-term relating to </w:t>
      </w:r>
      <w:r w:rsidRPr="001330A5">
        <w:t>adaptive practice.</w:t>
      </w:r>
      <w:r>
        <w:t xml:space="preserve"> Prior to this meeting, your ECT should have completed the first part of their self-study. This includes four research summaries and a reflection task. You should also have conducted your first lesson observation. Your discussion with your ECT will draw on:</w:t>
      </w:r>
    </w:p>
    <w:p w14:paraId="15B9456A" w14:textId="77777777" w:rsidR="00D03D34" w:rsidRDefault="00D03D34" w:rsidP="00D03D34">
      <w:pPr>
        <w:pStyle w:val="ListParagraph"/>
        <w:numPr>
          <w:ilvl w:val="0"/>
          <w:numId w:val="12"/>
        </w:numPr>
      </w:pPr>
      <w:r>
        <w:t xml:space="preserve">your week 1 observation data; </w:t>
      </w:r>
    </w:p>
    <w:p w14:paraId="7FA89F30" w14:textId="77777777" w:rsidR="00D03D34" w:rsidRDefault="00D03D34" w:rsidP="00D03D34">
      <w:pPr>
        <w:pStyle w:val="ListParagraph"/>
        <w:numPr>
          <w:ilvl w:val="0"/>
          <w:numId w:val="12"/>
        </w:numPr>
      </w:pPr>
      <w:r>
        <w:t>the 4 research summaries provided (optional reading);</w:t>
      </w:r>
    </w:p>
    <w:p w14:paraId="02EFF0AC" w14:textId="77777777" w:rsidR="00D03D34" w:rsidRDefault="00D03D34" w:rsidP="00D03D34">
      <w:pPr>
        <w:pStyle w:val="ListParagraph"/>
        <w:numPr>
          <w:ilvl w:val="0"/>
          <w:numId w:val="12"/>
        </w:numPr>
      </w:pPr>
      <w:r>
        <w:t>your ECT’s reflections from their self-study; and</w:t>
      </w:r>
    </w:p>
    <w:p w14:paraId="49F0B041" w14:textId="77777777" w:rsidR="00D03D34" w:rsidRDefault="00D03D34" w:rsidP="00D03D34">
      <w:pPr>
        <w:pStyle w:val="ListParagraph"/>
        <w:numPr>
          <w:ilvl w:val="0"/>
          <w:numId w:val="12"/>
        </w:numPr>
      </w:pPr>
      <w:r>
        <w:t xml:space="preserve">any current targets they might have. </w:t>
      </w:r>
    </w:p>
    <w:p w14:paraId="31A6892E" w14:textId="77777777" w:rsidR="00D03D34" w:rsidRDefault="00D03D34" w:rsidP="00D03D34">
      <w:r w:rsidRPr="00A25EDA">
        <w:t>You</w:t>
      </w:r>
      <w:r>
        <w:t xml:space="preserve"> wi</w:t>
      </w:r>
      <w:r w:rsidRPr="00A25EDA">
        <w:t xml:space="preserve">ll then </w:t>
      </w:r>
      <w:r>
        <w:t xml:space="preserve">work alongside them to </w:t>
      </w:r>
      <w:r w:rsidRPr="00811DBE">
        <w:rPr>
          <w:b/>
          <w:bCs/>
        </w:rPr>
        <w:t>select</w:t>
      </w:r>
      <w:r>
        <w:t xml:space="preserve"> which research will most support their development. Together you will </w:t>
      </w:r>
      <w:r w:rsidRPr="009A21DE">
        <w:rPr>
          <w:b/>
          <w:bCs/>
        </w:rPr>
        <w:t>plan</w:t>
      </w:r>
      <w:r w:rsidRPr="00A25EDA">
        <w:t xml:space="preserve"> how to implement thi</w:t>
      </w:r>
      <w:r>
        <w:t>s</w:t>
      </w:r>
      <w:r w:rsidRPr="00A25EDA">
        <w:t xml:space="preserve"> into </w:t>
      </w:r>
      <w:r>
        <w:t>their</w:t>
      </w:r>
      <w:r w:rsidRPr="00A25EDA">
        <w:t xml:space="preserve"> teaching practice, within your context.</w:t>
      </w:r>
      <w:r>
        <w:t xml:space="preserve"> </w:t>
      </w:r>
    </w:p>
    <w:p w14:paraId="5CE972D7" w14:textId="77777777" w:rsidR="00D03D34" w:rsidRDefault="00D03D34" w:rsidP="00D03D34">
      <w:r w:rsidRPr="00A238DB">
        <w:t xml:space="preserve">Early career teachers will </w:t>
      </w:r>
      <w:r>
        <w:t xml:space="preserve">then complete the second part of their self-study in which they’ll critically engage with their chosen research paper. The self-study will enable </w:t>
      </w:r>
      <w:r>
        <w:lastRenderedPageBreak/>
        <w:t xml:space="preserve">them to build on their prior learning and experience as they gain deeper insights in to what the underpinning evidence says.  </w:t>
      </w:r>
    </w:p>
    <w:p w14:paraId="02E786BD" w14:textId="77777777" w:rsidR="00D03D34" w:rsidRDefault="00D03D34" w:rsidP="00D03D34">
      <w:r>
        <w:t>They will then put their plan into practice, making notes and reflecting on the impact and making adjustments during the ‘</w:t>
      </w:r>
      <w:r w:rsidRPr="001005BB">
        <w:rPr>
          <w:b/>
          <w:bCs/>
        </w:rPr>
        <w:t>do’</w:t>
      </w:r>
      <w:r>
        <w:t xml:space="preserve"> phase. </w:t>
      </w:r>
    </w:p>
    <w:p w14:paraId="0728B1F7" w14:textId="77777777" w:rsidR="00D03D34" w:rsidRDefault="00D03D34" w:rsidP="00D03D34">
      <w:pPr>
        <w:pStyle w:val="Subheading"/>
      </w:pPr>
      <w:r>
        <w:t>Meeting 2: Review and adapt</w:t>
      </w:r>
    </w:p>
    <w:p w14:paraId="3F401824" w14:textId="77777777" w:rsidR="00D03D34" w:rsidRPr="00A25EDA" w:rsidRDefault="00D03D34" w:rsidP="00D03D34">
      <w:r>
        <w:t xml:space="preserve">Prior to this meeting, you should complete lesson observation 2. You’ll </w:t>
      </w:r>
      <w:r w:rsidRPr="001005BB">
        <w:rPr>
          <w:b/>
          <w:bCs/>
        </w:rPr>
        <w:t>review</w:t>
      </w:r>
      <w:r>
        <w:t xml:space="preserve"> the impact so far with your ECT, using their reflections, your observation notes and pupil data to identify where possible changes may be required to ensure all pupils are making progress. </w:t>
      </w:r>
    </w:p>
    <w:p w14:paraId="18EAEB85" w14:textId="77777777" w:rsidR="00D03D34" w:rsidRDefault="00D03D34" w:rsidP="00D03D34">
      <w:r>
        <w:t xml:space="preserve">ECT’s will then </w:t>
      </w:r>
      <w:r w:rsidRPr="007B7DF8">
        <w:rPr>
          <w:b/>
          <w:bCs/>
        </w:rPr>
        <w:t>re-do</w:t>
      </w:r>
      <w:r>
        <w:t xml:space="preserve"> the practice, again monitoring the impact and reflecting each step of the way. </w:t>
      </w:r>
    </w:p>
    <w:p w14:paraId="075A1EB1" w14:textId="77777777" w:rsidR="00D03D34" w:rsidRDefault="00D03D34" w:rsidP="00D03D34">
      <w:pPr>
        <w:pStyle w:val="Subheading"/>
      </w:pPr>
      <w:r>
        <w:t>Meeting 3: Final review and next steps</w:t>
      </w:r>
    </w:p>
    <w:p w14:paraId="275829D2" w14:textId="77777777" w:rsidR="00D03D34" w:rsidRPr="00A25EDA" w:rsidRDefault="00D03D34" w:rsidP="00D03D34">
      <w:r>
        <w:t xml:space="preserve">Before the end of the cycle, you’ll conduct your final observation of the term. You’ll then use this meeting to collaboratively </w:t>
      </w:r>
      <w:r w:rsidRPr="00A25EDA">
        <w:rPr>
          <w:b/>
          <w:bCs/>
        </w:rPr>
        <w:t>review</w:t>
      </w:r>
      <w:r w:rsidRPr="00A25EDA">
        <w:t xml:space="preserve"> and reflect on the experience </w:t>
      </w:r>
      <w:r>
        <w:t xml:space="preserve">of implementing the improvement </w:t>
      </w:r>
      <w:r w:rsidRPr="00A25EDA">
        <w:t xml:space="preserve">to inform future adjustments and refinements in </w:t>
      </w:r>
      <w:r>
        <w:t>their</w:t>
      </w:r>
      <w:r w:rsidRPr="00A25EDA">
        <w:t xml:space="preserve"> teaching practice.</w:t>
      </w:r>
    </w:p>
    <w:p w14:paraId="7C4915A2" w14:textId="72D49C30" w:rsidR="00D03D34" w:rsidRDefault="00D03D34" w:rsidP="00D03D34">
      <w:pPr>
        <w:rPr>
          <w:lang w:val="en-US"/>
        </w:rPr>
      </w:pPr>
      <w:r>
        <w:rPr>
          <w:lang w:val="en-US"/>
        </w:rPr>
        <w:t xml:space="preserve">   </w:t>
      </w:r>
    </w:p>
    <w:p w14:paraId="30A2EC7B" w14:textId="77777777" w:rsidR="00D03D34" w:rsidRDefault="00D03D34" w:rsidP="00D03D34">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7556F396" w14:textId="77777777" w:rsidR="00D03D34" w:rsidRDefault="00D03D34" w:rsidP="00D03D34">
      <w:pPr>
        <w:pStyle w:val="Subheading"/>
      </w:pPr>
    </w:p>
    <w:p w14:paraId="23CBB795" w14:textId="77777777" w:rsidR="00D03D34" w:rsidRDefault="00D03D34" w:rsidP="00D03D34">
      <w:pPr>
        <w:spacing w:before="0" w:after="200"/>
        <w:jc w:val="both"/>
        <w:rPr>
          <w:rFonts w:ascii="Tahoma" w:hAnsi="Tahoma" w:cs="Tahoma"/>
          <w:b/>
          <w:bCs/>
          <w:color w:val="007559" w:themeColor="accent1"/>
          <w:szCs w:val="24"/>
        </w:rPr>
      </w:pPr>
      <w:r>
        <w:br w:type="page"/>
      </w:r>
    </w:p>
    <w:p w14:paraId="35F02D0B" w14:textId="77777777" w:rsidR="00165212" w:rsidRDefault="00165212" w:rsidP="00165212">
      <w:pPr>
        <w:pStyle w:val="Heading"/>
      </w:pPr>
      <w:bookmarkStart w:id="18" w:name="Section3"/>
      <w:r>
        <w:lastRenderedPageBreak/>
        <w:t xml:space="preserve">Section 3: Preparing for your mentoring meetings  </w:t>
      </w:r>
    </w:p>
    <w:bookmarkEnd w:id="18"/>
    <w:p w14:paraId="43982B28" w14:textId="77777777" w:rsidR="004F26E1" w:rsidRDefault="004F26E1" w:rsidP="004F26E1">
      <w:r>
        <w:t xml:space="preserve">The following framework provides a structure to support discussions between you and your ECT. A series of questions are provided for each section of the process and a suggested set of action steps linked to each of the pieces of reading. For those ECTs who may require some additional challenge a set of further action steps has also been provided. You may wish, of course, to select an action step that specifically meets the needs of your context. </w:t>
      </w:r>
    </w:p>
    <w:p w14:paraId="5CE4AE22" w14:textId="77777777" w:rsidR="00455B89" w:rsidRPr="00601528" w:rsidRDefault="00455B89" w:rsidP="00455B89">
      <w:pPr>
        <w:pStyle w:val="Subheading"/>
      </w:pPr>
      <w:r w:rsidRPr="00601528">
        <w:t>Meeting 1</w:t>
      </w:r>
      <w:r>
        <w:t xml:space="preserve">: Prepare and plan </w:t>
      </w:r>
    </w:p>
    <w:tbl>
      <w:tblPr>
        <w:tblStyle w:val="TableGrid"/>
        <w:tblW w:w="9015" w:type="dxa"/>
        <w:tblLook w:val="04A0" w:firstRow="1" w:lastRow="0" w:firstColumn="1" w:lastColumn="0" w:noHBand="0" w:noVBand="1"/>
      </w:tblPr>
      <w:tblGrid>
        <w:gridCol w:w="9015"/>
      </w:tblGrid>
      <w:tr w:rsidR="00455B89" w:rsidRPr="0096393B" w14:paraId="566BF2B2" w14:textId="77777777" w:rsidTr="00A100CF">
        <w:trPr>
          <w:trHeight w:val="1751"/>
        </w:trPr>
        <w:tc>
          <w:tcPr>
            <w:tcW w:w="9015" w:type="dxa"/>
            <w:shd w:val="clear" w:color="auto" w:fill="FFFFFF" w:themeFill="background1"/>
          </w:tcPr>
          <w:p w14:paraId="4BF93C32" w14:textId="77777777" w:rsidR="00455B89" w:rsidRPr="00650E1C" w:rsidRDefault="00455B89" w:rsidP="00A100CF">
            <w:pPr>
              <w:rPr>
                <w:b/>
                <w:bCs/>
              </w:rPr>
            </w:pPr>
            <w:r w:rsidRPr="00650E1C">
              <w:rPr>
                <w:b/>
                <w:bCs/>
              </w:rPr>
              <w:t>Wellbeing check-in</w:t>
            </w:r>
          </w:p>
          <w:p w14:paraId="33872EF2" w14:textId="77777777" w:rsidR="00455B89" w:rsidRPr="00B43A32" w:rsidRDefault="00455B89" w:rsidP="00A100CF">
            <w:r w:rsidRPr="00B43A32">
              <w:t xml:space="preserve">Check in on how they are feeling and any points they would like support with. </w:t>
            </w:r>
          </w:p>
          <w:p w14:paraId="6420B927" w14:textId="77777777" w:rsidR="00455B89" w:rsidRPr="0096393B" w:rsidRDefault="00455B89" w:rsidP="00A100CF">
            <w:pPr>
              <w:rPr>
                <w:highlight w:val="red"/>
              </w:rPr>
            </w:pPr>
            <w:r w:rsidRPr="00B43A32">
              <w:t xml:space="preserve">If you have any concerns about your ECT’s well-being, you should raise this with your Induction Tutor. </w:t>
            </w:r>
          </w:p>
        </w:tc>
      </w:tr>
      <w:tr w:rsidR="00455B89" w:rsidRPr="0096393B" w14:paraId="53E92E45" w14:textId="77777777" w:rsidTr="00A100CF">
        <w:trPr>
          <w:trHeight w:val="1387"/>
        </w:trPr>
        <w:tc>
          <w:tcPr>
            <w:tcW w:w="9015" w:type="dxa"/>
          </w:tcPr>
          <w:p w14:paraId="064A753A" w14:textId="77777777" w:rsidR="00455B89" w:rsidRPr="00EF1F76" w:rsidRDefault="00455B89" w:rsidP="00A100CF">
            <w:pPr>
              <w:rPr>
                <w:b/>
                <w:bCs/>
              </w:rPr>
            </w:pPr>
            <w:r>
              <w:rPr>
                <w:b/>
                <w:bCs/>
              </w:rPr>
              <w:t>Starting the meeting</w:t>
            </w:r>
          </w:p>
          <w:p w14:paraId="717FEE63" w14:textId="77777777" w:rsidR="00455B89" w:rsidRPr="00650E1C" w:rsidRDefault="00455B89" w:rsidP="00A100CF">
            <w:r>
              <w:t xml:space="preserve">Check that that they have completed Section 1 of their self-study and that they have their notes with them. </w:t>
            </w:r>
          </w:p>
        </w:tc>
      </w:tr>
      <w:tr w:rsidR="00455B89" w:rsidRPr="0096393B" w14:paraId="40930F43" w14:textId="77777777" w:rsidTr="00A100CF">
        <w:trPr>
          <w:trHeight w:val="424"/>
        </w:trPr>
        <w:tc>
          <w:tcPr>
            <w:tcW w:w="9015" w:type="dxa"/>
            <w:shd w:val="clear" w:color="auto" w:fill="004B62" w:themeFill="text1"/>
          </w:tcPr>
          <w:p w14:paraId="33A0F2E5" w14:textId="77777777" w:rsidR="00455B89" w:rsidRPr="005A4269" w:rsidRDefault="00455B89" w:rsidP="00A100CF">
            <w:pPr>
              <w:rPr>
                <w:b/>
                <w:bCs/>
              </w:rPr>
            </w:pPr>
            <w:r w:rsidRPr="005A4269">
              <w:rPr>
                <w:b/>
                <w:bCs/>
              </w:rPr>
              <w:t xml:space="preserve">EXPLORE </w:t>
            </w:r>
          </w:p>
        </w:tc>
      </w:tr>
      <w:tr w:rsidR="00455B89" w:rsidRPr="0096393B" w14:paraId="391EC525" w14:textId="77777777" w:rsidTr="00A100CF">
        <w:trPr>
          <w:trHeight w:val="1395"/>
        </w:trPr>
        <w:tc>
          <w:tcPr>
            <w:tcW w:w="9015" w:type="dxa"/>
          </w:tcPr>
          <w:p w14:paraId="64BD4F89" w14:textId="77777777" w:rsidR="00455B89" w:rsidRDefault="00455B89" w:rsidP="00A100CF">
            <w:pPr>
              <w:spacing w:line="276" w:lineRule="auto"/>
            </w:pPr>
            <w:r>
              <w:t xml:space="preserve">Share your feedback from lesson observation 1. This should be done using the </w:t>
            </w:r>
            <w:hyperlink w:anchor="Appendix3" w:history="1">
              <w:r w:rsidRPr="003654FC">
                <w:rPr>
                  <w:rStyle w:val="Hyperlink"/>
                </w:rPr>
                <w:t>NIoT Six step observation and feedback model</w:t>
              </w:r>
            </w:hyperlink>
            <w:r>
              <w:t xml:space="preserve"> or you school/trust model. </w:t>
            </w:r>
          </w:p>
          <w:p w14:paraId="4DA11E93" w14:textId="77777777" w:rsidR="00455B89" w:rsidRPr="00650E1C" w:rsidRDefault="00455B89" w:rsidP="00A100CF">
            <w:pPr>
              <w:spacing w:line="276" w:lineRule="auto"/>
            </w:pPr>
            <w:r>
              <w:t xml:space="preserve">Discuss any other targets or goals that your ECT currently has. </w:t>
            </w:r>
          </w:p>
        </w:tc>
      </w:tr>
      <w:tr w:rsidR="00455B89" w:rsidRPr="0096393B" w14:paraId="66DC9503" w14:textId="77777777" w:rsidTr="00A100CF">
        <w:trPr>
          <w:trHeight w:val="1984"/>
        </w:trPr>
        <w:tc>
          <w:tcPr>
            <w:tcW w:w="9015" w:type="dxa"/>
          </w:tcPr>
          <w:p w14:paraId="6C7DEAD0" w14:textId="77777777" w:rsidR="00455B89" w:rsidRDefault="00455B89" w:rsidP="00A100CF">
            <w:r>
              <w:t xml:space="preserve">Prompt your ECT to share their reflections from Section 1 of their self-study. You may want to ask them: </w:t>
            </w:r>
          </w:p>
          <w:p w14:paraId="35A62D9E" w14:textId="77777777" w:rsidR="00455B89" w:rsidRDefault="00455B89" w:rsidP="00455B89">
            <w:pPr>
              <w:pStyle w:val="ListParagraph"/>
              <w:numPr>
                <w:ilvl w:val="0"/>
                <w:numId w:val="41"/>
              </w:numPr>
            </w:pPr>
            <w:r>
              <w:t>Which area of your self-study do you feel you would like to explore further</w:t>
            </w:r>
            <w:r w:rsidRPr="00CE799D">
              <w:t xml:space="preserve">? </w:t>
            </w:r>
          </w:p>
          <w:p w14:paraId="4330CA35" w14:textId="77777777" w:rsidR="00455B89" w:rsidRDefault="00455B89" w:rsidP="00455B89">
            <w:pPr>
              <w:pStyle w:val="ListParagraph"/>
              <w:numPr>
                <w:ilvl w:val="0"/>
                <w:numId w:val="41"/>
              </w:numPr>
            </w:pPr>
            <w:r>
              <w:t xml:space="preserve">What does the research say about this? </w:t>
            </w:r>
          </w:p>
          <w:p w14:paraId="41CA3BDB" w14:textId="77777777" w:rsidR="00455B89" w:rsidRDefault="00455B89" w:rsidP="00455B89">
            <w:pPr>
              <w:pStyle w:val="ListParagraph"/>
              <w:numPr>
                <w:ilvl w:val="0"/>
                <w:numId w:val="41"/>
              </w:numPr>
            </w:pPr>
            <w:r>
              <w:t xml:space="preserve">How does this relate to what you are seeing in your classroom? </w:t>
            </w:r>
          </w:p>
          <w:p w14:paraId="066709EB" w14:textId="77777777" w:rsidR="00455B89" w:rsidRDefault="00455B89" w:rsidP="00A100CF">
            <w:r>
              <w:t>How far do these reflections align with your observation and pupils data?</w:t>
            </w:r>
          </w:p>
          <w:p w14:paraId="39F4292E" w14:textId="77777777" w:rsidR="00455B89" w:rsidRPr="00650E1C" w:rsidRDefault="00455B89" w:rsidP="00A100CF">
            <w:pPr>
              <w:rPr>
                <w:highlight w:val="red"/>
              </w:rPr>
            </w:pPr>
            <w:r>
              <w:t xml:space="preserve">Is a pattern emerging that identifies a likely area for development this half-term? </w:t>
            </w:r>
          </w:p>
        </w:tc>
      </w:tr>
      <w:tr w:rsidR="00455B89" w:rsidRPr="00CE799D" w14:paraId="33A6D0CB" w14:textId="77777777" w:rsidTr="00A100CF">
        <w:trPr>
          <w:trHeight w:val="718"/>
        </w:trPr>
        <w:tc>
          <w:tcPr>
            <w:tcW w:w="9015" w:type="dxa"/>
            <w:shd w:val="clear" w:color="auto" w:fill="004B62" w:themeFill="text1"/>
          </w:tcPr>
          <w:p w14:paraId="374D82FC" w14:textId="77777777" w:rsidR="00455B89" w:rsidRPr="005A4269" w:rsidRDefault="00455B89" w:rsidP="00A100CF">
            <w:pPr>
              <w:rPr>
                <w:b/>
                <w:bCs/>
              </w:rPr>
            </w:pPr>
            <w:r w:rsidRPr="005A4269">
              <w:rPr>
                <w:b/>
                <w:bCs/>
              </w:rPr>
              <w:t xml:space="preserve">SELECT </w:t>
            </w:r>
          </w:p>
        </w:tc>
      </w:tr>
      <w:tr w:rsidR="00455B89" w:rsidRPr="00CE799D" w14:paraId="4A805A3A" w14:textId="77777777" w:rsidTr="00A100CF">
        <w:trPr>
          <w:trHeight w:val="983"/>
        </w:trPr>
        <w:tc>
          <w:tcPr>
            <w:tcW w:w="9015" w:type="dxa"/>
          </w:tcPr>
          <w:p w14:paraId="21A4CE05" w14:textId="77777777" w:rsidR="00455B89" w:rsidRPr="00CE799D" w:rsidRDefault="00455B89" w:rsidP="00A100CF">
            <w:pPr>
              <w:spacing w:line="276" w:lineRule="auto"/>
            </w:pPr>
            <w:r>
              <w:t>Having explored the possible areas for development, you should jointly a</w:t>
            </w:r>
            <w:r w:rsidRPr="005A4269">
              <w:t xml:space="preserve">gree on the </w:t>
            </w:r>
            <w:r>
              <w:t xml:space="preserve">research </w:t>
            </w:r>
            <w:r w:rsidRPr="005A4269">
              <w:t xml:space="preserve">reading and focus </w:t>
            </w:r>
            <w:r>
              <w:t xml:space="preserve">for development </w:t>
            </w:r>
            <w:r w:rsidRPr="005A4269">
              <w:t>for the half-term.</w:t>
            </w:r>
            <w:r>
              <w:t xml:space="preserve"> For some ECTs, this may be an opportunity to be stretched and challenged. </w:t>
            </w:r>
          </w:p>
        </w:tc>
      </w:tr>
      <w:tr w:rsidR="00455B89" w:rsidRPr="00CE799D" w14:paraId="0AC8F30E" w14:textId="77777777" w:rsidTr="00A100CF">
        <w:trPr>
          <w:trHeight w:val="671"/>
        </w:trPr>
        <w:tc>
          <w:tcPr>
            <w:tcW w:w="9015" w:type="dxa"/>
            <w:shd w:val="clear" w:color="auto" w:fill="004B62" w:themeFill="text1"/>
          </w:tcPr>
          <w:p w14:paraId="391236B1" w14:textId="77777777" w:rsidR="00455B89" w:rsidRPr="005A4269" w:rsidRDefault="00455B89" w:rsidP="00A100CF">
            <w:pPr>
              <w:rPr>
                <w:b/>
                <w:bCs/>
              </w:rPr>
            </w:pPr>
            <w:r w:rsidRPr="005A4269">
              <w:rPr>
                <w:b/>
                <w:bCs/>
              </w:rPr>
              <w:t xml:space="preserve">PLAN </w:t>
            </w:r>
          </w:p>
        </w:tc>
      </w:tr>
      <w:tr w:rsidR="00455B89" w:rsidRPr="00CE799D" w14:paraId="5233F44B" w14:textId="77777777" w:rsidTr="00A100CF">
        <w:trPr>
          <w:trHeight w:val="1858"/>
        </w:trPr>
        <w:tc>
          <w:tcPr>
            <w:tcW w:w="9015" w:type="dxa"/>
          </w:tcPr>
          <w:p w14:paraId="5A210FE4" w14:textId="14418365" w:rsidR="00455B89" w:rsidRDefault="00455B89" w:rsidP="00A100CF">
            <w:r>
              <w:lastRenderedPageBreak/>
              <w:t xml:space="preserve">Refer to the action steps related to the chosen reading in </w:t>
            </w:r>
            <w:hyperlink w:anchor="Appendix1" w:history="1">
              <w:r w:rsidRPr="00E70CA3">
                <w:rPr>
                  <w:rStyle w:val="Hyperlink"/>
                </w:rPr>
                <w:t>appendix 1</w:t>
              </w:r>
            </w:hyperlink>
            <w:r>
              <w:t>. Choose one which best supports your area of focus.</w:t>
            </w:r>
            <w:r w:rsidRPr="00B13D48">
              <w:t xml:space="preserve"> </w:t>
            </w:r>
            <w:r>
              <w:t xml:space="preserve">For some ECTs, you may wish to stretch them by agreeing on an additional action. </w:t>
            </w:r>
          </w:p>
          <w:p w14:paraId="416B7352" w14:textId="77777777" w:rsidR="00455B89" w:rsidRPr="00E12FDB" w:rsidRDefault="00455B89" w:rsidP="00A100CF">
            <w:pPr>
              <w:rPr>
                <w:rFonts w:ascii="Tahoma" w:hAnsi="Tahoma"/>
                <w:iCs/>
              </w:rPr>
            </w:pPr>
            <w:r w:rsidRPr="005A4269">
              <w:t xml:space="preserve">You may also wish to select </w:t>
            </w:r>
            <w:r>
              <w:t>your own</w:t>
            </w:r>
            <w:r w:rsidRPr="005A4269">
              <w:t xml:space="preserve"> alternative focus area that more specifically meets the needs of your context but is related to adaptive practice. </w:t>
            </w:r>
          </w:p>
        </w:tc>
      </w:tr>
      <w:tr w:rsidR="00455B89" w:rsidRPr="00CE799D" w14:paraId="796AFE2D" w14:textId="77777777" w:rsidTr="00A100CF">
        <w:trPr>
          <w:trHeight w:val="841"/>
        </w:trPr>
        <w:tc>
          <w:tcPr>
            <w:tcW w:w="9015" w:type="dxa"/>
          </w:tcPr>
          <w:p w14:paraId="2E2FC37A" w14:textId="77777777" w:rsidR="00455B89" w:rsidRPr="00CE799D" w:rsidRDefault="00455B89" w:rsidP="00A100CF">
            <w:pPr>
              <w:spacing w:line="276" w:lineRule="auto"/>
            </w:pPr>
            <w:r>
              <w:t>Prompt your ECT to t</w:t>
            </w:r>
            <w:r w:rsidRPr="0019447F">
              <w:t xml:space="preserve">hink </w:t>
            </w:r>
            <w:r>
              <w:t>specifically</w:t>
            </w:r>
            <w:r w:rsidRPr="0019447F">
              <w:t xml:space="preserve"> about </w:t>
            </w:r>
            <w:r>
              <w:t>their</w:t>
            </w:r>
            <w:r w:rsidRPr="0019447F">
              <w:t xml:space="preserve"> class</w:t>
            </w:r>
            <w:r>
              <w:t>/classes. How</w:t>
            </w:r>
            <w:r w:rsidRPr="0019447F">
              <w:t xml:space="preserve"> can </w:t>
            </w:r>
            <w:r>
              <w:t>they</w:t>
            </w:r>
            <w:r w:rsidRPr="0019447F">
              <w:t xml:space="preserve"> </w:t>
            </w:r>
            <w:r>
              <w:t>apply the research to implement</w:t>
            </w:r>
            <w:r w:rsidRPr="0019447F">
              <w:t xml:space="preserve"> the chosen </w:t>
            </w:r>
            <w:r>
              <w:t xml:space="preserve">strategy or </w:t>
            </w:r>
            <w:r w:rsidRPr="0019447F">
              <w:t xml:space="preserve">approach </w:t>
            </w:r>
            <w:r>
              <w:t>and</w:t>
            </w:r>
            <w:r w:rsidRPr="0019447F">
              <w:t xml:space="preserve"> meet the unique needs of your pupils and classroom context?</w:t>
            </w:r>
          </w:p>
        </w:tc>
      </w:tr>
      <w:tr w:rsidR="00455B89" w:rsidRPr="0096393B" w14:paraId="33CA29D1" w14:textId="77777777" w:rsidTr="00A100CF">
        <w:trPr>
          <w:trHeight w:val="1285"/>
        </w:trPr>
        <w:tc>
          <w:tcPr>
            <w:tcW w:w="9015" w:type="dxa"/>
          </w:tcPr>
          <w:p w14:paraId="18A602E7" w14:textId="77777777" w:rsidR="00455B89" w:rsidRPr="00CE799D" w:rsidRDefault="00455B89" w:rsidP="00A100CF">
            <w:pPr>
              <w:spacing w:line="276" w:lineRule="auto"/>
            </w:pPr>
            <w:r>
              <w:t>Ask them to consider any barriers or challenges that could hinder</w:t>
            </w:r>
            <w:r w:rsidRPr="00427A98">
              <w:t xml:space="preserve"> the development of the identified approach or strategy</w:t>
            </w:r>
            <w:r>
              <w:t xml:space="preserve">. Support your ECT to plan how they could </w:t>
            </w:r>
            <w:r w:rsidRPr="00427A98">
              <w:t>address these challenges</w:t>
            </w:r>
            <w:r>
              <w:t xml:space="preserve">. </w:t>
            </w:r>
          </w:p>
        </w:tc>
      </w:tr>
      <w:tr w:rsidR="00455B89" w:rsidRPr="00886BB5" w14:paraId="06E7FFCA" w14:textId="77777777" w:rsidTr="00A100CF">
        <w:trPr>
          <w:trHeight w:val="1261"/>
        </w:trPr>
        <w:tc>
          <w:tcPr>
            <w:tcW w:w="9015" w:type="dxa"/>
          </w:tcPr>
          <w:p w14:paraId="6DB2FEDB" w14:textId="77777777" w:rsidR="00455B89" w:rsidRPr="00886BB5" w:rsidRDefault="00455B89" w:rsidP="00A100CF">
            <w:r>
              <w:t xml:space="preserve">Plan together the </w:t>
            </w:r>
            <w:r w:rsidRPr="00886BB5">
              <w:t xml:space="preserve">specific steps </w:t>
            </w:r>
            <w:r>
              <w:t xml:space="preserve">needed </w:t>
            </w:r>
            <w:r w:rsidRPr="00886BB5">
              <w:t xml:space="preserve">to implement the chosen teaching strategy in </w:t>
            </w:r>
            <w:r>
              <w:t>their</w:t>
            </w:r>
            <w:r w:rsidRPr="00886BB5">
              <w:t xml:space="preserve"> classroom</w:t>
            </w:r>
            <w:r>
              <w:t xml:space="preserve">. </w:t>
            </w:r>
            <w:r w:rsidRPr="00886BB5">
              <w:t xml:space="preserve">What resources or materials will </w:t>
            </w:r>
            <w:r>
              <w:t>they</w:t>
            </w:r>
            <w:r w:rsidRPr="00886BB5">
              <w:t xml:space="preserve"> need</w:t>
            </w:r>
            <w:r>
              <w:t xml:space="preserve">? Could they observe another colleague part of the plan? </w:t>
            </w:r>
          </w:p>
        </w:tc>
      </w:tr>
      <w:tr w:rsidR="00455B89" w:rsidRPr="00886BB5" w14:paraId="53E1336A" w14:textId="77777777" w:rsidTr="00A100CF">
        <w:trPr>
          <w:trHeight w:val="1265"/>
        </w:trPr>
        <w:tc>
          <w:tcPr>
            <w:tcW w:w="9015" w:type="dxa"/>
          </w:tcPr>
          <w:p w14:paraId="0D4C8EF9" w14:textId="77777777" w:rsidR="00455B89" w:rsidRDefault="00455B89" w:rsidP="00A100CF">
            <w:r>
              <w:t xml:space="preserve">Discuss how to measure progress. Your observations will focus on this. </w:t>
            </w:r>
          </w:p>
          <w:p w14:paraId="4D15AED6" w14:textId="77777777" w:rsidR="00455B89" w:rsidRPr="00235DF8" w:rsidRDefault="00455B89" w:rsidP="00A100CF">
            <w:r>
              <w:t>Together, identify</w:t>
            </w:r>
            <w:r w:rsidRPr="00235DF8">
              <w:t xml:space="preserve"> realistic and measurable goals for the changes </w:t>
            </w:r>
            <w:r>
              <w:t>they</w:t>
            </w:r>
            <w:r w:rsidRPr="00235DF8">
              <w:t xml:space="preserve"> intend to make in </w:t>
            </w:r>
            <w:r>
              <w:t>their</w:t>
            </w:r>
            <w:r w:rsidRPr="00235DF8">
              <w:t xml:space="preserve"> teaching practice</w:t>
            </w:r>
            <w:r>
              <w:t xml:space="preserve">. Agree what </w:t>
            </w:r>
            <w:r w:rsidRPr="00235DF8">
              <w:t>it</w:t>
            </w:r>
            <w:r>
              <w:t xml:space="preserve"> would</w:t>
            </w:r>
            <w:r w:rsidRPr="00235DF8">
              <w:t xml:space="preserve"> look like if it was effective</w:t>
            </w:r>
            <w:r>
              <w:t xml:space="preserve">. </w:t>
            </w:r>
          </w:p>
        </w:tc>
      </w:tr>
    </w:tbl>
    <w:p w14:paraId="017E4406" w14:textId="77777777" w:rsidR="00455B89" w:rsidRPr="00347187" w:rsidRDefault="00455B89" w:rsidP="00455B89">
      <w:pPr>
        <w:pStyle w:val="Subheading"/>
      </w:pP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455B89" w:rsidRPr="00347187" w14:paraId="4BE14DD4" w14:textId="77777777" w:rsidTr="00A100CF">
        <w:trPr>
          <w:trHeight w:val="1871"/>
        </w:trPr>
        <w:tc>
          <w:tcPr>
            <w:tcW w:w="9015" w:type="dxa"/>
          </w:tcPr>
          <w:p w14:paraId="64045DD7" w14:textId="77777777" w:rsidR="00455B89" w:rsidRPr="009D3E37" w:rsidRDefault="00455B89" w:rsidP="00A100CF">
            <w:pPr>
              <w:rPr>
                <w:b/>
                <w:bCs/>
              </w:rPr>
            </w:pPr>
            <w:r w:rsidRPr="009D3E37">
              <w:rPr>
                <w:b/>
                <w:bCs/>
              </w:rPr>
              <w:t>Wellbeing check</w:t>
            </w:r>
            <w:r>
              <w:rPr>
                <w:b/>
                <w:bCs/>
              </w:rPr>
              <w:t>-</w:t>
            </w:r>
            <w:r w:rsidRPr="009D3E37">
              <w:rPr>
                <w:b/>
                <w:bCs/>
              </w:rPr>
              <w:t>in</w:t>
            </w:r>
          </w:p>
          <w:p w14:paraId="1690DBC6" w14:textId="77777777" w:rsidR="00455B89" w:rsidRDefault="00455B89" w:rsidP="00A100CF">
            <w:r>
              <w:t>Time to ask</w:t>
            </w:r>
            <w:r w:rsidRPr="00B43A32">
              <w:t xml:space="preserve"> how </w:t>
            </w:r>
            <w:r>
              <w:t>your ECT is</w:t>
            </w:r>
            <w:r w:rsidRPr="00B43A32">
              <w:t xml:space="preserve"> feeling and </w:t>
            </w:r>
            <w:r>
              <w:t>if there is anything</w:t>
            </w:r>
            <w:r w:rsidRPr="00B43A32">
              <w:t xml:space="preserve"> they would like support with. </w:t>
            </w:r>
          </w:p>
          <w:p w14:paraId="4E4BF1A0" w14:textId="77777777" w:rsidR="00455B89" w:rsidRPr="00B43A32" w:rsidRDefault="00455B89" w:rsidP="00A100CF">
            <w:r>
              <w:t xml:space="preserve">You may wish to check how they are managing their workload and review any upcoming possible pinch points in the school’s calendar. </w:t>
            </w:r>
          </w:p>
          <w:p w14:paraId="528177E4" w14:textId="77777777" w:rsidR="00455B89" w:rsidRDefault="00455B89" w:rsidP="00A100CF">
            <w:r w:rsidRPr="00B43A32">
              <w:t>If you have any concerns about your ECT’s well-being, you should raise this with your Induction Tutor.</w:t>
            </w:r>
          </w:p>
        </w:tc>
      </w:tr>
      <w:tr w:rsidR="00455B89" w:rsidRPr="00347187" w14:paraId="7741F678" w14:textId="77777777" w:rsidTr="00A100CF">
        <w:trPr>
          <w:trHeight w:val="1871"/>
        </w:trPr>
        <w:tc>
          <w:tcPr>
            <w:tcW w:w="9015" w:type="dxa"/>
          </w:tcPr>
          <w:p w14:paraId="1D739C5A" w14:textId="77777777" w:rsidR="00455B89" w:rsidRPr="00347187" w:rsidRDefault="00455B89" w:rsidP="00A100CF">
            <w:pPr>
              <w:spacing w:line="276" w:lineRule="auto"/>
            </w:pPr>
            <w:r>
              <w:t xml:space="preserve">Ask your ECT to share their reflections on the </w:t>
            </w:r>
            <w:r w:rsidRPr="00DA00B8">
              <w:rPr>
                <w:b/>
                <w:bCs/>
              </w:rPr>
              <w:t>do</w:t>
            </w:r>
            <w:r>
              <w:t xml:space="preserve"> phase of the Personal Professional Development Cycle. What went well? What changes have they made and why? What challenges did they encounter? Encourage them to use pupil data to support their reflections. </w:t>
            </w:r>
          </w:p>
        </w:tc>
      </w:tr>
      <w:tr w:rsidR="00455B89" w:rsidRPr="00347187" w14:paraId="6B76171E" w14:textId="77777777" w:rsidTr="00F8512A">
        <w:trPr>
          <w:trHeight w:val="1550"/>
        </w:trPr>
        <w:tc>
          <w:tcPr>
            <w:tcW w:w="9015" w:type="dxa"/>
          </w:tcPr>
          <w:p w14:paraId="38994843" w14:textId="082D35F8" w:rsidR="00455B89" w:rsidRPr="00347187" w:rsidRDefault="00455B89" w:rsidP="00A100CF">
            <w:pPr>
              <w:spacing w:line="276" w:lineRule="auto"/>
            </w:pPr>
            <w:r w:rsidRPr="00D26035">
              <w:t xml:space="preserve">Share your feedback from lesson observation 2 using </w:t>
            </w:r>
            <w:hyperlink w:anchor="Appendix3" w:history="1">
              <w:r w:rsidRPr="00D26035">
                <w:rPr>
                  <w:rStyle w:val="Hyperlink"/>
                </w:rPr>
                <w:t>the NIoT observation and feedback model</w:t>
              </w:r>
            </w:hyperlink>
            <w:r>
              <w:t xml:space="preserve"> or your school/trust model</w:t>
            </w:r>
            <w:r w:rsidRPr="00D26035">
              <w:t>. The focus should be on the actions included in the agreed plan. You should refer to the criteria agreed in Meeting 1 to measure impact. Does your observation align with your ECT’s reflections?</w:t>
            </w:r>
            <w:r>
              <w:t xml:space="preserve"> </w:t>
            </w:r>
          </w:p>
        </w:tc>
      </w:tr>
      <w:tr w:rsidR="00455B89" w:rsidRPr="00347187" w14:paraId="3C6F261A" w14:textId="77777777" w:rsidTr="00A100CF">
        <w:trPr>
          <w:trHeight w:val="1871"/>
        </w:trPr>
        <w:tc>
          <w:tcPr>
            <w:tcW w:w="9015" w:type="dxa"/>
          </w:tcPr>
          <w:p w14:paraId="2C61BF81" w14:textId="77777777" w:rsidR="00455B89" w:rsidRDefault="00455B89" w:rsidP="00A100CF">
            <w:pPr>
              <w:spacing w:line="276" w:lineRule="auto"/>
            </w:pPr>
            <w:r>
              <w:lastRenderedPageBreak/>
              <w:t>Agree on any adaptations that need to be made to the plan for the next phase – re-do. Does your ECT need any further support? Are they ready to be challenged? Refer to</w:t>
            </w:r>
            <w:hyperlink w:anchor="Appendix2" w:history="1">
              <w:r w:rsidRPr="00E70CA3">
                <w:rPr>
                  <w:rStyle w:val="Hyperlink"/>
                </w:rPr>
                <w:t xml:space="preserve"> appendix 2</w:t>
              </w:r>
            </w:hyperlink>
            <w:r>
              <w:t xml:space="preserve"> for suggested extensions to the action steps.</w:t>
            </w:r>
          </w:p>
          <w:p w14:paraId="3CFC7707" w14:textId="77777777" w:rsidR="00455B89" w:rsidRDefault="00455B89" w:rsidP="00A100CF">
            <w:pPr>
              <w:spacing w:line="276" w:lineRule="auto"/>
            </w:pPr>
            <w:r>
              <w:t xml:space="preserve">Revisit the criteria for measuring what success will look like for your ECT and their pupils. </w:t>
            </w:r>
          </w:p>
        </w:tc>
      </w:tr>
    </w:tbl>
    <w:p w14:paraId="0F159621" w14:textId="77777777" w:rsidR="00455B89" w:rsidRPr="00840D8F" w:rsidRDefault="00455B89" w:rsidP="00455B89">
      <w:pPr>
        <w:pStyle w:val="Subheading"/>
      </w:pPr>
      <w:r>
        <w:t xml:space="preserve">Meeting 3: Final review and next steps </w:t>
      </w:r>
    </w:p>
    <w:tbl>
      <w:tblPr>
        <w:tblStyle w:val="TableGrid"/>
        <w:tblW w:w="9015" w:type="dxa"/>
        <w:tblLook w:val="04A0" w:firstRow="1" w:lastRow="0" w:firstColumn="1" w:lastColumn="0" w:noHBand="0" w:noVBand="1"/>
      </w:tblPr>
      <w:tblGrid>
        <w:gridCol w:w="9015"/>
      </w:tblGrid>
      <w:tr w:rsidR="00455B89" w:rsidRPr="00840D8F" w14:paraId="50884BD6" w14:textId="77777777" w:rsidTr="00A100CF">
        <w:trPr>
          <w:trHeight w:val="904"/>
        </w:trPr>
        <w:tc>
          <w:tcPr>
            <w:tcW w:w="9015" w:type="dxa"/>
          </w:tcPr>
          <w:p w14:paraId="4A2D2BEE" w14:textId="77777777" w:rsidR="00455B89" w:rsidRPr="009D3E37" w:rsidRDefault="00455B89" w:rsidP="00A100CF">
            <w:pPr>
              <w:rPr>
                <w:b/>
                <w:bCs/>
              </w:rPr>
            </w:pPr>
            <w:r w:rsidRPr="009D3E37">
              <w:rPr>
                <w:b/>
                <w:bCs/>
              </w:rPr>
              <w:t>Wellbeing check</w:t>
            </w:r>
            <w:r>
              <w:rPr>
                <w:b/>
                <w:bCs/>
              </w:rPr>
              <w:t>-</w:t>
            </w:r>
            <w:r w:rsidRPr="009D3E37">
              <w:rPr>
                <w:b/>
                <w:bCs/>
              </w:rPr>
              <w:t>in</w:t>
            </w:r>
          </w:p>
          <w:p w14:paraId="41FB2F4A" w14:textId="77777777" w:rsidR="00455B89" w:rsidRDefault="00455B89" w:rsidP="00A100CF">
            <w:r>
              <w:t>Ask how your ECT is</w:t>
            </w:r>
            <w:r w:rsidRPr="00B43A32">
              <w:t xml:space="preserve"> feeling and </w:t>
            </w:r>
            <w:r>
              <w:t>if there is anything</w:t>
            </w:r>
            <w:r w:rsidRPr="00B43A32">
              <w:t xml:space="preserve"> they would like support with. </w:t>
            </w:r>
          </w:p>
          <w:p w14:paraId="5C51FDF3" w14:textId="77777777" w:rsidR="00455B89" w:rsidRPr="008A1FBA" w:rsidRDefault="00455B89" w:rsidP="00A100CF">
            <w:r w:rsidRPr="00B43A32">
              <w:t>If you have any concerns about your ECT’s well-being, you should raise this with your Induction Tutor.</w:t>
            </w:r>
          </w:p>
        </w:tc>
      </w:tr>
      <w:tr w:rsidR="00455B89" w:rsidRPr="00840D8F" w14:paraId="0226634A" w14:textId="77777777" w:rsidTr="00A100CF">
        <w:trPr>
          <w:trHeight w:val="904"/>
        </w:trPr>
        <w:tc>
          <w:tcPr>
            <w:tcW w:w="9015" w:type="dxa"/>
          </w:tcPr>
          <w:p w14:paraId="17D2348D" w14:textId="77777777" w:rsidR="00455B89" w:rsidRDefault="00455B89" w:rsidP="00A100CF">
            <w:pPr>
              <w:spacing w:line="276" w:lineRule="auto"/>
            </w:pPr>
            <w:r w:rsidRPr="008A1FBA">
              <w:t xml:space="preserve">Prompt your ECT to share their reflections and notes from the re-do phase of the cycle. Ask them to use pupil data to support their findings. </w:t>
            </w:r>
          </w:p>
          <w:p w14:paraId="7636B699" w14:textId="77777777" w:rsidR="00455B89" w:rsidRPr="008A1FBA" w:rsidRDefault="00455B89" w:rsidP="00A100CF">
            <w:pPr>
              <w:spacing w:line="276" w:lineRule="auto"/>
            </w:pPr>
            <w:r w:rsidRPr="008A1FBA">
              <w:t xml:space="preserve">You may wish to </w:t>
            </w:r>
            <w:r>
              <w:t>discuss the following</w:t>
            </w:r>
            <w:r w:rsidRPr="008A1FBA">
              <w:t xml:space="preserve">: </w:t>
            </w:r>
          </w:p>
          <w:p w14:paraId="2C080052" w14:textId="77777777" w:rsidR="00455B89" w:rsidRPr="00290F27" w:rsidRDefault="00455B89" w:rsidP="00455B89">
            <w:pPr>
              <w:pStyle w:val="ListParagraph"/>
              <w:numPr>
                <w:ilvl w:val="0"/>
                <w:numId w:val="42"/>
              </w:numPr>
              <w:spacing w:line="276" w:lineRule="auto"/>
            </w:pPr>
            <w:r w:rsidRPr="00290F27">
              <w:t xml:space="preserve">What aspects of the implementation were successful, and why? </w:t>
            </w:r>
          </w:p>
          <w:p w14:paraId="4A0123A1" w14:textId="77777777" w:rsidR="00455B89" w:rsidRDefault="00455B89" w:rsidP="00455B89">
            <w:pPr>
              <w:pStyle w:val="ListParagraph"/>
              <w:numPr>
                <w:ilvl w:val="0"/>
                <w:numId w:val="42"/>
              </w:numPr>
              <w:spacing w:line="276" w:lineRule="auto"/>
            </w:pPr>
            <w:r w:rsidRPr="00290F27">
              <w:t xml:space="preserve">Does this mirror the suggestions within your chosen research? Was there anything that didn’t align with the evidence and why not? </w:t>
            </w:r>
          </w:p>
          <w:p w14:paraId="28C0A929" w14:textId="77777777" w:rsidR="00455B89" w:rsidRPr="000021D8" w:rsidRDefault="00455B89" w:rsidP="00455B89">
            <w:pPr>
              <w:pStyle w:val="ListParagraph"/>
              <w:numPr>
                <w:ilvl w:val="0"/>
                <w:numId w:val="42"/>
              </w:numPr>
              <w:spacing w:line="276" w:lineRule="auto"/>
            </w:pPr>
            <w:r>
              <w:t>What challenges did you face and were they any barriers that you couldn’t overcome? Why?</w:t>
            </w:r>
          </w:p>
        </w:tc>
      </w:tr>
      <w:tr w:rsidR="00455B89" w:rsidRPr="00840D8F" w14:paraId="5D382C24" w14:textId="77777777" w:rsidTr="00A100CF">
        <w:trPr>
          <w:trHeight w:val="1984"/>
        </w:trPr>
        <w:tc>
          <w:tcPr>
            <w:tcW w:w="9015" w:type="dxa"/>
          </w:tcPr>
          <w:p w14:paraId="15BBB5BF" w14:textId="77777777" w:rsidR="00455B89" w:rsidRPr="008A1FBA" w:rsidRDefault="00455B89" w:rsidP="00A100CF">
            <w:pPr>
              <w:spacing w:line="276" w:lineRule="auto"/>
            </w:pPr>
            <w:r>
              <w:t xml:space="preserve">Share your feedback from lesson observation 3 using the </w:t>
            </w:r>
            <w:hyperlink w:anchor="Appendix3" w:history="1">
              <w:r w:rsidRPr="00D26035">
                <w:rPr>
                  <w:rStyle w:val="Hyperlink"/>
                </w:rPr>
                <w:t>NIoT observation and feedback model</w:t>
              </w:r>
            </w:hyperlink>
            <w:r>
              <w:t xml:space="preserve"> or your school/trust model. The focus should again be on the actions included in the agreed plan and any changes made during your last meeting. You should refer to the criteria measure impact. Does your observation align with your ECT’s final reflections?</w:t>
            </w:r>
          </w:p>
        </w:tc>
      </w:tr>
      <w:tr w:rsidR="00455B89" w14:paraId="1DF7C50D" w14:textId="77777777" w:rsidTr="00A100CF">
        <w:trPr>
          <w:trHeight w:val="1984"/>
        </w:trPr>
        <w:tc>
          <w:tcPr>
            <w:tcW w:w="9015" w:type="dxa"/>
          </w:tcPr>
          <w:p w14:paraId="4F02440F" w14:textId="77777777" w:rsidR="00455B89" w:rsidRPr="00296577" w:rsidRDefault="00455B89" w:rsidP="00A100CF">
            <w:pPr>
              <w:spacing w:line="276" w:lineRule="auto"/>
              <w:rPr>
                <w:b/>
                <w:bCs/>
              </w:rPr>
            </w:pPr>
            <w:r w:rsidRPr="00296577">
              <w:rPr>
                <w:b/>
                <w:bCs/>
              </w:rPr>
              <w:t xml:space="preserve">Planning next steps: </w:t>
            </w:r>
          </w:p>
          <w:p w14:paraId="24F9CB44" w14:textId="77777777" w:rsidR="00455B89" w:rsidRDefault="00455B89" w:rsidP="00A100CF">
            <w:pPr>
              <w:spacing w:line="276" w:lineRule="auto"/>
            </w:pPr>
            <w:r>
              <w:t>Discuss how this cycle will inform your ECT’s f</w:t>
            </w:r>
            <w:r w:rsidRPr="00840D8F">
              <w:t>uture practice</w:t>
            </w:r>
            <w:r>
              <w:t>. What would they do differently next time? How has it developed their understanding of how to apply the theory and evidence to their own practice?</w:t>
            </w:r>
          </w:p>
        </w:tc>
      </w:tr>
    </w:tbl>
    <w:p w14:paraId="6257C9C6" w14:textId="77777777" w:rsidR="00455B89" w:rsidRDefault="00455B89" w:rsidP="004F26E1"/>
    <w:p w14:paraId="25CDB58E" w14:textId="77777777" w:rsidR="00A115DA" w:rsidRDefault="00A115DA" w:rsidP="00A115DA">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3BF5F2C" w14:textId="77777777" w:rsidR="00730BAF" w:rsidRDefault="00730BAF">
      <w:pPr>
        <w:spacing w:before="0" w:after="200"/>
        <w:jc w:val="both"/>
        <w:rPr>
          <w:rFonts w:ascii="Tahoma" w:hAnsi="Tahoma" w:cs="Tahoma"/>
          <w:b/>
          <w:bCs/>
          <w:color w:val="004B62" w:themeColor="text1"/>
          <w:sz w:val="28"/>
          <w:szCs w:val="28"/>
        </w:rPr>
      </w:pPr>
      <w:r>
        <w:br w:type="page"/>
      </w:r>
    </w:p>
    <w:p w14:paraId="21127E56" w14:textId="412FD9B2" w:rsidR="00EF2925" w:rsidRDefault="00EF2925" w:rsidP="00EF2925">
      <w:pPr>
        <w:pStyle w:val="Heading"/>
      </w:pPr>
      <w:bookmarkStart w:id="19" w:name="furtherreading"/>
      <w:r w:rsidRPr="004123C1">
        <w:lastRenderedPageBreak/>
        <w:t>Further reading</w:t>
      </w:r>
    </w:p>
    <w:bookmarkEnd w:id="19"/>
    <w:p w14:paraId="5B6C6F61" w14:textId="77777777" w:rsidR="00E43101" w:rsidRPr="00A45780" w:rsidRDefault="00E43101" w:rsidP="00E43101">
      <w:pPr>
        <w:pStyle w:val="ListParagraph"/>
        <w:numPr>
          <w:ilvl w:val="0"/>
          <w:numId w:val="21"/>
        </w:numPr>
        <w:spacing w:before="0" w:after="200"/>
        <w:rPr>
          <w:rStyle w:val="eop"/>
          <w:rFonts w:ascii="Tahoma" w:hAnsi="Tahoma" w:cs="Tahoma"/>
        </w:rPr>
      </w:pPr>
      <w:r>
        <w:rPr>
          <w:rStyle w:val="normaltextrun"/>
          <w:rFonts w:ascii="Tahoma" w:hAnsi="Tahoma" w:cs="Tahoma"/>
          <w:color w:val="000000"/>
          <w:shd w:val="clear" w:color="auto" w:fill="FFFFFF"/>
        </w:rPr>
        <w:t>Davis, P, Florian, L, Ainscow, M, Dyson, A, Farrell, P, Hick, P &amp; Humphrey, N 2004,</w:t>
      </w:r>
      <w:r w:rsidRPr="00502C8C">
        <w:rPr>
          <w:rStyle w:val="normaltextrun"/>
          <w:rFonts w:ascii="Tahoma" w:hAnsi="Tahoma" w:cs="Tahoma"/>
          <w:color w:val="000000"/>
          <w:shd w:val="clear" w:color="auto" w:fill="FFFFFF"/>
        </w:rPr>
        <w:t> Teaching Strategies and Approaches for Pupils with Special Educational Needs: A Scoping Study.</w:t>
      </w:r>
      <w:r>
        <w:rPr>
          <w:rStyle w:val="normaltextrun"/>
          <w:rFonts w:ascii="Tahoma" w:hAnsi="Tahoma" w:cs="Tahoma"/>
          <w:color w:val="000000"/>
          <w:shd w:val="clear" w:color="auto" w:fill="FFFFFF"/>
        </w:rPr>
        <w:t xml:space="preserve"> DfES.</w:t>
      </w:r>
      <w:r>
        <w:rPr>
          <w:rStyle w:val="eop"/>
          <w:rFonts w:ascii="Tahoma" w:hAnsi="Tahoma" w:cs="Tahoma"/>
          <w:color w:val="000000"/>
          <w:shd w:val="clear" w:color="auto" w:fill="FFFFFF"/>
        </w:rPr>
        <w:t> </w:t>
      </w:r>
      <w:r w:rsidRPr="007975A0">
        <w:rPr>
          <w:rStyle w:val="normaltextrun"/>
          <w:rFonts w:ascii="Tahoma" w:hAnsi="Tahoma" w:cs="Tahoma"/>
        </w:rPr>
        <w:t>[Online] Accessible from:</w:t>
      </w:r>
    </w:p>
    <w:p w14:paraId="69F9B793" w14:textId="77777777" w:rsidR="00E43101" w:rsidRDefault="00E43101" w:rsidP="00E43101">
      <w:pPr>
        <w:pStyle w:val="ListParagraph"/>
      </w:pPr>
      <w:hyperlink r:id="rId25" w:history="1">
        <w:r>
          <w:rPr>
            <w:rStyle w:val="Hyperlink"/>
          </w:rPr>
          <w:t>https://dera.ioe.ac.uk/id/eprint/6059/1/RR516.pdf</w:t>
        </w:r>
      </w:hyperlink>
      <w:r>
        <w:t xml:space="preserve"> [Accessed 28 January 2026] </w:t>
      </w:r>
    </w:p>
    <w:p w14:paraId="2C046C5A" w14:textId="77777777" w:rsidR="00E43101" w:rsidRDefault="00E43101" w:rsidP="00E43101">
      <w:pPr>
        <w:pStyle w:val="Heading"/>
      </w:pPr>
      <w:r w:rsidRPr="003A1857">
        <w:t>References</w:t>
      </w:r>
    </w:p>
    <w:p w14:paraId="40BD8C64" w14:textId="77777777" w:rsidR="00E43101" w:rsidRPr="008E4510" w:rsidRDefault="00E43101" w:rsidP="00E43101">
      <w:pPr>
        <w:pStyle w:val="ListParagraph"/>
        <w:numPr>
          <w:ilvl w:val="0"/>
          <w:numId w:val="21"/>
        </w:numPr>
        <w:rPr>
          <w:rFonts w:ascii="Tahoma" w:hAnsi="Tahoma" w:cs="Tahoma"/>
        </w:rPr>
      </w:pPr>
      <w:r w:rsidRPr="008E4510">
        <w:rPr>
          <w:szCs w:val="24"/>
        </w:rPr>
        <w:t xml:space="preserve">Cullen, M. A., Lindsay, G., Hastings, R., Denne, L., &amp; Stanford, C. (2020) Special Educational Needs in Mainstream Schools: Evidence Review. Available at: </w:t>
      </w:r>
      <w:hyperlink r:id="rId26" w:history="1">
        <w:r w:rsidRPr="008E4510">
          <w:rPr>
            <w:rStyle w:val="Hyperlink"/>
            <w:szCs w:val="24"/>
          </w:rPr>
          <w:t>(PDF) Special Educational Needs in Mainstream Schools: Evidence Review</w:t>
        </w:r>
      </w:hyperlink>
      <w:r w:rsidRPr="008E4510">
        <w:rPr>
          <w:szCs w:val="24"/>
        </w:rPr>
        <w:t xml:space="preserve">. </w:t>
      </w:r>
      <w:r>
        <w:t>[Accessed 28 January 2026]</w:t>
      </w:r>
    </w:p>
    <w:p w14:paraId="42BFAE0C" w14:textId="77777777" w:rsidR="00E43101" w:rsidRPr="00A45780" w:rsidRDefault="00E43101" w:rsidP="00E43101">
      <w:pPr>
        <w:pStyle w:val="ListParagraph"/>
        <w:numPr>
          <w:ilvl w:val="0"/>
          <w:numId w:val="21"/>
        </w:numPr>
        <w:spacing w:before="0" w:after="200"/>
        <w:rPr>
          <w:rStyle w:val="eop"/>
          <w:rFonts w:ascii="Tahoma" w:hAnsi="Tahoma" w:cs="Tahoma"/>
        </w:rPr>
      </w:pPr>
      <w:r>
        <w:rPr>
          <w:rStyle w:val="normaltextrun"/>
          <w:rFonts w:ascii="Tahoma" w:hAnsi="Tahoma" w:cs="Tahoma"/>
          <w:color w:val="000000"/>
          <w:shd w:val="clear" w:color="auto" w:fill="FFFFFF"/>
        </w:rPr>
        <w:t>Davis, P, Florian, L, Ainscow, M, Dyson, A, Farrell, P, Hick, P &amp; Humphrey, N 2004,</w:t>
      </w:r>
      <w:r w:rsidRPr="00502C8C">
        <w:rPr>
          <w:rStyle w:val="normaltextrun"/>
          <w:rFonts w:ascii="Tahoma" w:hAnsi="Tahoma" w:cs="Tahoma"/>
          <w:color w:val="000000"/>
          <w:shd w:val="clear" w:color="auto" w:fill="FFFFFF"/>
        </w:rPr>
        <w:t> Teaching Strategies and Approaches for Pupils with Special Educational Needs: A Scoping Study.</w:t>
      </w:r>
      <w:r>
        <w:rPr>
          <w:rStyle w:val="normaltextrun"/>
          <w:rFonts w:ascii="Tahoma" w:hAnsi="Tahoma" w:cs="Tahoma"/>
          <w:color w:val="000000"/>
          <w:shd w:val="clear" w:color="auto" w:fill="FFFFFF"/>
        </w:rPr>
        <w:t xml:space="preserve"> DfES.</w:t>
      </w:r>
      <w:r>
        <w:rPr>
          <w:rStyle w:val="eop"/>
          <w:rFonts w:ascii="Tahoma" w:hAnsi="Tahoma" w:cs="Tahoma"/>
          <w:color w:val="000000"/>
          <w:shd w:val="clear" w:color="auto" w:fill="FFFFFF"/>
        </w:rPr>
        <w:t> </w:t>
      </w:r>
      <w:r w:rsidRPr="007975A0">
        <w:rPr>
          <w:rStyle w:val="normaltextrun"/>
          <w:rFonts w:ascii="Tahoma" w:hAnsi="Tahoma" w:cs="Tahoma"/>
        </w:rPr>
        <w:t>[Online] Accessible from:</w:t>
      </w:r>
    </w:p>
    <w:p w14:paraId="4E84D468" w14:textId="77777777" w:rsidR="00E43101" w:rsidRDefault="00E43101" w:rsidP="00E43101">
      <w:pPr>
        <w:pStyle w:val="ListParagraph"/>
      </w:pPr>
      <w:hyperlink r:id="rId27" w:history="1">
        <w:r>
          <w:rPr>
            <w:rStyle w:val="Hyperlink"/>
          </w:rPr>
          <w:t>https://dera.ioe.ac.uk/id/eprint/6059/1/RR516.pdf</w:t>
        </w:r>
      </w:hyperlink>
      <w:r>
        <w:t xml:space="preserve"> [Accessed 28 January 2026] </w:t>
      </w:r>
    </w:p>
    <w:p w14:paraId="58D56FA6" w14:textId="77777777" w:rsidR="00E43101" w:rsidRPr="00823762" w:rsidRDefault="00E43101" w:rsidP="00E43101">
      <w:pPr>
        <w:pStyle w:val="ListParagraph"/>
        <w:numPr>
          <w:ilvl w:val="0"/>
          <w:numId w:val="21"/>
        </w:numPr>
        <w:rPr>
          <w:rStyle w:val="eop"/>
        </w:rPr>
      </w:pPr>
      <w:r w:rsidRPr="00823762">
        <w:rPr>
          <w:rStyle w:val="normaltextrun"/>
          <w:rFonts w:ascii="Tahoma" w:hAnsi="Tahoma" w:cs="Tahoma"/>
        </w:rPr>
        <w:t xml:space="preserve">Department for Education (2015) Special Educational Needs and Disability Code of Practice: 0 to 25 Years: Statutory guidance for organisations which work with and support children and young people who have special educational needs or disabilities. [Online] Accessible from: </w:t>
      </w:r>
      <w:hyperlink r:id="rId28">
        <w:r w:rsidRPr="00823762">
          <w:rPr>
            <w:rStyle w:val="normaltextrun"/>
            <w:rFonts w:ascii="Tahoma" w:hAnsi="Tahoma" w:cs="Tahoma"/>
            <w:color w:val="0070C0"/>
            <w:u w:val="single"/>
          </w:rPr>
          <w:t>https://www.gov.uk/government/publications/send-code-of-practice-0-to-25</w:t>
        </w:r>
      </w:hyperlink>
      <w:r w:rsidRPr="00823762">
        <w:rPr>
          <w:rStyle w:val="normaltextrun"/>
          <w:rFonts w:ascii="Tahoma" w:hAnsi="Tahoma" w:cs="Tahoma"/>
          <w:color w:val="0070C0"/>
        </w:rPr>
        <w:t xml:space="preserve"> </w:t>
      </w:r>
      <w:r>
        <w:t>[Accessed 28 January 2026]</w:t>
      </w:r>
    </w:p>
    <w:p w14:paraId="0F29134B" w14:textId="77777777" w:rsidR="00E43101" w:rsidRPr="00A358AD" w:rsidRDefault="00E43101" w:rsidP="00E43101">
      <w:pPr>
        <w:pStyle w:val="ListParagraph"/>
        <w:numPr>
          <w:ilvl w:val="0"/>
          <w:numId w:val="21"/>
        </w:numPr>
        <w:rPr>
          <w:szCs w:val="24"/>
        </w:rPr>
      </w:pPr>
      <w:r w:rsidRPr="00A358AD">
        <w:rPr>
          <w:szCs w:val="24"/>
        </w:rPr>
        <w:t xml:space="preserve">Department for Education, (2021) SEN support: Findings from a qualitative study. Available at: </w:t>
      </w:r>
      <w:hyperlink r:id="rId29" w:history="1">
        <w:r w:rsidRPr="00A358AD">
          <w:rPr>
            <w:rStyle w:val="Hyperlink"/>
            <w:szCs w:val="24"/>
          </w:rPr>
          <w:t>https://assets.publishing.service.gov.uk/media/61af936fd3bf7f055c4b77bb/SEN_support_-_Findings_from_a_qualitative_study.pdf</w:t>
        </w:r>
      </w:hyperlink>
      <w:r>
        <w:t xml:space="preserve"> [Accessed 28 January 2026] </w:t>
      </w:r>
    </w:p>
    <w:p w14:paraId="35D5CB82" w14:textId="77777777" w:rsidR="00E43101" w:rsidRPr="00A358AD" w:rsidRDefault="00E43101" w:rsidP="00E43101">
      <w:pPr>
        <w:pStyle w:val="ListParagraph"/>
        <w:numPr>
          <w:ilvl w:val="0"/>
          <w:numId w:val="21"/>
        </w:numPr>
        <w:rPr>
          <w:szCs w:val="24"/>
        </w:rPr>
      </w:pPr>
      <w:r w:rsidRPr="00A358AD">
        <w:rPr>
          <w:szCs w:val="24"/>
        </w:rPr>
        <w:t xml:space="preserve">Eaton J, (2022) ‘Moving from ​‘differentiation’ to ​‘adaptive teaching’. Available at: </w:t>
      </w:r>
      <w:hyperlink r:id="rId30" w:history="1">
        <w:r w:rsidRPr="00A358AD">
          <w:rPr>
            <w:rStyle w:val="Hyperlink"/>
            <w:szCs w:val="24"/>
          </w:rPr>
          <w:t>EEF blog: Moving from ‘differentiation’ to ‘adaptive teaching’ | EEF</w:t>
        </w:r>
      </w:hyperlink>
      <w:r>
        <w:t xml:space="preserve"> [Accessed 28 January 2026]</w:t>
      </w:r>
    </w:p>
    <w:p w14:paraId="65ED1AF5" w14:textId="77777777" w:rsidR="00E43101" w:rsidRPr="00935962" w:rsidRDefault="00E43101" w:rsidP="00E43101">
      <w:pPr>
        <w:pStyle w:val="ListParagraph"/>
        <w:numPr>
          <w:ilvl w:val="0"/>
          <w:numId w:val="21"/>
        </w:numPr>
        <w:spacing w:before="0" w:after="200"/>
        <w:rPr>
          <w:rStyle w:val="Hyperlink"/>
          <w:color w:val="0070C0"/>
        </w:rPr>
      </w:pPr>
      <w:r>
        <w:t xml:space="preserve">Education Endowment Foundation (2019a). Improving Behaviour in Schools Guidance Report. [Online] Accessible from: </w:t>
      </w:r>
      <w:hyperlink r:id="rId31">
        <w:r w:rsidRPr="00B01516">
          <w:t xml:space="preserve"> </w:t>
        </w:r>
        <w:hyperlink r:id="rId32" w:history="1">
          <w:r w:rsidRPr="00B01516">
            <w:rPr>
              <w:rStyle w:val="Hyperlink"/>
            </w:rPr>
            <w:t>Improving Behaviour in Schools | EEF</w:t>
          </w:r>
        </w:hyperlink>
        <w:r w:rsidRPr="4D8FC5D2">
          <w:rPr>
            <w:rStyle w:val="Hyperlink"/>
          </w:rPr>
          <w:t xml:space="preserve"> </w:t>
        </w:r>
      </w:hyperlink>
      <w:r>
        <w:rPr>
          <w:rStyle w:val="Hyperlink"/>
        </w:rPr>
        <w:t xml:space="preserve"> </w:t>
      </w:r>
      <w:r>
        <w:t>[Accessed 28 January 2026]</w:t>
      </w:r>
    </w:p>
    <w:p w14:paraId="543015F3" w14:textId="77777777" w:rsidR="00E43101" w:rsidRPr="00023423" w:rsidRDefault="00E43101" w:rsidP="00E43101">
      <w:pPr>
        <w:pStyle w:val="ListParagraph"/>
        <w:numPr>
          <w:ilvl w:val="0"/>
          <w:numId w:val="21"/>
        </w:numPr>
        <w:spacing w:after="200"/>
        <w:rPr>
          <w:rFonts w:ascii="Tahoma" w:hAnsi="Tahoma" w:cs="Tahoma"/>
          <w:b/>
          <w:bCs/>
          <w:szCs w:val="24"/>
        </w:rPr>
      </w:pPr>
      <w:r w:rsidRPr="00F53C6B">
        <w:rPr>
          <w:rFonts w:ascii="Tahoma" w:hAnsi="Tahoma" w:cs="Tahoma"/>
          <w:szCs w:val="24"/>
        </w:rPr>
        <w:t>Education Endowment Foundation (20</w:t>
      </w:r>
      <w:r>
        <w:rPr>
          <w:rFonts w:ascii="Tahoma" w:hAnsi="Tahoma" w:cs="Tahoma"/>
          <w:szCs w:val="24"/>
        </w:rPr>
        <w:t>19b</w:t>
      </w:r>
      <w:r w:rsidRPr="00F53C6B">
        <w:rPr>
          <w:rFonts w:ascii="Tahoma" w:hAnsi="Tahoma" w:cs="Tahoma"/>
          <w:szCs w:val="24"/>
        </w:rPr>
        <w:t xml:space="preserve">). </w:t>
      </w:r>
      <w:r w:rsidRPr="00023423">
        <w:rPr>
          <w:rFonts w:ascii="Tahoma" w:hAnsi="Tahoma" w:cs="Tahoma"/>
          <w:szCs w:val="24"/>
        </w:rPr>
        <w:t>Using Digital Technology to Improve Learning. [online] EEF. Available at:</w:t>
      </w:r>
      <w:r>
        <w:rPr>
          <w:rFonts w:ascii="Tahoma" w:hAnsi="Tahoma" w:cs="Tahoma"/>
          <w:szCs w:val="24"/>
        </w:rPr>
        <w:t xml:space="preserve"> </w:t>
      </w:r>
      <w:hyperlink r:id="rId33" w:history="1">
        <w:r w:rsidRPr="00023423">
          <w:rPr>
            <w:rStyle w:val="Hyperlink"/>
            <w:rFonts w:ascii="Tahoma" w:hAnsi="Tahoma" w:cs="Tahoma"/>
            <w:szCs w:val="24"/>
          </w:rPr>
          <w:t>Using Digital Technology to Improve Learning | EEF</w:t>
        </w:r>
      </w:hyperlink>
      <w:r>
        <w:t xml:space="preserve"> [Accessed 28 January 2026]</w:t>
      </w:r>
    </w:p>
    <w:p w14:paraId="53C6E929" w14:textId="77777777" w:rsidR="00E43101" w:rsidRDefault="00E43101" w:rsidP="00E43101">
      <w:pPr>
        <w:pStyle w:val="ListParagraph"/>
        <w:numPr>
          <w:ilvl w:val="0"/>
          <w:numId w:val="21"/>
        </w:numPr>
        <w:spacing w:before="0" w:after="200"/>
      </w:pPr>
      <w:r w:rsidRPr="001966DA">
        <w:t>Education Endowment Foundation (202</w:t>
      </w:r>
      <w:r>
        <w:t>5b</w:t>
      </w:r>
      <w:r w:rsidRPr="001966DA">
        <w:t xml:space="preserve">). Special educational needs in mainstream schools. [Online] Accessible from: </w:t>
      </w:r>
      <w:hyperlink r:id="rId34">
        <w:r w:rsidRPr="4A3046B7">
          <w:rPr>
            <w:rStyle w:val="Hyperlink"/>
          </w:rPr>
          <w:t>https://educationendowmentfoundation.org.uk/education-evidence/guidance-reports/send</w:t>
        </w:r>
      </w:hyperlink>
      <w:r>
        <w:t xml:space="preserve"> [Accessed 28 January 2026]</w:t>
      </w:r>
    </w:p>
    <w:p w14:paraId="10EBBA97" w14:textId="77777777" w:rsidR="00E43101" w:rsidRPr="00935962" w:rsidRDefault="00E43101" w:rsidP="00E43101">
      <w:pPr>
        <w:pStyle w:val="ListParagraph"/>
        <w:numPr>
          <w:ilvl w:val="0"/>
          <w:numId w:val="21"/>
        </w:numPr>
        <w:rPr>
          <w:rStyle w:val="Hyperlink"/>
          <w:color w:val="auto"/>
          <w:szCs w:val="24"/>
          <w:u w:val="none"/>
        </w:rPr>
      </w:pPr>
      <w:r w:rsidRPr="002044F6">
        <w:rPr>
          <w:szCs w:val="24"/>
        </w:rPr>
        <w:lastRenderedPageBreak/>
        <w:t>Hattie, J. (2009) Visible learning: a synthesis of over 800 meta-analyses relating to achievement. London: Routledge.</w:t>
      </w:r>
    </w:p>
    <w:p w14:paraId="3E61ED86" w14:textId="77777777" w:rsidR="00E43101" w:rsidRPr="00FE63E6" w:rsidRDefault="00E43101" w:rsidP="00E43101">
      <w:pPr>
        <w:pStyle w:val="ListParagraph"/>
        <w:numPr>
          <w:ilvl w:val="0"/>
          <w:numId w:val="21"/>
        </w:numPr>
        <w:rPr>
          <w:szCs w:val="24"/>
        </w:rPr>
      </w:pPr>
      <w:r w:rsidRPr="00C46E41">
        <w:rPr>
          <w:szCs w:val="24"/>
        </w:rPr>
        <w:t xml:space="preserve">House of Lords </w:t>
      </w:r>
      <w:r w:rsidRPr="00FE63E6">
        <w:rPr>
          <w:szCs w:val="24"/>
        </w:rPr>
        <w:t xml:space="preserve">Library (2023) Assistive technology in education and employment. Available at: </w:t>
      </w:r>
      <w:hyperlink r:id="rId35" w:history="1">
        <w:r w:rsidRPr="00FE63E6">
          <w:rPr>
            <w:rStyle w:val="Hyperlink"/>
            <w:szCs w:val="24"/>
          </w:rPr>
          <w:t>Assistive technology in education and employment - House of Lords Library</w:t>
        </w:r>
      </w:hyperlink>
      <w:r w:rsidRPr="00FE63E6">
        <w:t xml:space="preserve"> [Accessed 28 January 2026]</w:t>
      </w:r>
    </w:p>
    <w:p w14:paraId="4DE21023" w14:textId="77777777" w:rsidR="00E43101" w:rsidRPr="00FE63E6" w:rsidRDefault="00E43101" w:rsidP="00E43101">
      <w:pPr>
        <w:pStyle w:val="ListParagraph"/>
        <w:numPr>
          <w:ilvl w:val="0"/>
          <w:numId w:val="21"/>
        </w:numPr>
        <w:rPr>
          <w:szCs w:val="24"/>
        </w:rPr>
      </w:pPr>
      <w:r w:rsidRPr="00FE63E6">
        <w:rPr>
          <w:szCs w:val="24"/>
        </w:rPr>
        <w:t xml:space="preserve">Smogorzewska &amp; Karwowski, (2017) ‘Academic achievement of students without special educational needs in inclusive classrooms’. Available at: </w:t>
      </w:r>
      <w:hyperlink r:id="rId36" w:history="1">
        <w:r w:rsidRPr="00FE63E6">
          <w:rPr>
            <w:rStyle w:val="Hyperlink"/>
            <w:szCs w:val="24"/>
          </w:rPr>
          <w:t>Academic achievement of students without special educational needs in inclusive classrooms: A meta-analysis - ScienceDirect</w:t>
        </w:r>
      </w:hyperlink>
      <w:r w:rsidRPr="00FE63E6">
        <w:rPr>
          <w:szCs w:val="24"/>
        </w:rPr>
        <w:t xml:space="preserve">  </w:t>
      </w:r>
      <w:r w:rsidRPr="00FE63E6">
        <w:t>[Accessed 28 January 2026]</w:t>
      </w:r>
    </w:p>
    <w:p w14:paraId="60023779" w14:textId="77777777" w:rsidR="00192703" w:rsidRDefault="00192703" w:rsidP="00192703">
      <w:pPr>
        <w:tabs>
          <w:tab w:val="left" w:pos="1240"/>
        </w:tabs>
        <w:rPr>
          <w:b/>
          <w:bCs/>
        </w:rPr>
      </w:pPr>
    </w:p>
    <w:p w14:paraId="24A4E5D7" w14:textId="4A6A3DC6" w:rsidR="009A222B" w:rsidRPr="00106D2C" w:rsidRDefault="004123C1" w:rsidP="00192703">
      <w:pPr>
        <w:tabs>
          <w:tab w:val="left" w:pos="1240"/>
        </w:tabs>
        <w:rPr>
          <w:b/>
          <w:bCs/>
        </w:rPr>
      </w:pPr>
      <w:hyperlink w:anchor="Content" w:history="1">
        <w:r w:rsidRPr="00420BAD">
          <w:rPr>
            <w:rStyle w:val="Hyperlink"/>
            <w:b/>
            <w:bCs/>
          </w:rPr>
          <w:t>Click here to return to the contents page.</w:t>
        </w:r>
      </w:hyperlink>
    </w:p>
    <w:p w14:paraId="38EA5F16" w14:textId="77777777" w:rsidR="009A222B" w:rsidRPr="00106D2C" w:rsidRDefault="009A222B">
      <w:pPr>
        <w:spacing w:before="0" w:after="200"/>
        <w:jc w:val="both"/>
        <w:rPr>
          <w:b/>
          <w:bCs/>
        </w:rPr>
      </w:pPr>
      <w:r w:rsidRPr="00106D2C">
        <w:rPr>
          <w:b/>
          <w:bCs/>
        </w:rPr>
        <w:br w:type="page"/>
      </w:r>
    </w:p>
    <w:p w14:paraId="124EA5D6" w14:textId="37AD8CDF" w:rsidR="008F0FE7" w:rsidRDefault="009A222B" w:rsidP="00420BAD">
      <w:pPr>
        <w:pStyle w:val="Heading"/>
      </w:pPr>
      <w:bookmarkStart w:id="20" w:name="RelatedECFStatements"/>
      <w:bookmarkStart w:id="21" w:name="RelatedITTECFStatements"/>
      <w:r w:rsidRPr="00420BAD">
        <w:lastRenderedPageBreak/>
        <w:t xml:space="preserve">Related </w:t>
      </w:r>
      <w:r w:rsidR="008F0770">
        <w:t xml:space="preserve">ITTECF </w:t>
      </w:r>
      <w:r w:rsidRPr="00420BAD">
        <w:t>statements</w:t>
      </w:r>
    </w:p>
    <w:bookmarkEnd w:id="20"/>
    <w:bookmarkEnd w:id="21"/>
    <w:p w14:paraId="36CC0B0E" w14:textId="77777777" w:rsidR="00026FD2" w:rsidRPr="0036225E" w:rsidRDefault="00026FD2" w:rsidP="00026FD2">
      <w:pPr>
        <w:pStyle w:val="Subheading"/>
      </w:pPr>
      <w:r>
        <w:t>Adaptive Teaching</w:t>
      </w:r>
    </w:p>
    <w:p w14:paraId="4CD0FA9E" w14:textId="77777777" w:rsidR="00026FD2" w:rsidRPr="00651D1D" w:rsidRDefault="00026FD2" w:rsidP="00026FD2">
      <w:pPr>
        <w:rPr>
          <w:rFonts w:ascii="Tahoma" w:hAnsi="Tahoma" w:cs="Tahoma"/>
          <w:szCs w:val="24"/>
        </w:rPr>
      </w:pPr>
      <w:r w:rsidRPr="00651D1D">
        <w:rPr>
          <w:rFonts w:ascii="Tahoma" w:hAnsi="Tahoma" w:cs="Tahoma"/>
          <w:szCs w:val="24"/>
        </w:rPr>
        <w:t>5.1. Pupils are likely to learn at different rates and to require different levels and types of support from teachers to succeed.</w:t>
      </w:r>
    </w:p>
    <w:p w14:paraId="082B53C5" w14:textId="77777777" w:rsidR="00026FD2" w:rsidRPr="00651D1D" w:rsidRDefault="00026FD2" w:rsidP="00026FD2">
      <w:pPr>
        <w:rPr>
          <w:rFonts w:ascii="Tahoma" w:hAnsi="Tahoma" w:cs="Tahoma"/>
          <w:szCs w:val="24"/>
        </w:rPr>
      </w:pPr>
      <w:r w:rsidRPr="009E510A">
        <w:rPr>
          <w:rFonts w:ascii="Tahoma" w:hAnsi="Tahoma" w:cs="Tahoma"/>
          <w:szCs w:val="24"/>
        </w:rPr>
        <w:t>5.2. Seeking to understand pupils’ differences, including their different levels of prior knowledge and potential barriers to learning, is an essential part of teaching.</w:t>
      </w:r>
    </w:p>
    <w:p w14:paraId="01397447" w14:textId="77777777" w:rsidR="00026FD2" w:rsidRPr="00651D1D" w:rsidRDefault="00026FD2" w:rsidP="00026FD2">
      <w:pPr>
        <w:rPr>
          <w:rFonts w:ascii="Tahoma" w:hAnsi="Tahoma" w:cs="Tahoma"/>
          <w:szCs w:val="24"/>
        </w:rPr>
      </w:pPr>
      <w:r w:rsidRPr="00651D1D">
        <w:rPr>
          <w:rFonts w:ascii="Tahoma" w:hAnsi="Tahoma" w:cs="Tahoma"/>
          <w:szCs w:val="24"/>
        </w:rPr>
        <w:t>5.3. Adapting teaching in a responsive way, including by providing targeted support to pupils who are struggling, is likely to increase pupil success.</w:t>
      </w:r>
    </w:p>
    <w:p w14:paraId="142E74C1" w14:textId="77777777" w:rsidR="00026FD2" w:rsidRPr="00651D1D" w:rsidRDefault="00026FD2" w:rsidP="00026FD2">
      <w:pPr>
        <w:rPr>
          <w:rFonts w:ascii="Tahoma" w:hAnsi="Tahoma" w:cs="Tahoma"/>
          <w:szCs w:val="24"/>
        </w:rPr>
      </w:pPr>
      <w:r w:rsidRPr="00651D1D">
        <w:rPr>
          <w:rFonts w:ascii="Tahoma" w:hAnsi="Tahoma" w:cs="Tahoma"/>
          <w:szCs w:val="24"/>
        </w:rPr>
        <w:t>5.5. Flexibly grouping pupils within a class to provide more tailored support can be effective, but care should be taken to monitor its impact on engagement and motivation, particularly for low attaining pupils.</w:t>
      </w:r>
    </w:p>
    <w:p w14:paraId="5541C2FD" w14:textId="77777777" w:rsidR="00026FD2" w:rsidRDefault="00026FD2" w:rsidP="00026FD2">
      <w:pPr>
        <w:rPr>
          <w:rFonts w:ascii="Tahoma" w:hAnsi="Tahoma" w:cs="Tahoma"/>
          <w:szCs w:val="24"/>
        </w:rPr>
      </w:pPr>
      <w:r w:rsidRPr="00651D1D">
        <w:rPr>
          <w:rFonts w:ascii="Tahoma" w:hAnsi="Tahoma" w:cs="Tahoma"/>
          <w:szCs w:val="24"/>
        </w:rPr>
        <w:t>5.7. Pupils with special educational needs or disabilities are likely to require additional or adapted support; working closely with colleagues, families and pupils to understand barriers and identify effective strategies is essential.</w:t>
      </w:r>
    </w:p>
    <w:p w14:paraId="56E25610" w14:textId="77777777" w:rsidR="00026FD2" w:rsidRPr="00632B79" w:rsidRDefault="00026FD2" w:rsidP="00026FD2">
      <w:pPr>
        <w:rPr>
          <w:rFonts w:ascii="Tahoma" w:hAnsi="Tahoma" w:cs="Tahoma"/>
          <w:szCs w:val="24"/>
        </w:rPr>
      </w:pPr>
      <w:r w:rsidRPr="00632B79">
        <w:rPr>
          <w:rFonts w:ascii="Tahoma" w:hAnsi="Tahoma" w:cs="Tahoma"/>
          <w:szCs w:val="24"/>
        </w:rPr>
        <w:t>5.8. High quality teaching for all pupils, including those with SEND, is based on strategies which are often already practised by teachers, and which can be developed through training and support.</w:t>
      </w:r>
    </w:p>
    <w:p w14:paraId="440C866B" w14:textId="77777777" w:rsidR="00026FD2" w:rsidRPr="00651D1D" w:rsidRDefault="00026FD2" w:rsidP="00026FD2">
      <w:pPr>
        <w:rPr>
          <w:rFonts w:ascii="Tahoma" w:hAnsi="Tahoma" w:cs="Tahoma"/>
          <w:szCs w:val="24"/>
        </w:rPr>
      </w:pPr>
      <w:r w:rsidRPr="00632B79">
        <w:rPr>
          <w:rFonts w:ascii="Tahoma" w:hAnsi="Tahoma" w:cs="Tahoma"/>
          <w:szCs w:val="24"/>
        </w:rPr>
        <w:t>5.9. Technology, including educational software and assistive technology, can support teaching and learning for pupils with SEND.</w:t>
      </w:r>
    </w:p>
    <w:p w14:paraId="2F8D9236" w14:textId="77777777" w:rsidR="00026FD2" w:rsidRPr="00E5075C" w:rsidRDefault="00026FD2" w:rsidP="00026FD2">
      <w:pPr>
        <w:rPr>
          <w:rFonts w:ascii="Tahoma" w:hAnsi="Tahoma" w:cs="Tahoma"/>
          <w:szCs w:val="24"/>
        </w:rPr>
      </w:pPr>
      <w:r w:rsidRPr="00E5075C">
        <w:rPr>
          <w:rFonts w:ascii="Tahoma" w:hAnsi="Tahoma" w:cs="Tahoma"/>
          <w:szCs w:val="24"/>
        </w:rPr>
        <w:t>Develop an understanding of different pupil needs, by:</w:t>
      </w:r>
    </w:p>
    <w:p w14:paraId="652EE533" w14:textId="77777777" w:rsidR="00026FD2" w:rsidRPr="00E5075C" w:rsidRDefault="00026FD2" w:rsidP="00026FD2">
      <w:pPr>
        <w:pStyle w:val="ListParagraph"/>
        <w:numPr>
          <w:ilvl w:val="0"/>
          <w:numId w:val="22"/>
        </w:numPr>
        <w:spacing w:before="0" w:after="200"/>
        <w:rPr>
          <w:rFonts w:ascii="Tahoma" w:hAnsi="Tahoma" w:cs="Tahoma"/>
          <w:szCs w:val="24"/>
        </w:rPr>
      </w:pPr>
      <w:r w:rsidRPr="00E5075C">
        <w:rPr>
          <w:rFonts w:ascii="Tahoma" w:hAnsi="Tahoma" w:cs="Tahoma"/>
          <w:szCs w:val="24"/>
        </w:rPr>
        <w:t>5.a. Identifying pupils who need new content further broken down.</w:t>
      </w:r>
    </w:p>
    <w:p w14:paraId="531BCF96" w14:textId="77777777" w:rsidR="00026FD2" w:rsidRPr="00E5075C" w:rsidRDefault="00026FD2" w:rsidP="00026FD2">
      <w:pPr>
        <w:pStyle w:val="ListParagraph"/>
        <w:numPr>
          <w:ilvl w:val="0"/>
          <w:numId w:val="22"/>
        </w:numPr>
        <w:spacing w:before="0" w:after="200"/>
        <w:rPr>
          <w:rFonts w:ascii="Tahoma" w:hAnsi="Tahoma" w:cs="Tahoma"/>
          <w:szCs w:val="24"/>
        </w:rPr>
      </w:pPr>
      <w:r w:rsidRPr="00E5075C">
        <w:rPr>
          <w:rFonts w:ascii="Tahoma" w:hAnsi="Tahoma" w:cs="Tahoma"/>
          <w:szCs w:val="24"/>
        </w:rPr>
        <w:t>5.b. Making use of formative assessment.</w:t>
      </w:r>
    </w:p>
    <w:p w14:paraId="6CF78335" w14:textId="77777777" w:rsidR="00026FD2" w:rsidRPr="00E5075C" w:rsidRDefault="00026FD2" w:rsidP="00026FD2">
      <w:pPr>
        <w:pStyle w:val="ListParagraph"/>
        <w:numPr>
          <w:ilvl w:val="0"/>
          <w:numId w:val="22"/>
        </w:numPr>
        <w:spacing w:before="0" w:after="200"/>
        <w:rPr>
          <w:rFonts w:ascii="Tahoma" w:hAnsi="Tahoma" w:cs="Tahoma"/>
          <w:szCs w:val="24"/>
        </w:rPr>
      </w:pPr>
      <w:r w:rsidRPr="00D96D62">
        <w:rPr>
          <w:rFonts w:ascii="Tahoma" w:hAnsi="Tahoma" w:cs="Tahoma"/>
          <w:szCs w:val="24"/>
        </w:rPr>
        <w:t>5.c. Working closely with the Special Educational Needs Co-ordinator (SENCO) and special education professionals and the Designated Safeguarding Lead.</w:t>
      </w:r>
    </w:p>
    <w:p w14:paraId="6E7180A9" w14:textId="77777777" w:rsidR="00026FD2" w:rsidRDefault="00026FD2" w:rsidP="00026FD2">
      <w:pPr>
        <w:pStyle w:val="ListParagraph"/>
        <w:numPr>
          <w:ilvl w:val="0"/>
          <w:numId w:val="22"/>
        </w:numPr>
        <w:spacing w:before="0" w:after="200"/>
        <w:rPr>
          <w:rFonts w:ascii="Tahoma" w:hAnsi="Tahoma" w:cs="Tahoma"/>
          <w:szCs w:val="24"/>
        </w:rPr>
      </w:pPr>
      <w:r w:rsidRPr="00E5075C">
        <w:rPr>
          <w:rFonts w:ascii="Tahoma" w:hAnsi="Tahoma" w:cs="Tahoma"/>
          <w:szCs w:val="24"/>
        </w:rPr>
        <w:t>5.d. Using the SEND Code of Practice, which provides additional guidance on supporting pupils with SEND effectively.</w:t>
      </w:r>
    </w:p>
    <w:p w14:paraId="1361CFB4" w14:textId="77777777" w:rsidR="00026FD2" w:rsidRDefault="00026FD2" w:rsidP="00026FD2">
      <w:pPr>
        <w:pStyle w:val="ListParagraph"/>
        <w:numPr>
          <w:ilvl w:val="0"/>
          <w:numId w:val="22"/>
        </w:numPr>
        <w:spacing w:before="0" w:after="200"/>
        <w:rPr>
          <w:rFonts w:ascii="Tahoma" w:hAnsi="Tahoma" w:cs="Tahoma"/>
          <w:szCs w:val="24"/>
        </w:rPr>
      </w:pPr>
      <w:r w:rsidRPr="00302CF9">
        <w:rPr>
          <w:rFonts w:ascii="Tahoma" w:hAnsi="Tahoma" w:cs="Tahoma"/>
          <w:szCs w:val="24"/>
        </w:rPr>
        <w:t>5.e. Supporting pupils with a range of additional needs and using the SEND Code of Practice: 0 to 25 years, which provides guidance on effective school systems and approaches for identifying and supporting the special educational needs of pupils with SEND.</w:t>
      </w:r>
    </w:p>
    <w:p w14:paraId="2A69ED0E" w14:textId="77777777" w:rsidR="00026FD2" w:rsidRPr="00E5075C" w:rsidRDefault="00026FD2" w:rsidP="00026FD2">
      <w:pPr>
        <w:pStyle w:val="ListParagraph"/>
        <w:numPr>
          <w:ilvl w:val="0"/>
          <w:numId w:val="22"/>
        </w:numPr>
        <w:spacing w:before="0" w:after="200"/>
        <w:rPr>
          <w:rFonts w:ascii="Tahoma" w:hAnsi="Tahoma" w:cs="Tahoma"/>
          <w:szCs w:val="24"/>
        </w:rPr>
      </w:pPr>
      <w:r w:rsidRPr="00C550E4">
        <w:rPr>
          <w:rFonts w:ascii="Tahoma" w:hAnsi="Tahoma" w:cs="Tahoma"/>
          <w:szCs w:val="24"/>
        </w:rPr>
        <w:t>5.f. Utilising existing opportunities to engage with parents and carers to better understand pupils’ individual needs (e.g. meetings with parents).</w:t>
      </w:r>
    </w:p>
    <w:p w14:paraId="3CB8028F" w14:textId="77777777" w:rsidR="00026FD2" w:rsidRPr="00E5075C" w:rsidRDefault="00026FD2" w:rsidP="00026FD2">
      <w:pPr>
        <w:rPr>
          <w:rFonts w:ascii="Tahoma" w:hAnsi="Tahoma" w:cs="Tahoma"/>
          <w:szCs w:val="24"/>
        </w:rPr>
      </w:pPr>
      <w:r w:rsidRPr="00E5075C">
        <w:rPr>
          <w:rFonts w:ascii="Tahoma" w:hAnsi="Tahoma" w:cs="Tahoma"/>
          <w:szCs w:val="24"/>
        </w:rPr>
        <w:t>Provide opportunity for all pupils to experience success, by:</w:t>
      </w:r>
    </w:p>
    <w:p w14:paraId="7A4704EF" w14:textId="77777777" w:rsidR="00026FD2" w:rsidRPr="00E5075C" w:rsidRDefault="00026FD2" w:rsidP="00026FD2">
      <w:pPr>
        <w:pStyle w:val="ListParagraph"/>
        <w:numPr>
          <w:ilvl w:val="0"/>
          <w:numId w:val="23"/>
        </w:numPr>
        <w:spacing w:before="0" w:after="200"/>
        <w:rPr>
          <w:rFonts w:ascii="Tahoma" w:hAnsi="Tahoma" w:cs="Tahoma"/>
          <w:szCs w:val="24"/>
        </w:rPr>
      </w:pPr>
      <w:r w:rsidRPr="00E5075C">
        <w:rPr>
          <w:rFonts w:ascii="Tahoma" w:hAnsi="Tahoma" w:cs="Tahoma"/>
          <w:szCs w:val="24"/>
        </w:rPr>
        <w:t>5.</w:t>
      </w:r>
      <w:r>
        <w:rPr>
          <w:rFonts w:ascii="Tahoma" w:hAnsi="Tahoma" w:cs="Tahoma"/>
          <w:szCs w:val="24"/>
        </w:rPr>
        <w:t>g</w:t>
      </w:r>
      <w:r w:rsidRPr="00E5075C">
        <w:rPr>
          <w:rFonts w:ascii="Tahoma" w:hAnsi="Tahoma" w:cs="Tahoma"/>
          <w:szCs w:val="24"/>
        </w:rPr>
        <w:t>. Adapting lessons, whilst maintaining high expectations for all, so that all pupils have the opportunity to meet expectations.</w:t>
      </w:r>
    </w:p>
    <w:p w14:paraId="11952EA0" w14:textId="77777777" w:rsidR="00026FD2" w:rsidRPr="00E5075C" w:rsidRDefault="00026FD2" w:rsidP="00026FD2">
      <w:pPr>
        <w:pStyle w:val="ListParagraph"/>
        <w:numPr>
          <w:ilvl w:val="0"/>
          <w:numId w:val="23"/>
        </w:numPr>
        <w:spacing w:before="0" w:after="200"/>
        <w:rPr>
          <w:rFonts w:ascii="Tahoma" w:hAnsi="Tahoma" w:cs="Tahoma"/>
          <w:szCs w:val="24"/>
        </w:rPr>
      </w:pPr>
      <w:r w:rsidRPr="00E5075C">
        <w:rPr>
          <w:rFonts w:ascii="Tahoma" w:hAnsi="Tahoma" w:cs="Tahoma"/>
          <w:szCs w:val="24"/>
        </w:rPr>
        <w:t>5.</w:t>
      </w:r>
      <w:r>
        <w:rPr>
          <w:rFonts w:ascii="Tahoma" w:hAnsi="Tahoma" w:cs="Tahoma"/>
          <w:szCs w:val="24"/>
        </w:rPr>
        <w:t>h.</w:t>
      </w:r>
      <w:r w:rsidRPr="00E5075C">
        <w:rPr>
          <w:rFonts w:ascii="Tahoma" w:hAnsi="Tahoma" w:cs="Tahoma"/>
          <w:szCs w:val="24"/>
        </w:rPr>
        <w:t xml:space="preserve"> Balancing input of new content so that pupils master important concepts.</w:t>
      </w:r>
    </w:p>
    <w:p w14:paraId="232A75E3" w14:textId="77777777" w:rsidR="00026FD2" w:rsidRDefault="00026FD2" w:rsidP="00026FD2">
      <w:pPr>
        <w:pStyle w:val="ListParagraph"/>
        <w:numPr>
          <w:ilvl w:val="0"/>
          <w:numId w:val="23"/>
        </w:numPr>
        <w:spacing w:before="0" w:after="200"/>
        <w:rPr>
          <w:rFonts w:ascii="Tahoma" w:hAnsi="Tahoma" w:cs="Tahoma"/>
          <w:szCs w:val="24"/>
        </w:rPr>
      </w:pPr>
      <w:r w:rsidRPr="00E5075C">
        <w:rPr>
          <w:rFonts w:ascii="Tahoma" w:hAnsi="Tahoma" w:cs="Tahoma"/>
          <w:szCs w:val="24"/>
        </w:rPr>
        <w:lastRenderedPageBreak/>
        <w:t>5.</w:t>
      </w:r>
      <w:r>
        <w:rPr>
          <w:rFonts w:ascii="Tahoma" w:hAnsi="Tahoma" w:cs="Tahoma"/>
          <w:szCs w:val="24"/>
        </w:rPr>
        <w:t>i</w:t>
      </w:r>
      <w:r w:rsidRPr="00E5075C">
        <w:rPr>
          <w:rFonts w:ascii="Tahoma" w:hAnsi="Tahoma" w:cs="Tahoma"/>
          <w:szCs w:val="24"/>
        </w:rPr>
        <w:t>. Making effective use of teaching assistants.</w:t>
      </w:r>
    </w:p>
    <w:p w14:paraId="2EF93D10" w14:textId="77777777" w:rsidR="00026FD2" w:rsidRPr="00E5075C" w:rsidRDefault="00026FD2" w:rsidP="00026FD2">
      <w:pPr>
        <w:pStyle w:val="ListParagraph"/>
        <w:numPr>
          <w:ilvl w:val="0"/>
          <w:numId w:val="23"/>
        </w:numPr>
        <w:spacing w:before="0" w:after="200"/>
        <w:rPr>
          <w:rFonts w:ascii="Tahoma" w:hAnsi="Tahoma" w:cs="Tahoma"/>
          <w:szCs w:val="24"/>
        </w:rPr>
      </w:pPr>
      <w:r w:rsidRPr="008F5BAD">
        <w:rPr>
          <w:rFonts w:ascii="Tahoma" w:hAnsi="Tahoma" w:cs="Tahoma"/>
          <w:szCs w:val="24"/>
        </w:rPr>
        <w:t>5.j. Making effective and judicious use of specialist technology to support pupils with SEND.</w:t>
      </w:r>
    </w:p>
    <w:p w14:paraId="2AA8601C" w14:textId="77777777" w:rsidR="00026FD2" w:rsidRPr="00E5075C" w:rsidRDefault="00026FD2" w:rsidP="00026FD2">
      <w:pPr>
        <w:rPr>
          <w:rFonts w:ascii="Tahoma" w:hAnsi="Tahoma" w:cs="Tahoma"/>
          <w:szCs w:val="24"/>
        </w:rPr>
      </w:pPr>
      <w:r w:rsidRPr="00E5075C">
        <w:rPr>
          <w:rFonts w:ascii="Tahoma" w:hAnsi="Tahoma" w:cs="Tahoma"/>
          <w:szCs w:val="24"/>
        </w:rPr>
        <w:t>Meet individual needs without creating unnecessary workload, by:</w:t>
      </w:r>
    </w:p>
    <w:p w14:paraId="187BEF16" w14:textId="77777777" w:rsidR="00026FD2" w:rsidRPr="00E5075C" w:rsidRDefault="00026FD2" w:rsidP="00026FD2">
      <w:pPr>
        <w:pStyle w:val="ListParagraph"/>
        <w:numPr>
          <w:ilvl w:val="0"/>
          <w:numId w:val="24"/>
        </w:numPr>
        <w:spacing w:before="0" w:after="200"/>
        <w:rPr>
          <w:rFonts w:ascii="Tahoma" w:hAnsi="Tahoma" w:cs="Tahoma"/>
          <w:szCs w:val="24"/>
        </w:rPr>
      </w:pPr>
      <w:r w:rsidRPr="00E5075C">
        <w:rPr>
          <w:rFonts w:ascii="Tahoma" w:hAnsi="Tahoma" w:cs="Tahoma"/>
          <w:szCs w:val="24"/>
        </w:rPr>
        <w:t>5.</w:t>
      </w:r>
      <w:r>
        <w:rPr>
          <w:rFonts w:ascii="Tahoma" w:hAnsi="Tahoma" w:cs="Tahoma"/>
          <w:szCs w:val="24"/>
        </w:rPr>
        <w:t>k</w:t>
      </w:r>
      <w:r w:rsidRPr="00E5075C">
        <w:rPr>
          <w:rFonts w:ascii="Tahoma" w:hAnsi="Tahoma" w:cs="Tahoma"/>
          <w:szCs w:val="24"/>
        </w:rPr>
        <w:t>. Making use of well-designed resources (e.g. textbooks).</w:t>
      </w:r>
    </w:p>
    <w:p w14:paraId="658FDB75" w14:textId="77777777" w:rsidR="00026FD2" w:rsidRPr="00E5075C" w:rsidRDefault="00026FD2" w:rsidP="00026FD2">
      <w:pPr>
        <w:pStyle w:val="ListParagraph"/>
        <w:numPr>
          <w:ilvl w:val="0"/>
          <w:numId w:val="24"/>
        </w:numPr>
        <w:spacing w:before="0" w:after="200"/>
        <w:rPr>
          <w:rFonts w:ascii="Tahoma" w:hAnsi="Tahoma" w:cs="Tahoma"/>
          <w:szCs w:val="24"/>
        </w:rPr>
      </w:pPr>
      <w:r w:rsidRPr="00E5075C">
        <w:rPr>
          <w:rFonts w:ascii="Tahoma" w:hAnsi="Tahoma" w:cs="Tahoma"/>
          <w:szCs w:val="24"/>
        </w:rPr>
        <w:t>5.i</w:t>
      </w:r>
      <w:r>
        <w:rPr>
          <w:rFonts w:ascii="Tahoma" w:hAnsi="Tahoma" w:cs="Tahoma"/>
          <w:szCs w:val="24"/>
        </w:rPr>
        <w:t>l</w:t>
      </w:r>
      <w:r w:rsidRPr="00E5075C">
        <w:rPr>
          <w:rFonts w:ascii="Tahoma" w:hAnsi="Tahoma" w:cs="Tahoma"/>
          <w:szCs w:val="24"/>
        </w:rPr>
        <w:t>. Planning to connect new content with pupils' existing knowledge or providing additional pre-teaching if pupils lack critical knowledge.</w:t>
      </w:r>
    </w:p>
    <w:p w14:paraId="5AE307BF" w14:textId="77777777" w:rsidR="00026FD2" w:rsidRPr="00E5075C" w:rsidRDefault="00026FD2" w:rsidP="00026FD2">
      <w:pPr>
        <w:pStyle w:val="ListParagraph"/>
        <w:numPr>
          <w:ilvl w:val="0"/>
          <w:numId w:val="24"/>
        </w:numPr>
        <w:spacing w:before="0" w:after="200"/>
        <w:rPr>
          <w:rFonts w:ascii="Tahoma" w:hAnsi="Tahoma" w:cs="Tahoma"/>
          <w:szCs w:val="24"/>
        </w:rPr>
      </w:pPr>
      <w:r w:rsidRPr="00E5075C">
        <w:rPr>
          <w:rFonts w:ascii="Tahoma" w:hAnsi="Tahoma" w:cs="Tahoma"/>
          <w:szCs w:val="24"/>
        </w:rPr>
        <w:t>5.</w:t>
      </w:r>
      <w:r>
        <w:rPr>
          <w:rFonts w:ascii="Tahoma" w:hAnsi="Tahoma" w:cs="Tahoma"/>
          <w:szCs w:val="24"/>
        </w:rPr>
        <w:t>m</w:t>
      </w:r>
      <w:r w:rsidRPr="00E5075C">
        <w:rPr>
          <w:rFonts w:ascii="Tahoma" w:hAnsi="Tahoma" w:cs="Tahoma"/>
          <w:szCs w:val="24"/>
        </w:rPr>
        <w:t>. Building in additional practice or removing unnecessary expositions.</w:t>
      </w:r>
    </w:p>
    <w:p w14:paraId="52AD07F9" w14:textId="77777777" w:rsidR="00026FD2" w:rsidRPr="00E5075C" w:rsidRDefault="00026FD2" w:rsidP="00026FD2">
      <w:pPr>
        <w:pStyle w:val="ListParagraph"/>
        <w:numPr>
          <w:ilvl w:val="0"/>
          <w:numId w:val="24"/>
        </w:numPr>
        <w:spacing w:before="0" w:after="200"/>
        <w:rPr>
          <w:rFonts w:ascii="Tahoma" w:hAnsi="Tahoma" w:cs="Tahoma"/>
          <w:szCs w:val="24"/>
        </w:rPr>
      </w:pPr>
      <w:r w:rsidRPr="00E5075C">
        <w:rPr>
          <w:rFonts w:ascii="Tahoma" w:hAnsi="Tahoma" w:cs="Tahoma"/>
          <w:szCs w:val="24"/>
        </w:rPr>
        <w:t>5.</w:t>
      </w:r>
      <w:r>
        <w:rPr>
          <w:rFonts w:ascii="Tahoma" w:hAnsi="Tahoma" w:cs="Tahoma"/>
          <w:szCs w:val="24"/>
        </w:rPr>
        <w:t>n</w:t>
      </w:r>
      <w:r w:rsidRPr="00E5075C">
        <w:rPr>
          <w:rFonts w:ascii="Tahoma" w:hAnsi="Tahoma" w:cs="Tahoma"/>
          <w:szCs w:val="24"/>
        </w:rPr>
        <w:t>. Reframing questions to provide greater scaffolding or greater stretch.</w:t>
      </w:r>
    </w:p>
    <w:p w14:paraId="5317B046" w14:textId="77777777" w:rsidR="00026FD2" w:rsidRPr="00E5075C" w:rsidRDefault="00026FD2" w:rsidP="00026FD2">
      <w:pPr>
        <w:pStyle w:val="ListParagraph"/>
        <w:numPr>
          <w:ilvl w:val="0"/>
          <w:numId w:val="24"/>
        </w:numPr>
        <w:spacing w:before="0" w:after="200"/>
        <w:rPr>
          <w:rFonts w:ascii="Tahoma" w:hAnsi="Tahoma" w:cs="Tahoma"/>
          <w:szCs w:val="24"/>
        </w:rPr>
      </w:pPr>
      <w:r w:rsidRPr="00E5075C">
        <w:rPr>
          <w:rFonts w:ascii="Tahoma" w:hAnsi="Tahoma" w:cs="Tahoma"/>
          <w:szCs w:val="24"/>
        </w:rPr>
        <w:t>5.</w:t>
      </w:r>
      <w:r>
        <w:rPr>
          <w:rFonts w:ascii="Tahoma" w:hAnsi="Tahoma" w:cs="Tahoma"/>
          <w:szCs w:val="24"/>
        </w:rPr>
        <w:t>o</w:t>
      </w:r>
      <w:r w:rsidRPr="00E5075C">
        <w:rPr>
          <w:rFonts w:ascii="Tahoma" w:hAnsi="Tahoma" w:cs="Tahoma"/>
          <w:szCs w:val="24"/>
        </w:rPr>
        <w:t>. Considering carefully whether intervening within lessons with individuals and small groups would be more efficient and effective than planning different lessons for different groups of pupils.</w:t>
      </w:r>
    </w:p>
    <w:p w14:paraId="4ED25EF2" w14:textId="77777777" w:rsidR="00026FD2" w:rsidRPr="00BE2544" w:rsidRDefault="00026FD2" w:rsidP="00026FD2">
      <w:r w:rsidRPr="00BE2544">
        <w:t>Group pupils effectively, by:</w:t>
      </w:r>
    </w:p>
    <w:p w14:paraId="77914ADE" w14:textId="77777777" w:rsidR="00026FD2" w:rsidRPr="00BE2544" w:rsidRDefault="00026FD2" w:rsidP="00026FD2">
      <w:pPr>
        <w:pStyle w:val="ListParagraph"/>
        <w:numPr>
          <w:ilvl w:val="0"/>
          <w:numId w:val="25"/>
        </w:numPr>
      </w:pPr>
      <w:r w:rsidRPr="00BE2544">
        <w:t>5.p. Applying high expectations to all groups, and ensuring all pupils have access to a rich curriculum.</w:t>
      </w:r>
    </w:p>
    <w:p w14:paraId="1BF22880" w14:textId="77777777" w:rsidR="00026FD2" w:rsidRDefault="00026FD2" w:rsidP="00026FD2">
      <w:pPr>
        <w:pStyle w:val="ListParagraph"/>
        <w:numPr>
          <w:ilvl w:val="0"/>
          <w:numId w:val="25"/>
        </w:numPr>
      </w:pPr>
      <w:r w:rsidRPr="00BE2544">
        <w:t>5.q. Intentionally grouping in relation to a specific learning outcome, regularly reviewing those groupings, taking care to monitor their impact and avoiding the perception that groups are fixed.</w:t>
      </w:r>
    </w:p>
    <w:p w14:paraId="34088819" w14:textId="77777777" w:rsidR="00026FD2" w:rsidRDefault="00026FD2" w:rsidP="00026FD2">
      <w:r>
        <w:t>8.1. Effective professional development is likely to be sustained over time,  building knowledge, motivating staff, developing teaching techniques, and embedding practice.</w:t>
      </w:r>
    </w:p>
    <w:p w14:paraId="4659F981" w14:textId="77777777" w:rsidR="00026FD2" w:rsidRDefault="00026FD2" w:rsidP="00026FD2">
      <w:r>
        <w:t>8.2. Reflective practice, supported by feedback from and observation of experienced colleagues, professional debate, and learning from educational research, is also likely to support improvement.</w:t>
      </w:r>
    </w:p>
    <w:p w14:paraId="04C59C37" w14:textId="77777777" w:rsidR="00026FD2" w:rsidRDefault="00026FD2" w:rsidP="00026FD2">
      <w:r>
        <w:t>8.3. Teachers can make valuable contributions to the wider life of the school in a broad range of ways, including by supporting and developing effective professional relationships with colleagues.</w:t>
      </w:r>
    </w:p>
    <w:p w14:paraId="2C068EFF" w14:textId="77777777" w:rsidR="00026FD2" w:rsidRDefault="00026FD2" w:rsidP="00026FD2">
      <w:r>
        <w:t>8.4. Building effective relationships with parents, carers and families can improve pupils’ motivation, behaviour and academic success.</w:t>
      </w:r>
    </w:p>
    <w:p w14:paraId="12A89C24" w14:textId="77777777" w:rsidR="00026FD2" w:rsidRDefault="00026FD2" w:rsidP="00026FD2">
      <w:r>
        <w:t>8.5. Teaching assistants (TAs) can support pupils more effectively when they are prepared for lessons by teachers, and when TAs supplement rather than replace support from teachers.</w:t>
      </w:r>
    </w:p>
    <w:p w14:paraId="697AB9D6" w14:textId="77777777" w:rsidR="00026FD2" w:rsidRDefault="00026FD2" w:rsidP="00026FD2">
      <w:r>
        <w:t>8.6. SENCOs, pastoral leaders, careers advisors and leaders and other specialist colleagues also have valuable expertise and can ensure that appropriate support is in place for pupils.</w:t>
      </w:r>
    </w:p>
    <w:p w14:paraId="24383FC1" w14:textId="77777777" w:rsidR="00026FD2" w:rsidRDefault="00026FD2" w:rsidP="00026FD2">
      <w:r>
        <w:t>8.7. Engaging in high-quality professional development can help teachers improve.</w:t>
      </w:r>
    </w:p>
    <w:p w14:paraId="1CF29001" w14:textId="77777777" w:rsidR="00026FD2" w:rsidRDefault="00026FD2" w:rsidP="00026FD2">
      <w:r>
        <w:lastRenderedPageBreak/>
        <w:t>8.8. Teacher attitudes towards inclusion and SEND are a key determinant in the school experience of pupils with SEND.</w:t>
      </w:r>
    </w:p>
    <w:p w14:paraId="208B3561" w14:textId="77777777" w:rsidR="00026FD2" w:rsidRDefault="00026FD2" w:rsidP="00026FD2">
      <w:r>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178B9ADD" w14:textId="77777777" w:rsidR="00026FD2" w:rsidRDefault="00026FD2" w:rsidP="00026FD2">
      <w:r w:rsidRPr="00251341">
        <w:t>Develop as a professional, by:</w:t>
      </w:r>
    </w:p>
    <w:p w14:paraId="61C0D4D8" w14:textId="77777777" w:rsidR="00026FD2" w:rsidRDefault="00026FD2" w:rsidP="00026FD2">
      <w:pPr>
        <w:pStyle w:val="ListParagraph"/>
        <w:numPr>
          <w:ilvl w:val="0"/>
          <w:numId w:val="26"/>
        </w:numPr>
      </w:pPr>
      <w:r>
        <w:t>8.a. Engaging in professional development focused on developing an area of practice with clear intentions for impact on pupil outcomes, sustained over time with built-in opportunities for practice.</w:t>
      </w:r>
    </w:p>
    <w:p w14:paraId="3DB24407" w14:textId="77777777" w:rsidR="00026FD2" w:rsidRDefault="00026FD2" w:rsidP="00026FD2">
      <w:pPr>
        <w:pStyle w:val="ListParagraph"/>
        <w:numPr>
          <w:ilvl w:val="0"/>
          <w:numId w:val="26"/>
        </w:numPr>
      </w:pPr>
      <w:r>
        <w:t xml:space="preserve">8.b. Strengthening pedagogical and subject knowledge by participating in wider networks and as part of the lesson preparation process. </w:t>
      </w:r>
    </w:p>
    <w:p w14:paraId="7AE8870C" w14:textId="77777777" w:rsidR="00026FD2" w:rsidRDefault="00026FD2" w:rsidP="00026FD2">
      <w:pPr>
        <w:pStyle w:val="ListParagraph"/>
        <w:numPr>
          <w:ilvl w:val="0"/>
          <w:numId w:val="26"/>
        </w:numPr>
      </w:pPr>
      <w:r>
        <w:t>8.c. Seeking challenge, feedback and critique from mentors and other colleagues in an open and trusting working environment.</w:t>
      </w:r>
    </w:p>
    <w:p w14:paraId="4591D4A4" w14:textId="77777777" w:rsidR="00026FD2" w:rsidRDefault="00026FD2" w:rsidP="00026FD2">
      <w:pPr>
        <w:pStyle w:val="ListParagraph"/>
        <w:numPr>
          <w:ilvl w:val="0"/>
          <w:numId w:val="26"/>
        </w:numPr>
      </w:pPr>
      <w:r>
        <w:t>8.d. Engaging with research evidence by accessing reliable sources, seeking support for how findings can inform practice, and monitoring the impact of applications.</w:t>
      </w:r>
    </w:p>
    <w:p w14:paraId="06976608" w14:textId="77777777" w:rsidR="00026FD2" w:rsidRDefault="00026FD2" w:rsidP="00026FD2">
      <w:pPr>
        <w:pStyle w:val="ListParagraph"/>
        <w:numPr>
          <w:ilvl w:val="0"/>
          <w:numId w:val="26"/>
        </w:numPr>
      </w:pPr>
      <w:r>
        <w:t>8.e. Reflecting on progress made, recognising strengths and weaknesses and identifying next steps for further improvement.</w:t>
      </w:r>
    </w:p>
    <w:p w14:paraId="7931FB33" w14:textId="77777777" w:rsidR="00026FD2" w:rsidRDefault="00026FD2" w:rsidP="00026FD2"/>
    <w:p w14:paraId="0D7EB982" w14:textId="77777777" w:rsidR="00026FD2" w:rsidRDefault="00026FD2" w:rsidP="00026FD2">
      <w:r>
        <w:t>Build effective working relationships, by:</w:t>
      </w:r>
    </w:p>
    <w:p w14:paraId="519F6BF2" w14:textId="77777777" w:rsidR="00026FD2" w:rsidRDefault="00026FD2" w:rsidP="00026FD2">
      <w:pPr>
        <w:pStyle w:val="ListParagraph"/>
        <w:numPr>
          <w:ilvl w:val="0"/>
          <w:numId w:val="27"/>
        </w:numPr>
      </w:pPr>
      <w:r>
        <w:t>8.f. Contributing positively to the wider school culture and developing a feeling of shared responsibility for improving the lives of all pupils within the school.</w:t>
      </w:r>
    </w:p>
    <w:p w14:paraId="6BFCF3D6" w14:textId="77777777" w:rsidR="00026FD2" w:rsidRDefault="00026FD2" w:rsidP="00026FD2">
      <w:pPr>
        <w:pStyle w:val="ListParagraph"/>
        <w:numPr>
          <w:ilvl w:val="0"/>
          <w:numId w:val="27"/>
        </w:numPr>
      </w:pPr>
      <w:r>
        <w:t>8.g. Seeking ways to support individual colleagues and working as part of a team.</w:t>
      </w:r>
    </w:p>
    <w:p w14:paraId="6223392C" w14:textId="77777777" w:rsidR="00026FD2" w:rsidRDefault="00026FD2" w:rsidP="00026FD2">
      <w:pPr>
        <w:pStyle w:val="ListParagraph"/>
        <w:numPr>
          <w:ilvl w:val="0"/>
          <w:numId w:val="27"/>
        </w:numPr>
      </w:pPr>
      <w:r>
        <w:t>8.i. Working closely with the SENCO and other professionals supporting pupils with additional needs, making explicit links between interventions delivered outside of lessons with classroom teaching.</w:t>
      </w:r>
    </w:p>
    <w:p w14:paraId="7C55447E" w14:textId="77777777" w:rsidR="00026FD2" w:rsidRDefault="00026FD2" w:rsidP="00026FD2">
      <w:pPr>
        <w:pStyle w:val="ListParagraph"/>
        <w:numPr>
          <w:ilvl w:val="0"/>
          <w:numId w:val="27"/>
        </w:numPr>
      </w:pPr>
      <w:r>
        <w:t>8.j. Drawing on guidance from expert colleagues, sharing the intended lesson outcomes with teaching assistants ahead of lessons.</w:t>
      </w:r>
    </w:p>
    <w:p w14:paraId="6E318B1C" w14:textId="77777777" w:rsidR="00026FD2" w:rsidRDefault="00026FD2" w:rsidP="00026FD2">
      <w:pPr>
        <w:pStyle w:val="ListParagraph"/>
        <w:numPr>
          <w:ilvl w:val="0"/>
          <w:numId w:val="27"/>
        </w:numPr>
      </w:pPr>
      <w:r>
        <w:t>8.k. Ensuring that support provided by teaching assistants in lessons is additional to, rather than a replacement for, support from the teacher.</w:t>
      </w:r>
    </w:p>
    <w:p w14:paraId="7DB29C64" w14:textId="77777777" w:rsidR="00026FD2" w:rsidRDefault="00026FD2" w:rsidP="00026FD2">
      <w:pPr>
        <w:pStyle w:val="ListParagraph"/>
        <w:numPr>
          <w:ilvl w:val="0"/>
          <w:numId w:val="27"/>
        </w:numPr>
      </w:pPr>
      <w:r>
        <w:t>8.l.  Knowing who to contact with any safeguarding, or any pupil mental health concerns.</w:t>
      </w:r>
    </w:p>
    <w:p w14:paraId="4826A5D5" w14:textId="77777777" w:rsidR="00026FD2" w:rsidRDefault="00026FD2" w:rsidP="00026FD2">
      <w:r>
        <w:t>Manage workload and wellbeing, by:</w:t>
      </w:r>
    </w:p>
    <w:p w14:paraId="0DB4BFD0" w14:textId="77777777" w:rsidR="00026FD2" w:rsidRDefault="00026FD2" w:rsidP="00026FD2">
      <w:pPr>
        <w:pStyle w:val="ListParagraph"/>
        <w:numPr>
          <w:ilvl w:val="0"/>
          <w:numId w:val="28"/>
        </w:numPr>
      </w:pPr>
      <w:r>
        <w:t>8.m. Using and personalising systems and routines to support efficient time and task management.</w:t>
      </w:r>
    </w:p>
    <w:p w14:paraId="6A2F4376" w14:textId="77777777" w:rsidR="00026FD2" w:rsidRDefault="00026FD2" w:rsidP="00026FD2">
      <w:pPr>
        <w:pStyle w:val="ListParagraph"/>
        <w:numPr>
          <w:ilvl w:val="0"/>
          <w:numId w:val="28"/>
        </w:numPr>
      </w:pPr>
      <w:r>
        <w:lastRenderedPageBreak/>
        <w:t>8.n. Understanding the right to support (e.g. to deal with misbehaviour, or support pupils with SEND).</w:t>
      </w:r>
    </w:p>
    <w:p w14:paraId="05D02A44" w14:textId="77777777" w:rsidR="00103431" w:rsidRDefault="00103431" w:rsidP="00B17736">
      <w:pPr>
        <w:spacing w:before="0" w:after="200"/>
        <w:jc w:val="both"/>
      </w:pPr>
    </w:p>
    <w:p w14:paraId="32CD4C48" w14:textId="77777777" w:rsidR="00D539C7" w:rsidRPr="00106D2C" w:rsidRDefault="00D539C7" w:rsidP="00D539C7">
      <w:pPr>
        <w:tabs>
          <w:tab w:val="left" w:pos="1240"/>
        </w:tabs>
        <w:rPr>
          <w:b/>
          <w:bCs/>
        </w:rPr>
      </w:pPr>
      <w:hyperlink w:anchor="Content" w:history="1">
        <w:r w:rsidRPr="00420BAD">
          <w:rPr>
            <w:rStyle w:val="Hyperlink"/>
            <w:b/>
            <w:bCs/>
          </w:rPr>
          <w:t>Click here to retur</w:t>
        </w:r>
        <w:bookmarkStart w:id="22" w:name="_Hlt161150003"/>
        <w:r w:rsidRPr="00420BAD">
          <w:rPr>
            <w:rStyle w:val="Hyperlink"/>
            <w:b/>
            <w:bCs/>
          </w:rPr>
          <w:t>n</w:t>
        </w:r>
        <w:bookmarkEnd w:id="22"/>
        <w:r w:rsidRPr="00420BAD">
          <w:rPr>
            <w:rStyle w:val="Hyperlink"/>
            <w:b/>
            <w:bCs/>
          </w:rPr>
          <w:t xml:space="preserve"> to the contents page.</w:t>
        </w:r>
      </w:hyperlink>
    </w:p>
    <w:p w14:paraId="2F6BD1A2" w14:textId="06BD9A18" w:rsidR="008F0FE7" w:rsidRPr="00106D2C" w:rsidRDefault="008F0FE7" w:rsidP="00420BAD">
      <w:pPr>
        <w:spacing w:before="0" w:after="200"/>
        <w:rPr>
          <w:rFonts w:ascii="Tahoma" w:hAnsi="Tahoma" w:cs="Tahoma"/>
          <w:b/>
          <w:bCs/>
          <w:sz w:val="28"/>
          <w:szCs w:val="28"/>
        </w:rPr>
      </w:pPr>
      <w:r w:rsidRPr="00106D2C">
        <w:br w:type="page"/>
      </w:r>
    </w:p>
    <w:p w14:paraId="66D88C9E" w14:textId="3D986D03" w:rsidR="0071127D" w:rsidRPr="00601528" w:rsidRDefault="0071127D" w:rsidP="0071127D">
      <w:pPr>
        <w:pStyle w:val="Heading"/>
      </w:pPr>
      <w:bookmarkStart w:id="23" w:name="Appendix1"/>
      <w:r>
        <w:lastRenderedPageBreak/>
        <w:t xml:space="preserve">Appendix </w:t>
      </w:r>
      <w:r w:rsidR="00D61CA6">
        <w:t>1</w:t>
      </w:r>
      <w:r>
        <w:t xml:space="preserve">: </w:t>
      </w:r>
      <w:bookmarkEnd w:id="23"/>
      <w:r>
        <w:t>Suggested Action Steps</w:t>
      </w:r>
    </w:p>
    <w:p w14:paraId="10FC7890" w14:textId="3722515F" w:rsidR="00A115DA" w:rsidRDefault="0071127D" w:rsidP="00A115DA">
      <w:r w:rsidRPr="00D60B26">
        <w:t xml:space="preserve">A series of suggested action steps have been provided for each of the readings. These are supported with specific examples for each phase. </w:t>
      </w:r>
      <w:r w:rsidR="00A115DA">
        <w:t xml:space="preserve">You may wish to adapt or change these to meet the needs of your own context or setting. </w:t>
      </w:r>
    </w:p>
    <w:tbl>
      <w:tblPr>
        <w:tblStyle w:val="TableGrid1"/>
        <w:tblW w:w="0" w:type="auto"/>
        <w:tblLook w:val="04A0" w:firstRow="1" w:lastRow="0" w:firstColumn="1" w:lastColumn="0" w:noHBand="0" w:noVBand="1"/>
      </w:tblPr>
      <w:tblGrid>
        <w:gridCol w:w="2249"/>
        <w:gridCol w:w="2249"/>
        <w:gridCol w:w="2249"/>
        <w:gridCol w:w="2249"/>
      </w:tblGrid>
      <w:tr w:rsidR="00A115DA" w14:paraId="32441046" w14:textId="77777777" w:rsidTr="003C45A3">
        <w:tc>
          <w:tcPr>
            <w:tcW w:w="2254" w:type="dxa"/>
          </w:tcPr>
          <w:p w14:paraId="40A9EA47" w14:textId="49A25454" w:rsidR="00A115DA" w:rsidRPr="000409CF" w:rsidRDefault="00A115DA" w:rsidP="003C45A3">
            <w:pPr>
              <w:jc w:val="center"/>
              <w:rPr>
                <w:rFonts w:asciiTheme="minorHAnsi" w:eastAsiaTheme="minorEastAsia" w:hAnsiTheme="minorHAnsi" w:cstheme="minorHAnsi"/>
                <w:color w:val="0070C0"/>
                <w:spacing w:val="0"/>
                <w:kern w:val="0"/>
              </w:rPr>
            </w:pPr>
            <w:hyperlink w:anchor="Reading1actions" w:history="1">
              <w:r w:rsidRPr="000409CF">
                <w:rPr>
                  <w:rStyle w:val="Hyperlink"/>
                  <w:rFonts w:asciiTheme="minorHAnsi" w:eastAsiaTheme="minorEastAsia" w:hAnsiTheme="minorHAnsi" w:cstheme="minorHAnsi"/>
                  <w:color w:val="0070C0"/>
                  <w:spacing w:val="0"/>
                  <w:kern w:val="0"/>
                </w:rPr>
                <w:t>R</w:t>
              </w:r>
              <w:r w:rsidRPr="000409CF">
                <w:rPr>
                  <w:rStyle w:val="Hyperlink"/>
                  <w:color w:val="0070C0"/>
                </w:rPr>
                <w:t>eading 1 action steps</w:t>
              </w:r>
            </w:hyperlink>
          </w:p>
        </w:tc>
        <w:tc>
          <w:tcPr>
            <w:tcW w:w="2254" w:type="dxa"/>
          </w:tcPr>
          <w:p w14:paraId="518D87F3" w14:textId="3AEA19B4" w:rsidR="00A115DA" w:rsidRPr="000409CF" w:rsidRDefault="00A115DA" w:rsidP="003C45A3">
            <w:pPr>
              <w:jc w:val="center"/>
              <w:rPr>
                <w:rFonts w:asciiTheme="minorHAnsi" w:eastAsiaTheme="minorEastAsia" w:hAnsiTheme="minorHAnsi" w:cstheme="minorHAnsi"/>
                <w:color w:val="0070C0"/>
                <w:spacing w:val="0"/>
                <w:kern w:val="0"/>
              </w:rPr>
            </w:pPr>
            <w:hyperlink w:anchor="Reading2actions" w:history="1">
              <w:r w:rsidRPr="000409CF">
                <w:rPr>
                  <w:rStyle w:val="Hyperlink"/>
                  <w:rFonts w:asciiTheme="minorHAnsi" w:eastAsiaTheme="minorEastAsia" w:hAnsiTheme="minorHAnsi" w:cstheme="minorHAnsi"/>
                  <w:color w:val="0070C0"/>
                  <w:spacing w:val="0"/>
                  <w:kern w:val="0"/>
                </w:rPr>
                <w:t>Reading 2 action steps</w:t>
              </w:r>
            </w:hyperlink>
          </w:p>
        </w:tc>
        <w:tc>
          <w:tcPr>
            <w:tcW w:w="2254" w:type="dxa"/>
          </w:tcPr>
          <w:p w14:paraId="3DA54D2B" w14:textId="5C27C34D" w:rsidR="00A115DA" w:rsidRPr="000409CF" w:rsidRDefault="00A115DA" w:rsidP="003C45A3">
            <w:pPr>
              <w:jc w:val="center"/>
              <w:rPr>
                <w:rFonts w:asciiTheme="minorHAnsi" w:eastAsiaTheme="minorEastAsia" w:hAnsiTheme="minorHAnsi" w:cstheme="minorHAnsi"/>
                <w:color w:val="0070C0"/>
                <w:spacing w:val="0"/>
                <w:kern w:val="0"/>
              </w:rPr>
            </w:pPr>
            <w:hyperlink w:anchor="Reading3actions" w:history="1">
              <w:r w:rsidRPr="00113FB9">
                <w:rPr>
                  <w:rStyle w:val="Hyperlink"/>
                  <w:rFonts w:asciiTheme="minorHAnsi" w:eastAsiaTheme="minorEastAsia" w:hAnsiTheme="minorHAnsi" w:cstheme="minorHAnsi"/>
                  <w:spacing w:val="0"/>
                  <w:kern w:val="0"/>
                </w:rPr>
                <w:t>Reading 3 action steps</w:t>
              </w:r>
            </w:hyperlink>
          </w:p>
        </w:tc>
        <w:tc>
          <w:tcPr>
            <w:tcW w:w="2254" w:type="dxa"/>
          </w:tcPr>
          <w:p w14:paraId="098E46F0" w14:textId="6D7020AD" w:rsidR="00A115DA" w:rsidRPr="000409CF" w:rsidRDefault="00A115DA" w:rsidP="003C45A3">
            <w:pPr>
              <w:jc w:val="center"/>
              <w:rPr>
                <w:rFonts w:asciiTheme="minorHAnsi" w:eastAsiaTheme="minorEastAsia" w:hAnsiTheme="minorHAnsi" w:cstheme="minorHAnsi"/>
                <w:color w:val="0070C0"/>
                <w:spacing w:val="0"/>
                <w:kern w:val="0"/>
              </w:rPr>
            </w:pPr>
            <w:hyperlink w:anchor="Reading4actions" w:history="1">
              <w:r w:rsidRPr="00113FB9">
                <w:rPr>
                  <w:rStyle w:val="Hyperlink"/>
                  <w:rFonts w:asciiTheme="minorHAnsi" w:eastAsiaTheme="minorEastAsia" w:hAnsiTheme="minorHAnsi" w:cstheme="minorHAnsi"/>
                  <w:color w:val="0070C0"/>
                  <w:spacing w:val="0"/>
                  <w:kern w:val="0"/>
                </w:rPr>
                <w:t>Reading 4 action steps</w:t>
              </w:r>
            </w:hyperlink>
          </w:p>
        </w:tc>
      </w:tr>
    </w:tbl>
    <w:p w14:paraId="7B9AF538" w14:textId="77777777" w:rsidR="0071127D" w:rsidRDefault="0071127D" w:rsidP="0071127D">
      <w:pPr>
        <w:pStyle w:val="Subheading"/>
      </w:pPr>
      <w:bookmarkStart w:id="24" w:name="Reading1actions"/>
      <w:r w:rsidRPr="00A002AE">
        <w:t>Reading 1 - Possible action steps</w:t>
      </w:r>
    </w:p>
    <w:bookmarkEnd w:id="24"/>
    <w:p w14:paraId="02BE5DC2" w14:textId="77777777" w:rsidR="0071127D" w:rsidRDefault="0071127D" w:rsidP="0071127D">
      <w:r w:rsidRPr="00A002AE">
        <w:t xml:space="preserve">Consider one of the following which draw on the work of Davis et al. (2004): </w:t>
      </w:r>
    </w:p>
    <w:p w14:paraId="5C1F8B0E" w14:textId="77777777" w:rsidR="0071127D" w:rsidRPr="005B34C3" w:rsidRDefault="0071127D" w:rsidP="0071127D">
      <w:pPr>
        <w:pStyle w:val="ListParagraph"/>
        <w:numPr>
          <w:ilvl w:val="0"/>
          <w:numId w:val="31"/>
        </w:numPr>
        <w:spacing w:line="240" w:lineRule="auto"/>
        <w:rPr>
          <w:lang w:val="en-US"/>
        </w:rPr>
      </w:pPr>
      <w:r w:rsidRPr="005B34C3">
        <w:rPr>
          <w:lang w:val="en-US"/>
        </w:rPr>
        <w:t>Develop the use of visual supports in the classroom environment to help pupils with communication and interaction needs. For example, a visual timetable.</w:t>
      </w:r>
    </w:p>
    <w:tbl>
      <w:tblPr>
        <w:tblStyle w:val="TableGrid1"/>
        <w:tblW w:w="0" w:type="auto"/>
        <w:tblLook w:val="04A0" w:firstRow="1" w:lastRow="0" w:firstColumn="1" w:lastColumn="0" w:noHBand="0" w:noVBand="1"/>
      </w:tblPr>
      <w:tblGrid>
        <w:gridCol w:w="1836"/>
        <w:gridCol w:w="7160"/>
      </w:tblGrid>
      <w:tr w:rsidR="0071127D" w14:paraId="6587D41E" w14:textId="77777777" w:rsidTr="00BD421C">
        <w:tc>
          <w:tcPr>
            <w:tcW w:w="1838" w:type="dxa"/>
          </w:tcPr>
          <w:p w14:paraId="41267F0A" w14:textId="77777777" w:rsidR="0071127D" w:rsidRPr="00865F20" w:rsidRDefault="0071127D" w:rsidP="00BD421C">
            <w:r w:rsidRPr="00865F20">
              <w:t>EYFS</w:t>
            </w:r>
          </w:p>
        </w:tc>
        <w:tc>
          <w:tcPr>
            <w:tcW w:w="7178" w:type="dxa"/>
          </w:tcPr>
          <w:p w14:paraId="7CE48323" w14:textId="77777777" w:rsidR="0071127D" w:rsidRDefault="0071127D" w:rsidP="00BD421C">
            <w:r w:rsidRPr="00E417E7">
              <w:t>A picture-based timetable showing snack time, circle time, and outdoor play, with symbols pupils can remove and place in a "finished" box.</w:t>
            </w:r>
          </w:p>
        </w:tc>
      </w:tr>
      <w:tr w:rsidR="0071127D" w14:paraId="64C3E636" w14:textId="77777777" w:rsidTr="00BD421C">
        <w:tc>
          <w:tcPr>
            <w:tcW w:w="1838" w:type="dxa"/>
          </w:tcPr>
          <w:p w14:paraId="26E16D39" w14:textId="77777777" w:rsidR="0071127D" w:rsidRPr="00865F20" w:rsidRDefault="0071127D" w:rsidP="00BD421C">
            <w:r w:rsidRPr="00865F20">
              <w:t>Primary</w:t>
            </w:r>
          </w:p>
        </w:tc>
        <w:tc>
          <w:tcPr>
            <w:tcW w:w="7178" w:type="dxa"/>
          </w:tcPr>
          <w:p w14:paraId="3127F3E2" w14:textId="77777777" w:rsidR="0071127D" w:rsidRDefault="0071127D" w:rsidP="00BD421C">
            <w:r w:rsidRPr="00E417E7">
              <w:t>Use of “Now and Next” boards on desks for pupils who struggle with transitions</w:t>
            </w:r>
            <w:r>
              <w:t>.</w:t>
            </w:r>
          </w:p>
        </w:tc>
      </w:tr>
      <w:tr w:rsidR="0071127D" w14:paraId="19711B66" w14:textId="77777777" w:rsidTr="00BD421C">
        <w:tc>
          <w:tcPr>
            <w:tcW w:w="1838" w:type="dxa"/>
          </w:tcPr>
          <w:p w14:paraId="4A639FE6" w14:textId="77777777" w:rsidR="0071127D" w:rsidRPr="00865F20" w:rsidRDefault="0071127D" w:rsidP="00BD421C">
            <w:r w:rsidRPr="00865F20">
              <w:t>Secondary</w:t>
            </w:r>
          </w:p>
        </w:tc>
        <w:tc>
          <w:tcPr>
            <w:tcW w:w="7178" w:type="dxa"/>
          </w:tcPr>
          <w:p w14:paraId="6AFA252D" w14:textId="77777777" w:rsidR="0071127D" w:rsidRDefault="0071127D" w:rsidP="00BD421C">
            <w:r w:rsidRPr="00532577">
              <w:t>Subject-specific graphic organisers</w:t>
            </w:r>
            <w:r>
              <w:t xml:space="preserve">, for example, </w:t>
            </w:r>
            <w:r w:rsidRPr="00532577">
              <w:t>flow diagrams in Science to show the stages of an experiment</w:t>
            </w:r>
            <w:r>
              <w:t>.</w:t>
            </w:r>
          </w:p>
        </w:tc>
      </w:tr>
      <w:tr w:rsidR="0071127D" w14:paraId="751CDE97" w14:textId="77777777" w:rsidTr="00BD421C">
        <w:tc>
          <w:tcPr>
            <w:tcW w:w="1838" w:type="dxa"/>
          </w:tcPr>
          <w:p w14:paraId="2334C8D6" w14:textId="77777777" w:rsidR="0071127D" w:rsidRPr="00865F20" w:rsidRDefault="0071127D" w:rsidP="00BD421C">
            <w:r w:rsidRPr="00865F20">
              <w:t>Specialist – SEND setting</w:t>
            </w:r>
          </w:p>
        </w:tc>
        <w:tc>
          <w:tcPr>
            <w:tcW w:w="7178" w:type="dxa"/>
          </w:tcPr>
          <w:p w14:paraId="3B0976BC" w14:textId="77777777" w:rsidR="0071127D" w:rsidRDefault="0071127D" w:rsidP="00BD421C">
            <w:r w:rsidRPr="00532577">
              <w:t>Individualised communication books with symbol cards that pupils use to make choices</w:t>
            </w:r>
            <w:r>
              <w:t xml:space="preserve">, for example, </w:t>
            </w:r>
            <w:r w:rsidRPr="00532577">
              <w:t>toilet, drink, quiet space</w:t>
            </w:r>
            <w:r>
              <w:t>.</w:t>
            </w:r>
          </w:p>
        </w:tc>
      </w:tr>
      <w:tr w:rsidR="0071127D" w14:paraId="6AC2D95A" w14:textId="77777777" w:rsidTr="00BD421C">
        <w:tc>
          <w:tcPr>
            <w:tcW w:w="1838" w:type="dxa"/>
          </w:tcPr>
          <w:p w14:paraId="6F942DF4" w14:textId="77777777" w:rsidR="0071127D" w:rsidRPr="00865F20" w:rsidRDefault="0071127D" w:rsidP="00BD421C">
            <w:r w:rsidRPr="00865F20">
              <w:t>Specialist – Alternative Provision setting</w:t>
            </w:r>
          </w:p>
        </w:tc>
        <w:tc>
          <w:tcPr>
            <w:tcW w:w="7178" w:type="dxa"/>
          </w:tcPr>
          <w:p w14:paraId="22B3E773" w14:textId="77777777" w:rsidR="0071127D" w:rsidRDefault="0071127D" w:rsidP="00BD421C">
            <w:r w:rsidRPr="00532577">
              <w:t>Visual behaviour expectations displayed with icons</w:t>
            </w:r>
            <w:r>
              <w:t xml:space="preserve">, for example, </w:t>
            </w:r>
            <w:r w:rsidRPr="00532577">
              <w:t>ear symbol = listening, hand symbol = waiting turn</w:t>
            </w:r>
            <w:r>
              <w:t>.</w:t>
            </w:r>
          </w:p>
        </w:tc>
      </w:tr>
    </w:tbl>
    <w:p w14:paraId="501942D6" w14:textId="77777777" w:rsidR="0071127D" w:rsidRDefault="0071127D" w:rsidP="0071127D">
      <w:pPr>
        <w:rPr>
          <w:lang w:val="en-US"/>
        </w:rPr>
      </w:pPr>
    </w:p>
    <w:p w14:paraId="7425F038" w14:textId="77777777" w:rsidR="0071127D" w:rsidRPr="003E57BD" w:rsidRDefault="0071127D" w:rsidP="0071127D">
      <w:pPr>
        <w:pStyle w:val="ListParagraph"/>
        <w:numPr>
          <w:ilvl w:val="0"/>
          <w:numId w:val="31"/>
        </w:numPr>
        <w:rPr>
          <w:lang w:val="en-US"/>
        </w:rPr>
      </w:pPr>
      <w:r w:rsidRPr="003E57BD">
        <w:rPr>
          <w:lang w:val="en-US"/>
        </w:rPr>
        <w:t xml:space="preserve">Develop the explicit teaching of language and consider how much time is spent adapting practice to support pupils with cognitive load. </w:t>
      </w:r>
    </w:p>
    <w:tbl>
      <w:tblPr>
        <w:tblStyle w:val="TableGrid1"/>
        <w:tblW w:w="0" w:type="auto"/>
        <w:tblLook w:val="04A0" w:firstRow="1" w:lastRow="0" w:firstColumn="1" w:lastColumn="0" w:noHBand="0" w:noVBand="1"/>
      </w:tblPr>
      <w:tblGrid>
        <w:gridCol w:w="1837"/>
        <w:gridCol w:w="7159"/>
      </w:tblGrid>
      <w:tr w:rsidR="0071127D" w14:paraId="406A9C61" w14:textId="77777777" w:rsidTr="00BD421C">
        <w:tc>
          <w:tcPr>
            <w:tcW w:w="1838" w:type="dxa"/>
          </w:tcPr>
          <w:p w14:paraId="6E7D846F" w14:textId="77777777" w:rsidR="0071127D" w:rsidRDefault="0071127D" w:rsidP="00BD421C">
            <w:r>
              <w:t>EYFS</w:t>
            </w:r>
          </w:p>
        </w:tc>
        <w:tc>
          <w:tcPr>
            <w:tcW w:w="7178" w:type="dxa"/>
          </w:tcPr>
          <w:p w14:paraId="604E8C56" w14:textId="77777777" w:rsidR="0071127D" w:rsidRDefault="0071127D" w:rsidP="00BD421C">
            <w:r w:rsidRPr="00E60ADE">
              <w:t xml:space="preserve">During tidy-up time, instead of saying “Can everyone please put the toys away and line up quietly?”, </w:t>
            </w:r>
            <w:r>
              <w:t>say</w:t>
            </w:r>
            <w:r w:rsidRPr="00E60ADE">
              <w:t xml:space="preserve"> in short steps: “First—put cars in the box. Then—stand on the line.” </w:t>
            </w:r>
            <w:r>
              <w:t>M</w:t>
            </w:r>
            <w:r w:rsidRPr="00E60ADE">
              <w:t>odel actions while speaking.</w:t>
            </w:r>
          </w:p>
        </w:tc>
      </w:tr>
      <w:tr w:rsidR="0071127D" w14:paraId="194769EF" w14:textId="77777777" w:rsidTr="00BD421C">
        <w:tc>
          <w:tcPr>
            <w:tcW w:w="1838" w:type="dxa"/>
          </w:tcPr>
          <w:p w14:paraId="54FE069C" w14:textId="77777777" w:rsidR="0071127D" w:rsidRDefault="0071127D" w:rsidP="00BD421C">
            <w:r>
              <w:lastRenderedPageBreak/>
              <w:t>Primary</w:t>
            </w:r>
          </w:p>
        </w:tc>
        <w:tc>
          <w:tcPr>
            <w:tcW w:w="7178" w:type="dxa"/>
          </w:tcPr>
          <w:p w14:paraId="3050728D" w14:textId="77777777" w:rsidR="0071127D" w:rsidRDefault="0071127D" w:rsidP="00BD421C">
            <w:r w:rsidRPr="00BC037D">
              <w:t>Introduc</w:t>
            </w:r>
            <w:r>
              <w:t>e</w:t>
            </w:r>
            <w:r w:rsidRPr="00BC037D">
              <w:t xml:space="preserve"> new topic vocabulary in context</w:t>
            </w:r>
            <w:r>
              <w:t>, for example,</w:t>
            </w:r>
            <w:r w:rsidRPr="00BC037D">
              <w:t xml:space="preserve"> before a History lesson on the Romans, explicitly teach “emperor,” “soldier,” “invade” with pictures. Breaking tasks into smaller steps: “Step 1: underline the date. Step 2: write the title.”</w:t>
            </w:r>
          </w:p>
        </w:tc>
      </w:tr>
      <w:tr w:rsidR="0071127D" w14:paraId="7E171217" w14:textId="77777777" w:rsidTr="00BD421C">
        <w:tc>
          <w:tcPr>
            <w:tcW w:w="1838" w:type="dxa"/>
          </w:tcPr>
          <w:p w14:paraId="63B7C014" w14:textId="77777777" w:rsidR="0071127D" w:rsidRDefault="0071127D" w:rsidP="00BD421C">
            <w:r>
              <w:t>Secondary</w:t>
            </w:r>
          </w:p>
        </w:tc>
        <w:tc>
          <w:tcPr>
            <w:tcW w:w="7178" w:type="dxa"/>
          </w:tcPr>
          <w:p w14:paraId="1B509955" w14:textId="77777777" w:rsidR="0071127D" w:rsidRDefault="0071127D" w:rsidP="00BD421C">
            <w:r w:rsidRPr="00E65965">
              <w:t>Us</w:t>
            </w:r>
            <w:r>
              <w:t>e</w:t>
            </w:r>
            <w:r w:rsidRPr="00E65965">
              <w:t xml:space="preserve"> sentence starters and key word banks in English</w:t>
            </w:r>
            <w:r>
              <w:t>, for example</w:t>
            </w:r>
            <w:r w:rsidRPr="00E65965">
              <w:t>, “The poet suggests…” so pupils can access analytical writing.</w:t>
            </w:r>
          </w:p>
        </w:tc>
      </w:tr>
      <w:tr w:rsidR="0071127D" w14:paraId="277DB0D9" w14:textId="77777777" w:rsidTr="00BD421C">
        <w:tc>
          <w:tcPr>
            <w:tcW w:w="1838" w:type="dxa"/>
          </w:tcPr>
          <w:p w14:paraId="561DEFBE" w14:textId="77777777" w:rsidR="0071127D" w:rsidRDefault="0071127D" w:rsidP="00BD421C">
            <w:r>
              <w:t>Specialist – SEND setting</w:t>
            </w:r>
          </w:p>
        </w:tc>
        <w:tc>
          <w:tcPr>
            <w:tcW w:w="7178" w:type="dxa"/>
          </w:tcPr>
          <w:p w14:paraId="558341BC" w14:textId="77777777" w:rsidR="0071127D" w:rsidRPr="005B424B" w:rsidRDefault="0071127D" w:rsidP="00BD421C">
            <w:r w:rsidRPr="005B424B">
              <w:t xml:space="preserve">Instructions for a cooking activity are supported with a visual checklist (picture of bowl, picture of whisk). </w:t>
            </w:r>
            <w:r>
              <w:t>Give</w:t>
            </w:r>
            <w:r w:rsidRPr="005B424B">
              <w:t xml:space="preserve"> one step at a time: “Crack egg. Stop. Now whisk.</w:t>
            </w:r>
            <w:r>
              <w:t>”</w:t>
            </w:r>
          </w:p>
        </w:tc>
      </w:tr>
      <w:tr w:rsidR="0071127D" w14:paraId="387B1864" w14:textId="77777777" w:rsidTr="00BD421C">
        <w:tc>
          <w:tcPr>
            <w:tcW w:w="1838" w:type="dxa"/>
          </w:tcPr>
          <w:p w14:paraId="1BF64FB9" w14:textId="77777777" w:rsidR="0071127D" w:rsidRDefault="0071127D" w:rsidP="00BD421C">
            <w:r>
              <w:t>Specialist – Alternative Provision setting</w:t>
            </w:r>
          </w:p>
        </w:tc>
        <w:tc>
          <w:tcPr>
            <w:tcW w:w="7178" w:type="dxa"/>
          </w:tcPr>
          <w:p w14:paraId="535D2C58" w14:textId="77777777" w:rsidR="0071127D" w:rsidRDefault="0071127D" w:rsidP="00BD421C">
            <w:r w:rsidRPr="00940DBB">
              <w:t xml:space="preserve">In </w:t>
            </w:r>
            <w:r>
              <w:t>design technology</w:t>
            </w:r>
            <w:r w:rsidRPr="00940DBB">
              <w:t xml:space="preserve">, </w:t>
            </w:r>
            <w:r>
              <w:t>demonstrate</w:t>
            </w:r>
            <w:r w:rsidRPr="00940DBB">
              <w:t xml:space="preserve"> using a tool first, then narrate step-by-step, and finally support the pupil</w:t>
            </w:r>
            <w:r>
              <w:t>s</w:t>
            </w:r>
            <w:r w:rsidRPr="00940DBB">
              <w:t xml:space="preserve"> to repeat the sequence one stage at a time, rather than giving the full process upfront.</w:t>
            </w:r>
          </w:p>
        </w:tc>
      </w:tr>
    </w:tbl>
    <w:p w14:paraId="656387CC" w14:textId="77777777" w:rsidR="0071127D" w:rsidRPr="00900C24" w:rsidRDefault="0071127D" w:rsidP="0071127D">
      <w:pPr>
        <w:rPr>
          <w:lang w:val="en-US"/>
        </w:rPr>
      </w:pPr>
    </w:p>
    <w:p w14:paraId="365D8449" w14:textId="77777777" w:rsidR="0071127D" w:rsidRPr="005B34C3" w:rsidRDefault="0071127D" w:rsidP="0071127D">
      <w:pPr>
        <w:pStyle w:val="ListParagraph"/>
        <w:numPr>
          <w:ilvl w:val="0"/>
          <w:numId w:val="31"/>
        </w:numPr>
        <w:rPr>
          <w:lang w:val="en-US"/>
        </w:rPr>
      </w:pPr>
      <w:r w:rsidRPr="005B34C3">
        <w:rPr>
          <w:lang w:val="en-US"/>
        </w:rPr>
        <w:t xml:space="preserve">Develop the use of scaffolding, in particular the use of objects for reference and the use of concrete examples.  For example, identify key classroom routines and prepare simple objects or tactile symbols to match these routines. </w:t>
      </w:r>
    </w:p>
    <w:tbl>
      <w:tblPr>
        <w:tblStyle w:val="TableGrid1"/>
        <w:tblW w:w="0" w:type="auto"/>
        <w:tblLook w:val="04A0" w:firstRow="1" w:lastRow="0" w:firstColumn="1" w:lastColumn="0" w:noHBand="0" w:noVBand="1"/>
      </w:tblPr>
      <w:tblGrid>
        <w:gridCol w:w="1837"/>
        <w:gridCol w:w="7159"/>
      </w:tblGrid>
      <w:tr w:rsidR="0071127D" w14:paraId="24472A71" w14:textId="77777777" w:rsidTr="00BD421C">
        <w:tc>
          <w:tcPr>
            <w:tcW w:w="1838" w:type="dxa"/>
          </w:tcPr>
          <w:p w14:paraId="3CA8C2EE" w14:textId="77777777" w:rsidR="0071127D" w:rsidRDefault="0071127D" w:rsidP="00BD421C">
            <w:r>
              <w:t>EYFS</w:t>
            </w:r>
          </w:p>
        </w:tc>
        <w:tc>
          <w:tcPr>
            <w:tcW w:w="7178" w:type="dxa"/>
          </w:tcPr>
          <w:p w14:paraId="314AF935" w14:textId="77777777" w:rsidR="0071127D" w:rsidRDefault="0071127D" w:rsidP="00BD421C">
            <w:r w:rsidRPr="00940DBB">
              <w:t>Using a toy bus as an object of reference to signal outdoor “bus role-play.” Pupils handle the object before transition.</w:t>
            </w:r>
          </w:p>
        </w:tc>
      </w:tr>
      <w:tr w:rsidR="0071127D" w14:paraId="7045B177" w14:textId="77777777" w:rsidTr="00BD421C">
        <w:tc>
          <w:tcPr>
            <w:tcW w:w="1838" w:type="dxa"/>
          </w:tcPr>
          <w:p w14:paraId="5933EFC4" w14:textId="77777777" w:rsidR="0071127D" w:rsidRDefault="0071127D" w:rsidP="00BD421C">
            <w:r>
              <w:t>Primary</w:t>
            </w:r>
          </w:p>
        </w:tc>
        <w:tc>
          <w:tcPr>
            <w:tcW w:w="7178" w:type="dxa"/>
          </w:tcPr>
          <w:p w14:paraId="38820D51" w14:textId="77777777" w:rsidR="0071127D" w:rsidRDefault="0071127D" w:rsidP="00BD421C">
            <w:r w:rsidRPr="00981B44">
              <w:t>In maths, use physical coins to practise addition, linking abstract numbers to concrete objects. For a classroom routine, a bell is shown/rung to indicate “pack up.”</w:t>
            </w:r>
          </w:p>
        </w:tc>
      </w:tr>
      <w:tr w:rsidR="0071127D" w14:paraId="14EC9DB2" w14:textId="77777777" w:rsidTr="00BD421C">
        <w:tc>
          <w:tcPr>
            <w:tcW w:w="1838" w:type="dxa"/>
          </w:tcPr>
          <w:p w14:paraId="3CB628A7" w14:textId="77777777" w:rsidR="0071127D" w:rsidRDefault="0071127D" w:rsidP="00BD421C">
            <w:r>
              <w:t>Secondary</w:t>
            </w:r>
          </w:p>
        </w:tc>
        <w:tc>
          <w:tcPr>
            <w:tcW w:w="7178" w:type="dxa"/>
          </w:tcPr>
          <w:p w14:paraId="3342636A" w14:textId="77777777" w:rsidR="0071127D" w:rsidRDefault="0071127D" w:rsidP="00BD421C">
            <w:r w:rsidRPr="00981B44">
              <w:t xml:space="preserve">In geography, </w:t>
            </w:r>
            <w:r>
              <w:t xml:space="preserve">use a </w:t>
            </w:r>
            <w:r w:rsidRPr="00981B44">
              <w:t xml:space="preserve">globe and a torch to model day and night before moving to diagrams and written explanation. </w:t>
            </w:r>
          </w:p>
        </w:tc>
      </w:tr>
      <w:tr w:rsidR="0071127D" w14:paraId="701EB9BC" w14:textId="77777777" w:rsidTr="00BD421C">
        <w:tc>
          <w:tcPr>
            <w:tcW w:w="1838" w:type="dxa"/>
          </w:tcPr>
          <w:p w14:paraId="546A7461" w14:textId="77777777" w:rsidR="0071127D" w:rsidRDefault="0071127D" w:rsidP="00BD421C">
            <w:r>
              <w:t>Specialist – SEND setting</w:t>
            </w:r>
          </w:p>
        </w:tc>
        <w:tc>
          <w:tcPr>
            <w:tcW w:w="7178" w:type="dxa"/>
          </w:tcPr>
          <w:p w14:paraId="12FF885B" w14:textId="77777777" w:rsidR="0071127D" w:rsidRDefault="0071127D" w:rsidP="00BD421C">
            <w:r w:rsidRPr="00665B38">
              <w:t>A textured symbol</w:t>
            </w:r>
            <w:r>
              <w:t>, for example, a</w:t>
            </w:r>
            <w:r w:rsidRPr="00665B38">
              <w:t xml:space="preserve"> piece of fabric is used to represent “story time.” Pupils touch and hold it before moving to the reading corner. Objects of reference are stored on a keyring or board for easy access.</w:t>
            </w:r>
          </w:p>
        </w:tc>
      </w:tr>
      <w:tr w:rsidR="0071127D" w14:paraId="2F7EAF0B" w14:textId="77777777" w:rsidTr="00BD421C">
        <w:tc>
          <w:tcPr>
            <w:tcW w:w="1838" w:type="dxa"/>
          </w:tcPr>
          <w:p w14:paraId="65C867B7" w14:textId="77777777" w:rsidR="0071127D" w:rsidRDefault="0071127D" w:rsidP="00BD421C">
            <w:r>
              <w:lastRenderedPageBreak/>
              <w:t>Specialist – Alternative Provision setting</w:t>
            </w:r>
          </w:p>
        </w:tc>
        <w:tc>
          <w:tcPr>
            <w:tcW w:w="7178" w:type="dxa"/>
          </w:tcPr>
          <w:p w14:paraId="543FD296" w14:textId="77777777" w:rsidR="0071127D" w:rsidRDefault="0071127D" w:rsidP="00BD421C">
            <w:r>
              <w:t xml:space="preserve">Use </w:t>
            </w:r>
            <w:r w:rsidRPr="00864EB6">
              <w:t>a set of real-world objects</w:t>
            </w:r>
            <w:r>
              <w:t xml:space="preserve">, for example, </w:t>
            </w:r>
            <w:r w:rsidRPr="00864EB6">
              <w:t>a bus ticket, a water bottle, a PE bag</w:t>
            </w:r>
            <w:r>
              <w:t xml:space="preserve"> </w:t>
            </w:r>
            <w:r w:rsidRPr="00864EB6">
              <w:t xml:space="preserve">as prompts to signal upcoming routines like travel training, physical activity, or self-care. </w:t>
            </w:r>
          </w:p>
        </w:tc>
      </w:tr>
    </w:tbl>
    <w:p w14:paraId="0AE1987B" w14:textId="77777777" w:rsidR="0071127D" w:rsidRPr="00A002AE" w:rsidRDefault="0071127D" w:rsidP="0071127D">
      <w:pPr>
        <w:pStyle w:val="Subheading"/>
      </w:pPr>
      <w:bookmarkStart w:id="25" w:name="Reading2actions"/>
      <w:r w:rsidRPr="00A002AE">
        <w:t>Reading 2 - Possible action steps</w:t>
      </w:r>
    </w:p>
    <w:bookmarkEnd w:id="25"/>
    <w:p w14:paraId="0BA36075" w14:textId="77777777" w:rsidR="0071127D" w:rsidRPr="00A002AE" w:rsidRDefault="0071127D" w:rsidP="0071127D">
      <w:r w:rsidRPr="00A002AE">
        <w:t xml:space="preserve">Consider one of the following which draw on the work of Davis et al. (2004): </w:t>
      </w:r>
    </w:p>
    <w:p w14:paraId="15B81DB5" w14:textId="77777777" w:rsidR="0071127D" w:rsidRDefault="0071127D" w:rsidP="0071127D">
      <w:pPr>
        <w:pStyle w:val="ListParagraph"/>
        <w:numPr>
          <w:ilvl w:val="0"/>
          <w:numId w:val="30"/>
        </w:numPr>
      </w:pPr>
      <w:r w:rsidRPr="00A002AE">
        <w:t>Incorporat</w:t>
      </w:r>
      <w:r>
        <w:t>e</w:t>
      </w:r>
      <w:r w:rsidRPr="00A002AE">
        <w:t xml:space="preserve"> a range of approaches for addressing the complex needs of pupils with cognition and learning needs, such as, with reading instruction combining the explicit teaching of both higher and lower order skills or in maths integrating explicit instruction with guided practice. </w:t>
      </w:r>
    </w:p>
    <w:tbl>
      <w:tblPr>
        <w:tblStyle w:val="TableGrid1"/>
        <w:tblW w:w="0" w:type="auto"/>
        <w:tblLook w:val="04A0" w:firstRow="1" w:lastRow="0" w:firstColumn="1" w:lastColumn="0" w:noHBand="0" w:noVBand="1"/>
      </w:tblPr>
      <w:tblGrid>
        <w:gridCol w:w="1836"/>
        <w:gridCol w:w="7160"/>
      </w:tblGrid>
      <w:tr w:rsidR="0071127D" w14:paraId="385E142B" w14:textId="77777777" w:rsidTr="00BD421C">
        <w:tc>
          <w:tcPr>
            <w:tcW w:w="1838" w:type="dxa"/>
          </w:tcPr>
          <w:p w14:paraId="53585AE1" w14:textId="77777777" w:rsidR="0071127D" w:rsidRDefault="0071127D" w:rsidP="00BD421C">
            <w:r>
              <w:t>EYFS</w:t>
            </w:r>
          </w:p>
        </w:tc>
        <w:tc>
          <w:tcPr>
            <w:tcW w:w="7178" w:type="dxa"/>
          </w:tcPr>
          <w:p w14:paraId="7FA3576E" w14:textId="77777777" w:rsidR="0071127D" w:rsidRPr="009A2374" w:rsidRDefault="0071127D" w:rsidP="00BD421C">
            <w:r w:rsidRPr="009A2374">
              <w:t xml:space="preserve">Instead of just teaching counting by rote, combine explicit instruction with guided practice, counting toy animals one by one then asking pupils to group them by size or colour (higher order categorising and comparing). Pupils practise counting together before trying it independently in play. </w:t>
            </w:r>
          </w:p>
        </w:tc>
      </w:tr>
      <w:tr w:rsidR="0071127D" w14:paraId="6C146133" w14:textId="77777777" w:rsidTr="00BD421C">
        <w:tc>
          <w:tcPr>
            <w:tcW w:w="1838" w:type="dxa"/>
          </w:tcPr>
          <w:p w14:paraId="0C387D2E" w14:textId="77777777" w:rsidR="0071127D" w:rsidRDefault="0071127D" w:rsidP="00BD421C">
            <w:r>
              <w:t>Primary</w:t>
            </w:r>
          </w:p>
        </w:tc>
        <w:tc>
          <w:tcPr>
            <w:tcW w:w="7178" w:type="dxa"/>
          </w:tcPr>
          <w:p w14:paraId="6E271318" w14:textId="77777777" w:rsidR="0071127D" w:rsidRDefault="0071127D" w:rsidP="00BD421C">
            <w:r w:rsidRPr="00981B44">
              <w:t>In maths,</w:t>
            </w:r>
            <w:r w:rsidRPr="003A708A">
              <w:rPr>
                <w:rFonts w:asciiTheme="minorHAnsi" w:eastAsiaTheme="minorEastAsia" w:hAnsiTheme="minorHAnsi" w:cstheme="minorHAnsi"/>
                <w:spacing w:val="0"/>
                <w:kern w:val="0"/>
              </w:rPr>
              <w:t xml:space="preserve"> </w:t>
            </w:r>
            <w:r w:rsidRPr="003A708A">
              <w:t>model solving a subtraction problem on the board, then support pupils to complete guided examples with manipulatives (cubes, counters) before independent practice.</w:t>
            </w:r>
          </w:p>
        </w:tc>
      </w:tr>
      <w:tr w:rsidR="0071127D" w14:paraId="1C18F1D7" w14:textId="77777777" w:rsidTr="00BD421C">
        <w:tc>
          <w:tcPr>
            <w:tcW w:w="1838" w:type="dxa"/>
          </w:tcPr>
          <w:p w14:paraId="64E1C781" w14:textId="77777777" w:rsidR="0071127D" w:rsidRDefault="0071127D" w:rsidP="00BD421C">
            <w:r>
              <w:t>Secondary</w:t>
            </w:r>
          </w:p>
        </w:tc>
        <w:tc>
          <w:tcPr>
            <w:tcW w:w="7178" w:type="dxa"/>
          </w:tcPr>
          <w:p w14:paraId="44AF81F2" w14:textId="77777777" w:rsidR="0071127D" w:rsidRDefault="0071127D" w:rsidP="00BD421C">
            <w:r w:rsidRPr="00BF5B5E">
              <w:t>In history, explicitly teach key facts about the causes of WWI before guiding pupils through source analysis to evaluate differing perspectives.</w:t>
            </w:r>
          </w:p>
        </w:tc>
      </w:tr>
      <w:tr w:rsidR="0071127D" w14:paraId="172AA13E" w14:textId="77777777" w:rsidTr="00BD421C">
        <w:tc>
          <w:tcPr>
            <w:tcW w:w="1838" w:type="dxa"/>
          </w:tcPr>
          <w:p w14:paraId="04027F2E" w14:textId="77777777" w:rsidR="0071127D" w:rsidRDefault="0071127D" w:rsidP="00BD421C">
            <w:r>
              <w:t>Specialist – SEND setting</w:t>
            </w:r>
          </w:p>
        </w:tc>
        <w:tc>
          <w:tcPr>
            <w:tcW w:w="7178" w:type="dxa"/>
          </w:tcPr>
          <w:p w14:paraId="6ED5B26B" w14:textId="77777777" w:rsidR="0071127D" w:rsidRDefault="0071127D" w:rsidP="00BD421C">
            <w:r>
              <w:t>Combine</w:t>
            </w:r>
            <w:r w:rsidRPr="00BF5B5E">
              <w:t xml:space="preserve"> explicit vocabulary teaching with structured sentence frames (e.g., “The ___ is ___”) so pupils practise both decoding words and expressing ideas.</w:t>
            </w:r>
          </w:p>
        </w:tc>
      </w:tr>
      <w:tr w:rsidR="0071127D" w14:paraId="7FE66C9A" w14:textId="77777777" w:rsidTr="00BD421C">
        <w:tc>
          <w:tcPr>
            <w:tcW w:w="1838" w:type="dxa"/>
          </w:tcPr>
          <w:p w14:paraId="5978906D" w14:textId="77777777" w:rsidR="0071127D" w:rsidRDefault="0071127D" w:rsidP="00BD421C">
            <w:r>
              <w:t>Specialist – Alternative Provision setting</w:t>
            </w:r>
          </w:p>
        </w:tc>
        <w:tc>
          <w:tcPr>
            <w:tcW w:w="7178" w:type="dxa"/>
          </w:tcPr>
          <w:p w14:paraId="01499BB0" w14:textId="77777777" w:rsidR="0071127D" w:rsidRDefault="0071127D" w:rsidP="00BD421C">
            <w:r w:rsidRPr="00075F45">
              <w:t xml:space="preserve">In an English </w:t>
            </w:r>
            <w:r>
              <w:t>lesson,</w:t>
            </w:r>
            <w:r w:rsidRPr="00075F45">
              <w:t xml:space="preserve"> guide pupils through a shared reading of a short story. Afterwards, pupils discuss characters’ feelings and motivations with sentence starters provided</w:t>
            </w:r>
            <w:r>
              <w:t>.</w:t>
            </w:r>
          </w:p>
        </w:tc>
      </w:tr>
    </w:tbl>
    <w:p w14:paraId="45E13C98" w14:textId="77777777" w:rsidR="0071127D" w:rsidRPr="00A002AE" w:rsidRDefault="0071127D" w:rsidP="0071127D"/>
    <w:p w14:paraId="6CDE60C4" w14:textId="77777777" w:rsidR="0071127D" w:rsidRDefault="0071127D" w:rsidP="0071127D">
      <w:pPr>
        <w:pStyle w:val="ListParagraph"/>
        <w:numPr>
          <w:ilvl w:val="0"/>
          <w:numId w:val="30"/>
        </w:numPr>
      </w:pPr>
      <w:r w:rsidRPr="00A002AE">
        <w:t xml:space="preserve">Prioritising responsive teaching and formative assessment so that instruction can be tailored to individual pupil needs. </w:t>
      </w:r>
    </w:p>
    <w:tbl>
      <w:tblPr>
        <w:tblStyle w:val="TableGrid1"/>
        <w:tblW w:w="0" w:type="auto"/>
        <w:tblLook w:val="04A0" w:firstRow="1" w:lastRow="0" w:firstColumn="1" w:lastColumn="0" w:noHBand="0" w:noVBand="1"/>
      </w:tblPr>
      <w:tblGrid>
        <w:gridCol w:w="1836"/>
        <w:gridCol w:w="7160"/>
      </w:tblGrid>
      <w:tr w:rsidR="0071127D" w14:paraId="36387362" w14:textId="77777777" w:rsidTr="00BD421C">
        <w:tc>
          <w:tcPr>
            <w:tcW w:w="1838" w:type="dxa"/>
          </w:tcPr>
          <w:p w14:paraId="2A333F55" w14:textId="77777777" w:rsidR="0071127D" w:rsidRDefault="0071127D" w:rsidP="00BD421C">
            <w:r>
              <w:lastRenderedPageBreak/>
              <w:t>EYFS</w:t>
            </w:r>
          </w:p>
        </w:tc>
        <w:tc>
          <w:tcPr>
            <w:tcW w:w="7178" w:type="dxa"/>
          </w:tcPr>
          <w:p w14:paraId="0B116ABC" w14:textId="77777777" w:rsidR="0071127D" w:rsidRDefault="0071127D" w:rsidP="00BD421C">
            <w:r>
              <w:t>Listen</w:t>
            </w:r>
            <w:r w:rsidRPr="00BB6CEA">
              <w:t xml:space="preserve"> during play-based counting</w:t>
            </w:r>
            <w:r>
              <w:t xml:space="preserve">, noticing where </w:t>
            </w:r>
            <w:r w:rsidRPr="00BB6CEA">
              <w:t xml:space="preserve">pupils </w:t>
            </w:r>
            <w:r>
              <w:t xml:space="preserve">make errors and then immediately intervene, modelling counting using toys in the play area. </w:t>
            </w:r>
          </w:p>
        </w:tc>
      </w:tr>
      <w:tr w:rsidR="0071127D" w14:paraId="56E9741E" w14:textId="77777777" w:rsidTr="00BD421C">
        <w:tc>
          <w:tcPr>
            <w:tcW w:w="1838" w:type="dxa"/>
          </w:tcPr>
          <w:p w14:paraId="2EAF3C36" w14:textId="77777777" w:rsidR="0071127D" w:rsidRDefault="0071127D" w:rsidP="00BD421C">
            <w:r>
              <w:t>Primary</w:t>
            </w:r>
          </w:p>
        </w:tc>
        <w:tc>
          <w:tcPr>
            <w:tcW w:w="7178" w:type="dxa"/>
          </w:tcPr>
          <w:p w14:paraId="13A5B3A5" w14:textId="77777777" w:rsidR="0071127D" w:rsidRDefault="0071127D" w:rsidP="00BD421C">
            <w:r w:rsidRPr="00BB6CEA">
              <w:t xml:space="preserve">During a science lesson, </w:t>
            </w:r>
            <w:r>
              <w:t>use</w:t>
            </w:r>
            <w:r w:rsidRPr="00BB6CEA">
              <w:t xml:space="preserve"> mini whiteboards for pupils to sketch the water cycle. Misconceptions are spotted and addressed</w:t>
            </w:r>
            <w:r>
              <w:t xml:space="preserve">. </w:t>
            </w:r>
          </w:p>
        </w:tc>
      </w:tr>
      <w:tr w:rsidR="0071127D" w14:paraId="56AFD8E1" w14:textId="77777777" w:rsidTr="00BD421C">
        <w:tc>
          <w:tcPr>
            <w:tcW w:w="1838" w:type="dxa"/>
          </w:tcPr>
          <w:p w14:paraId="55187F0F" w14:textId="77777777" w:rsidR="0071127D" w:rsidRDefault="0071127D" w:rsidP="00BD421C">
            <w:r>
              <w:t>Secondary</w:t>
            </w:r>
          </w:p>
        </w:tc>
        <w:tc>
          <w:tcPr>
            <w:tcW w:w="7178" w:type="dxa"/>
          </w:tcPr>
          <w:p w14:paraId="27CF4C53" w14:textId="77777777" w:rsidR="0071127D" w:rsidRDefault="0071127D" w:rsidP="00BD421C">
            <w:r>
              <w:t xml:space="preserve">Use </w:t>
            </w:r>
            <w:r w:rsidRPr="00B33CFF">
              <w:t xml:space="preserve">exit tickets at the end of a maths lesson. When several pupils show difficulty with algebraic notation, </w:t>
            </w:r>
            <w:r>
              <w:t>revisit</w:t>
            </w:r>
            <w:r w:rsidRPr="00B33CFF">
              <w:t xml:space="preserve"> notation at the start of the next lesson before moving forward.</w:t>
            </w:r>
          </w:p>
        </w:tc>
      </w:tr>
      <w:tr w:rsidR="0071127D" w14:paraId="2A7A5614" w14:textId="77777777" w:rsidTr="00BD421C">
        <w:tc>
          <w:tcPr>
            <w:tcW w:w="1838" w:type="dxa"/>
          </w:tcPr>
          <w:p w14:paraId="33200994" w14:textId="77777777" w:rsidR="0071127D" w:rsidRDefault="0071127D" w:rsidP="00BD421C">
            <w:r>
              <w:t>Specialist – SEND setting</w:t>
            </w:r>
          </w:p>
        </w:tc>
        <w:tc>
          <w:tcPr>
            <w:tcW w:w="7178" w:type="dxa"/>
          </w:tcPr>
          <w:p w14:paraId="6F1C446F" w14:textId="77777777" w:rsidR="0071127D" w:rsidRDefault="0071127D" w:rsidP="00BD421C">
            <w:r>
              <w:t>Use a</w:t>
            </w:r>
            <w:r w:rsidRPr="00364E2A">
              <w:t xml:space="preserve"> “thumbs up / sideways / down” check after explaining instructions, giving immediate feedback on whether pupils need more scaffolding.</w:t>
            </w:r>
          </w:p>
        </w:tc>
      </w:tr>
      <w:tr w:rsidR="0071127D" w14:paraId="3DEBECE9" w14:textId="77777777" w:rsidTr="00BD421C">
        <w:tc>
          <w:tcPr>
            <w:tcW w:w="1838" w:type="dxa"/>
          </w:tcPr>
          <w:p w14:paraId="32450B91" w14:textId="77777777" w:rsidR="0071127D" w:rsidRDefault="0071127D" w:rsidP="00BD421C">
            <w:r>
              <w:t>Specialist – Alternative Provision setting</w:t>
            </w:r>
          </w:p>
        </w:tc>
        <w:tc>
          <w:tcPr>
            <w:tcW w:w="7178" w:type="dxa"/>
          </w:tcPr>
          <w:p w14:paraId="1DD98C66" w14:textId="77777777" w:rsidR="0071127D" w:rsidRDefault="0071127D" w:rsidP="00BD421C">
            <w:r w:rsidRPr="00364E2A">
              <w:t>In a small-group literacy session, use running records while pupils read aloud; spotting decoding errors, pause and re-teach phonics patterns before continuing.</w:t>
            </w:r>
          </w:p>
        </w:tc>
      </w:tr>
    </w:tbl>
    <w:p w14:paraId="1EEC87E7" w14:textId="77777777" w:rsidR="0071127D" w:rsidRPr="00A002AE" w:rsidRDefault="0071127D" w:rsidP="0071127D"/>
    <w:p w14:paraId="732679EA" w14:textId="77777777" w:rsidR="0071127D" w:rsidRDefault="0071127D" w:rsidP="0071127D">
      <w:pPr>
        <w:pStyle w:val="ListParagraph"/>
        <w:numPr>
          <w:ilvl w:val="0"/>
          <w:numId w:val="30"/>
        </w:numPr>
      </w:pPr>
      <w:r w:rsidRPr="00A002AE">
        <w:t xml:space="preserve">Evaluating the inclusiveness of your classroom environment to ensure it supports the participation and learning of all pupils. </w:t>
      </w:r>
    </w:p>
    <w:tbl>
      <w:tblPr>
        <w:tblStyle w:val="TableGrid1"/>
        <w:tblW w:w="0" w:type="auto"/>
        <w:tblLook w:val="04A0" w:firstRow="1" w:lastRow="0" w:firstColumn="1" w:lastColumn="0" w:noHBand="0" w:noVBand="1"/>
      </w:tblPr>
      <w:tblGrid>
        <w:gridCol w:w="1836"/>
        <w:gridCol w:w="7160"/>
      </w:tblGrid>
      <w:tr w:rsidR="0071127D" w14:paraId="04CE6177" w14:textId="77777777" w:rsidTr="00BD421C">
        <w:tc>
          <w:tcPr>
            <w:tcW w:w="1838" w:type="dxa"/>
          </w:tcPr>
          <w:p w14:paraId="261FED69" w14:textId="77777777" w:rsidR="0071127D" w:rsidRDefault="0071127D" w:rsidP="00BD421C">
            <w:r>
              <w:t>EYFS</w:t>
            </w:r>
          </w:p>
        </w:tc>
        <w:tc>
          <w:tcPr>
            <w:tcW w:w="7178" w:type="dxa"/>
          </w:tcPr>
          <w:p w14:paraId="31E3A219" w14:textId="77777777" w:rsidR="0071127D" w:rsidRDefault="0071127D" w:rsidP="00BD421C">
            <w:r w:rsidRPr="00364E2A">
              <w:t>Classroom has low-level, clearly labelled storage with both words and pictures so children can independently access resources and feel ownership of the space.</w:t>
            </w:r>
          </w:p>
        </w:tc>
      </w:tr>
      <w:tr w:rsidR="0071127D" w14:paraId="000CDAF8" w14:textId="77777777" w:rsidTr="00BD421C">
        <w:tc>
          <w:tcPr>
            <w:tcW w:w="1838" w:type="dxa"/>
          </w:tcPr>
          <w:p w14:paraId="7C7DD789" w14:textId="77777777" w:rsidR="0071127D" w:rsidRDefault="0071127D" w:rsidP="00BD421C">
            <w:r>
              <w:t>Primary</w:t>
            </w:r>
          </w:p>
        </w:tc>
        <w:tc>
          <w:tcPr>
            <w:tcW w:w="7178" w:type="dxa"/>
          </w:tcPr>
          <w:p w14:paraId="02C2A3A6" w14:textId="77777777" w:rsidR="0071127D" w:rsidRDefault="0071127D" w:rsidP="00BD421C">
            <w:r w:rsidRPr="00BF0B23">
              <w:t>Working walls display pupils’ own work alongside scaffolds</w:t>
            </w:r>
            <w:r>
              <w:t xml:space="preserve">, for example, </w:t>
            </w:r>
            <w:r w:rsidRPr="00BF0B23">
              <w:t>writing frames</w:t>
            </w:r>
            <w:r>
              <w:t xml:space="preserve"> and number lines,</w:t>
            </w:r>
            <w:r w:rsidRPr="00BF0B23">
              <w:t xml:space="preserve"> so all </w:t>
            </w:r>
            <w:r>
              <w:t xml:space="preserve">pupils </w:t>
            </w:r>
            <w:r w:rsidRPr="00BF0B23">
              <w:t>see their contributions valued while having tools for support.</w:t>
            </w:r>
          </w:p>
        </w:tc>
      </w:tr>
      <w:tr w:rsidR="0071127D" w14:paraId="23875E45" w14:textId="77777777" w:rsidTr="00BD421C">
        <w:tc>
          <w:tcPr>
            <w:tcW w:w="1838" w:type="dxa"/>
          </w:tcPr>
          <w:p w14:paraId="08391066" w14:textId="77777777" w:rsidR="0071127D" w:rsidRDefault="0071127D" w:rsidP="00BD421C">
            <w:r>
              <w:t>Secondary</w:t>
            </w:r>
          </w:p>
        </w:tc>
        <w:tc>
          <w:tcPr>
            <w:tcW w:w="7178" w:type="dxa"/>
          </w:tcPr>
          <w:p w14:paraId="1036DB4A" w14:textId="77777777" w:rsidR="0071127D" w:rsidRDefault="0071127D" w:rsidP="00BD421C">
            <w:r w:rsidRPr="00BF0B23">
              <w:t>Seating plans ensure pupils with SEND or EAL needs sit where they can access support, while group tasks are structured so all pupils contribute meaningfully (not just high-attainers).</w:t>
            </w:r>
          </w:p>
        </w:tc>
      </w:tr>
      <w:tr w:rsidR="0071127D" w14:paraId="547C5FAD" w14:textId="77777777" w:rsidTr="00BD421C">
        <w:tc>
          <w:tcPr>
            <w:tcW w:w="1838" w:type="dxa"/>
          </w:tcPr>
          <w:p w14:paraId="1B3837A0" w14:textId="77777777" w:rsidR="0071127D" w:rsidRDefault="0071127D" w:rsidP="00BD421C">
            <w:r>
              <w:t>Specialist – SEND setting</w:t>
            </w:r>
          </w:p>
        </w:tc>
        <w:tc>
          <w:tcPr>
            <w:tcW w:w="7178" w:type="dxa"/>
          </w:tcPr>
          <w:p w14:paraId="56BAB9F2" w14:textId="77777777" w:rsidR="0071127D" w:rsidRDefault="0071127D" w:rsidP="00BD421C">
            <w:r w:rsidRPr="00BF0B23">
              <w:t>Classroom includes sensory-friendly spaces (quiet corner, fidget tools, visual timetable) to reduce anxiety and support regulation so pupils can re-engage in learning.</w:t>
            </w:r>
          </w:p>
        </w:tc>
      </w:tr>
      <w:tr w:rsidR="0071127D" w14:paraId="201D7767" w14:textId="77777777" w:rsidTr="00BD421C">
        <w:tc>
          <w:tcPr>
            <w:tcW w:w="1838" w:type="dxa"/>
          </w:tcPr>
          <w:p w14:paraId="426F6170" w14:textId="77777777" w:rsidR="0071127D" w:rsidRDefault="0071127D" w:rsidP="00BD421C">
            <w:r>
              <w:lastRenderedPageBreak/>
              <w:t>Specialist – Alternative Provision setting</w:t>
            </w:r>
          </w:p>
        </w:tc>
        <w:tc>
          <w:tcPr>
            <w:tcW w:w="7178" w:type="dxa"/>
          </w:tcPr>
          <w:p w14:paraId="45F9ED9D" w14:textId="77777777" w:rsidR="0071127D" w:rsidRDefault="0071127D" w:rsidP="00BD421C">
            <w:r w:rsidRPr="00821494">
              <w:t>Environment includes clear behaviour expectations displayed visually, flexible seating (beanbags, workstations), and personalised learning spaces so pupils feel safe, respected, and able to participate.</w:t>
            </w:r>
          </w:p>
        </w:tc>
      </w:tr>
    </w:tbl>
    <w:p w14:paraId="257A7C51" w14:textId="77777777" w:rsidR="0071127D" w:rsidRPr="00A002AE" w:rsidRDefault="0071127D" w:rsidP="0071127D"/>
    <w:p w14:paraId="66FFF75B" w14:textId="77777777" w:rsidR="0071127D" w:rsidRPr="008B372E" w:rsidRDefault="0071127D" w:rsidP="0071127D">
      <w:pPr>
        <w:pStyle w:val="Subheading"/>
      </w:pPr>
      <w:bookmarkStart w:id="26" w:name="Reading3actions"/>
      <w:r>
        <w:t xml:space="preserve">Reading 3 - </w:t>
      </w:r>
      <w:r w:rsidRPr="008B372E">
        <w:t>Possible action steps</w:t>
      </w:r>
    </w:p>
    <w:bookmarkEnd w:id="26"/>
    <w:p w14:paraId="04C1464A" w14:textId="77777777" w:rsidR="0071127D" w:rsidRPr="00A559B2" w:rsidRDefault="0071127D" w:rsidP="0071127D">
      <w:r w:rsidRPr="00A559B2">
        <w:t xml:space="preserve">Consider one of the following which draw on the work of Davis et al. (2004): </w:t>
      </w:r>
    </w:p>
    <w:p w14:paraId="05B22B66" w14:textId="77777777" w:rsidR="0071127D" w:rsidRPr="00F77054" w:rsidRDefault="0071127D" w:rsidP="0071127D">
      <w:pPr>
        <w:pStyle w:val="ListParagraph"/>
        <w:numPr>
          <w:ilvl w:val="0"/>
          <w:numId w:val="32"/>
        </w:numPr>
        <w:spacing w:before="0" w:after="200"/>
        <w:rPr>
          <w:lang w:val="en-US"/>
        </w:rPr>
      </w:pPr>
      <w:r w:rsidRPr="00F77054">
        <w:rPr>
          <w:lang w:val="en-US"/>
        </w:rPr>
        <w:t>Implement targeted behavioural strategies by:</w:t>
      </w:r>
    </w:p>
    <w:p w14:paraId="1F37A978" w14:textId="77777777" w:rsidR="0071127D" w:rsidRPr="00A559B2" w:rsidRDefault="0071127D" w:rsidP="0071127D">
      <w:pPr>
        <w:pStyle w:val="ListParagraph"/>
        <w:numPr>
          <w:ilvl w:val="1"/>
          <w:numId w:val="29"/>
        </w:numPr>
        <w:spacing w:before="0" w:after="200"/>
        <w:rPr>
          <w:lang w:val="en-US"/>
        </w:rPr>
      </w:pPr>
      <w:r w:rsidRPr="00A559B2">
        <w:rPr>
          <w:lang w:val="en-US"/>
        </w:rPr>
        <w:t xml:space="preserve">using positive reinforcement to reward desirable behaviour consistently </w:t>
      </w:r>
    </w:p>
    <w:p w14:paraId="356D2A06" w14:textId="77777777" w:rsidR="0071127D" w:rsidRPr="00A559B2" w:rsidRDefault="0071127D" w:rsidP="0071127D">
      <w:pPr>
        <w:pStyle w:val="ListParagraph"/>
        <w:numPr>
          <w:ilvl w:val="1"/>
          <w:numId w:val="29"/>
        </w:numPr>
        <w:spacing w:before="0" w:after="200"/>
        <w:rPr>
          <w:lang w:val="en-US"/>
        </w:rPr>
      </w:pPr>
      <w:r w:rsidRPr="00A559B2">
        <w:rPr>
          <w:lang w:val="en-US"/>
        </w:rPr>
        <w:t xml:space="preserve">redirect inappropriate behaviour calmly and constructively. </w:t>
      </w:r>
    </w:p>
    <w:tbl>
      <w:tblPr>
        <w:tblStyle w:val="TableGrid1"/>
        <w:tblW w:w="0" w:type="auto"/>
        <w:tblLook w:val="04A0" w:firstRow="1" w:lastRow="0" w:firstColumn="1" w:lastColumn="0" w:noHBand="0" w:noVBand="1"/>
      </w:tblPr>
      <w:tblGrid>
        <w:gridCol w:w="1836"/>
        <w:gridCol w:w="7160"/>
      </w:tblGrid>
      <w:tr w:rsidR="0071127D" w14:paraId="72CB6E82" w14:textId="77777777" w:rsidTr="00BD421C">
        <w:tc>
          <w:tcPr>
            <w:tcW w:w="1838" w:type="dxa"/>
          </w:tcPr>
          <w:p w14:paraId="37F20252" w14:textId="77777777" w:rsidR="0071127D" w:rsidRDefault="0071127D" w:rsidP="00BD421C">
            <w:r>
              <w:t>EYFS</w:t>
            </w:r>
          </w:p>
        </w:tc>
        <w:tc>
          <w:tcPr>
            <w:tcW w:w="7178" w:type="dxa"/>
          </w:tcPr>
          <w:p w14:paraId="5A4FCAF8" w14:textId="77777777" w:rsidR="0071127D" w:rsidRPr="009F39E2" w:rsidRDefault="0071127D" w:rsidP="00BD421C">
            <w:r w:rsidRPr="009F39E2">
              <w:rPr>
                <w:b/>
                <w:bCs/>
              </w:rPr>
              <w:t>Positive reinforcement</w:t>
            </w:r>
            <w:r w:rsidRPr="009F39E2">
              <w:t xml:space="preserve">: A </w:t>
            </w:r>
            <w:r>
              <w:t>pupil</w:t>
            </w:r>
            <w:r w:rsidRPr="009F39E2">
              <w:t xml:space="preserve"> tidies up after playtime without prompting. The teacher immediately praises: “Great job putting the blocks away, you’re helping our classroom stay</w:t>
            </w:r>
            <w:r w:rsidRPr="009F39E2">
              <w:rPr>
                <w:i/>
                <w:iCs/>
              </w:rPr>
              <w:t xml:space="preserve"> </w:t>
            </w:r>
            <w:r w:rsidRPr="009F39E2">
              <w:t>safe!” and gives a sticker on the reward chart.</w:t>
            </w:r>
          </w:p>
          <w:p w14:paraId="422A7B5D" w14:textId="77777777" w:rsidR="0071127D" w:rsidRDefault="0071127D" w:rsidP="00BD421C">
            <w:r w:rsidRPr="009F39E2">
              <w:rPr>
                <w:b/>
                <w:bCs/>
              </w:rPr>
              <w:t>Redirection</w:t>
            </w:r>
            <w:r w:rsidRPr="009F39E2">
              <w:t xml:space="preserve">: A </w:t>
            </w:r>
            <w:r>
              <w:t>pupil</w:t>
            </w:r>
            <w:r w:rsidRPr="009F39E2">
              <w:t xml:space="preserve"> grabs a toy from another. The teacher calmly intervenes: “Let’s give it back. You can choose another toy from the basket while you wait your turn.”</w:t>
            </w:r>
          </w:p>
        </w:tc>
      </w:tr>
      <w:tr w:rsidR="0071127D" w14:paraId="096F0BE7" w14:textId="77777777" w:rsidTr="00BD421C">
        <w:tc>
          <w:tcPr>
            <w:tcW w:w="1838" w:type="dxa"/>
          </w:tcPr>
          <w:p w14:paraId="015B5543" w14:textId="77777777" w:rsidR="0071127D" w:rsidRDefault="0071127D" w:rsidP="00BD421C">
            <w:r>
              <w:t>Primary</w:t>
            </w:r>
          </w:p>
        </w:tc>
        <w:tc>
          <w:tcPr>
            <w:tcW w:w="7178" w:type="dxa"/>
          </w:tcPr>
          <w:p w14:paraId="27E28B56" w14:textId="77777777" w:rsidR="0071127D" w:rsidRPr="00A559B2" w:rsidRDefault="0071127D" w:rsidP="00BD421C">
            <w:r w:rsidRPr="00A559B2">
              <w:rPr>
                <w:b/>
                <w:bCs/>
              </w:rPr>
              <w:t>Positive reinforcement</w:t>
            </w:r>
            <w:r w:rsidRPr="00A559B2">
              <w:t>: During group work, a pupil puts up their hand instead of calling out. Teacher says: “Thank you for waiting your turn to share, that helps everyone listen.” They add a point to the class reward system.</w:t>
            </w:r>
          </w:p>
          <w:p w14:paraId="39082B39" w14:textId="77777777" w:rsidR="0071127D" w:rsidRDefault="0071127D" w:rsidP="00BD421C">
            <w:r w:rsidRPr="00A559B2">
              <w:rPr>
                <w:b/>
                <w:bCs/>
              </w:rPr>
              <w:t>Redirection</w:t>
            </w:r>
            <w:r w:rsidRPr="00A559B2">
              <w:t>: A pupil starts tapping loudly on the table. Teacher walks over and quietly says: “Let’s use that energy to write down your first idea. Show me what you’ve got so far.”</w:t>
            </w:r>
          </w:p>
        </w:tc>
      </w:tr>
      <w:tr w:rsidR="0071127D" w14:paraId="20BF9D5E" w14:textId="77777777" w:rsidTr="00BD421C">
        <w:tc>
          <w:tcPr>
            <w:tcW w:w="1838" w:type="dxa"/>
          </w:tcPr>
          <w:p w14:paraId="04286527" w14:textId="77777777" w:rsidR="0071127D" w:rsidRDefault="0071127D" w:rsidP="00BD421C">
            <w:r>
              <w:t>Secondary</w:t>
            </w:r>
          </w:p>
        </w:tc>
        <w:tc>
          <w:tcPr>
            <w:tcW w:w="7178" w:type="dxa"/>
          </w:tcPr>
          <w:p w14:paraId="1CBD408B" w14:textId="77777777" w:rsidR="0071127D" w:rsidRPr="00AB6965" w:rsidRDefault="0071127D" w:rsidP="00BD421C">
            <w:r w:rsidRPr="00AB6965">
              <w:rPr>
                <w:b/>
                <w:bCs/>
              </w:rPr>
              <w:t>Positive reinforcement</w:t>
            </w:r>
            <w:r w:rsidRPr="00AB6965">
              <w:t xml:space="preserve">: A </w:t>
            </w:r>
            <w:r>
              <w:t>pupil</w:t>
            </w:r>
            <w:r w:rsidRPr="00AB6965">
              <w:t xml:space="preserve"> arrives on time and starts work straight away. Teacher acknowledges: “Thanks for being ready to learn straight away — that sets a great example for the group.”</w:t>
            </w:r>
          </w:p>
          <w:p w14:paraId="2361D0E4" w14:textId="77777777" w:rsidR="0071127D" w:rsidRPr="00AB6965" w:rsidRDefault="0071127D" w:rsidP="00BD421C">
            <w:r w:rsidRPr="00AB6965">
              <w:rPr>
                <w:b/>
                <w:bCs/>
              </w:rPr>
              <w:t>Redirection</w:t>
            </w:r>
            <w:r w:rsidRPr="00AB6965">
              <w:t xml:space="preserve">: A </w:t>
            </w:r>
            <w:r>
              <w:t>pupil</w:t>
            </w:r>
            <w:r w:rsidRPr="00AB6965">
              <w:t xml:space="preserve"> makes side comments during a science explanation. Teacher makes eye contact and calmly says: </w:t>
            </w:r>
            <w:r w:rsidRPr="00AB6965">
              <w:rPr>
                <w:i/>
                <w:iCs/>
              </w:rPr>
              <w:t>“</w:t>
            </w:r>
            <w:r w:rsidRPr="00AB6965">
              <w:t>Hold that thought — I’d like to hear it when we do group discussion.”</w:t>
            </w:r>
          </w:p>
          <w:p w14:paraId="7A977DBC" w14:textId="77777777" w:rsidR="0071127D" w:rsidRDefault="0071127D" w:rsidP="00BD421C"/>
        </w:tc>
      </w:tr>
      <w:tr w:rsidR="0071127D" w14:paraId="0C01A177" w14:textId="77777777" w:rsidTr="00BD421C">
        <w:tc>
          <w:tcPr>
            <w:tcW w:w="1838" w:type="dxa"/>
          </w:tcPr>
          <w:p w14:paraId="7204F397" w14:textId="77777777" w:rsidR="0071127D" w:rsidRDefault="0071127D" w:rsidP="00BD421C">
            <w:r>
              <w:lastRenderedPageBreak/>
              <w:t>Specialist – SEND setting</w:t>
            </w:r>
          </w:p>
        </w:tc>
        <w:tc>
          <w:tcPr>
            <w:tcW w:w="7178" w:type="dxa"/>
          </w:tcPr>
          <w:p w14:paraId="4301DCE5" w14:textId="77777777" w:rsidR="0071127D" w:rsidRPr="00AB6965" w:rsidRDefault="0071127D" w:rsidP="00BD421C">
            <w:r w:rsidRPr="00AB6965">
              <w:rPr>
                <w:b/>
                <w:bCs/>
              </w:rPr>
              <w:t>Positive reinforcement</w:t>
            </w:r>
            <w:r w:rsidRPr="00AB6965">
              <w:t xml:space="preserve">: A pupil follows their individual visual schedule without prompting. </w:t>
            </w:r>
            <w:r>
              <w:t xml:space="preserve">Teacher </w:t>
            </w:r>
            <w:r w:rsidRPr="00AB6965">
              <w:t>immediately use</w:t>
            </w:r>
            <w:r>
              <w:t>s</w:t>
            </w:r>
            <w:r w:rsidRPr="00AB6965">
              <w:t xml:space="preserve"> verbal praise and a token for their reward system: “Brilliant, you moved to reading time by yourself!”</w:t>
            </w:r>
          </w:p>
          <w:p w14:paraId="39840C8B" w14:textId="77777777" w:rsidR="0071127D" w:rsidRPr="00AB6965" w:rsidRDefault="0071127D" w:rsidP="00BD421C">
            <w:r w:rsidRPr="00AB6965">
              <w:rPr>
                <w:b/>
                <w:bCs/>
              </w:rPr>
              <w:t>Redirection</w:t>
            </w:r>
            <w:r w:rsidRPr="00AB6965">
              <w:t>: A pupil shouts when frustrated. Staff calmly hold up the “quiet” symbol card and say: “Let’s take a break in the calm corner, then we can try again together.”</w:t>
            </w:r>
          </w:p>
          <w:p w14:paraId="19E1F1B0" w14:textId="77777777" w:rsidR="0071127D" w:rsidRDefault="0071127D" w:rsidP="00BD421C"/>
        </w:tc>
      </w:tr>
      <w:tr w:rsidR="0071127D" w14:paraId="243EB268" w14:textId="77777777" w:rsidTr="00BD421C">
        <w:tc>
          <w:tcPr>
            <w:tcW w:w="1838" w:type="dxa"/>
          </w:tcPr>
          <w:p w14:paraId="359C125F" w14:textId="77777777" w:rsidR="0071127D" w:rsidRPr="00163B8B" w:rsidRDefault="0071127D" w:rsidP="00BD421C">
            <w:r w:rsidRPr="00163B8B">
              <w:t>Specialist – Alternative Provision setting</w:t>
            </w:r>
          </w:p>
        </w:tc>
        <w:tc>
          <w:tcPr>
            <w:tcW w:w="7178" w:type="dxa"/>
          </w:tcPr>
          <w:p w14:paraId="3F798C92" w14:textId="77777777" w:rsidR="0071127D" w:rsidRPr="00AB6965" w:rsidRDefault="0071127D" w:rsidP="00BD421C">
            <w:r w:rsidRPr="00AB6965">
              <w:rPr>
                <w:b/>
                <w:bCs/>
              </w:rPr>
              <w:t>Positive reinforcement</w:t>
            </w:r>
            <w:r w:rsidRPr="00AB6965">
              <w:t>: A pupil manages to stay on task for 10 minutes in a literacy session. Staff give immediate praise: “I can see you really focused on your writing — that’s fantastic effort!” and add time to their preferred activity at the end.</w:t>
            </w:r>
          </w:p>
          <w:p w14:paraId="35129083" w14:textId="77777777" w:rsidR="0071127D" w:rsidRPr="00163B8B" w:rsidRDefault="0071127D" w:rsidP="00BD421C">
            <w:r w:rsidRPr="00AB6965">
              <w:rPr>
                <w:b/>
                <w:bCs/>
              </w:rPr>
              <w:t>Redirection</w:t>
            </w:r>
            <w:r w:rsidRPr="00AB6965">
              <w:t>: A pupil starts walking around the room during instructions. Staff approach calmly: “Let’s sit back down so you don’t miss what’s next. You’ll get a chance to move about in five minutes.”</w:t>
            </w:r>
          </w:p>
        </w:tc>
      </w:tr>
    </w:tbl>
    <w:p w14:paraId="144EF7D5" w14:textId="77777777" w:rsidR="0071127D" w:rsidRPr="004418E6" w:rsidRDefault="0071127D" w:rsidP="0071127D">
      <w:pPr>
        <w:spacing w:before="0" w:after="200"/>
        <w:rPr>
          <w:highlight w:val="yellow"/>
          <w:lang w:val="en-US"/>
        </w:rPr>
      </w:pPr>
    </w:p>
    <w:p w14:paraId="348654C3" w14:textId="77777777" w:rsidR="0071127D" w:rsidRPr="00F77054" w:rsidRDefault="0071127D" w:rsidP="0071127D">
      <w:pPr>
        <w:pStyle w:val="ListParagraph"/>
        <w:numPr>
          <w:ilvl w:val="0"/>
          <w:numId w:val="32"/>
        </w:numPr>
        <w:spacing w:before="0" w:after="0"/>
        <w:rPr>
          <w:lang w:val="en-US"/>
        </w:rPr>
      </w:pPr>
      <w:r w:rsidRPr="00F77054">
        <w:rPr>
          <w:lang w:val="en-US"/>
        </w:rPr>
        <w:t xml:space="preserve">Ensure there is a supportive classroom environment by: </w:t>
      </w:r>
    </w:p>
    <w:p w14:paraId="206E8107" w14:textId="77777777" w:rsidR="0071127D" w:rsidRPr="00F77054" w:rsidRDefault="0071127D" w:rsidP="0071127D">
      <w:pPr>
        <w:pStyle w:val="ListParagraph"/>
        <w:numPr>
          <w:ilvl w:val="1"/>
          <w:numId w:val="29"/>
        </w:numPr>
        <w:spacing w:before="0" w:after="0"/>
        <w:rPr>
          <w:lang w:val="en-US"/>
        </w:rPr>
      </w:pPr>
      <w:r w:rsidRPr="00F77054">
        <w:t>Implementing consistent rules, routines, and expectations to foster a sense of safety and predictability.</w:t>
      </w:r>
    </w:p>
    <w:p w14:paraId="4A58A842" w14:textId="77777777" w:rsidR="0071127D" w:rsidRPr="00F77054" w:rsidRDefault="0071127D" w:rsidP="0071127D">
      <w:pPr>
        <w:pStyle w:val="ListParagraph"/>
        <w:numPr>
          <w:ilvl w:val="1"/>
          <w:numId w:val="29"/>
        </w:numPr>
        <w:spacing w:before="0" w:after="0"/>
      </w:pPr>
      <w:r w:rsidRPr="00F77054">
        <w:t>Modifying the classroom layout to minimise distractions and provide a calming space for students who may become overwhelmed.</w:t>
      </w:r>
    </w:p>
    <w:p w14:paraId="463BC717" w14:textId="77777777" w:rsidR="0071127D" w:rsidRPr="00F77054" w:rsidRDefault="0071127D" w:rsidP="0071127D">
      <w:pPr>
        <w:pStyle w:val="ListParagraph"/>
        <w:numPr>
          <w:ilvl w:val="1"/>
          <w:numId w:val="29"/>
        </w:numPr>
        <w:spacing w:before="0" w:after="0"/>
        <w:rPr>
          <w:lang w:val="en-US"/>
        </w:rPr>
      </w:pPr>
      <w:r w:rsidRPr="00F77054">
        <w:t xml:space="preserve">Fostering peer relationships by using peer support or buddy systems. </w:t>
      </w:r>
    </w:p>
    <w:tbl>
      <w:tblPr>
        <w:tblStyle w:val="TableGrid1"/>
        <w:tblW w:w="0" w:type="auto"/>
        <w:tblLook w:val="04A0" w:firstRow="1" w:lastRow="0" w:firstColumn="1" w:lastColumn="0" w:noHBand="0" w:noVBand="1"/>
      </w:tblPr>
      <w:tblGrid>
        <w:gridCol w:w="1836"/>
        <w:gridCol w:w="7160"/>
      </w:tblGrid>
      <w:tr w:rsidR="0071127D" w14:paraId="1CF74C6E" w14:textId="77777777" w:rsidTr="00BD421C">
        <w:tc>
          <w:tcPr>
            <w:tcW w:w="1838" w:type="dxa"/>
          </w:tcPr>
          <w:p w14:paraId="7E519265" w14:textId="77777777" w:rsidR="0071127D" w:rsidRDefault="0071127D" w:rsidP="00BD421C">
            <w:r>
              <w:t>EYFS</w:t>
            </w:r>
          </w:p>
        </w:tc>
        <w:tc>
          <w:tcPr>
            <w:tcW w:w="7178" w:type="dxa"/>
          </w:tcPr>
          <w:p w14:paraId="1A6A331E" w14:textId="77777777" w:rsidR="0071127D" w:rsidRPr="00A64141" w:rsidRDefault="0071127D" w:rsidP="00BD421C">
            <w:pPr>
              <w:rPr>
                <w:b/>
                <w:bCs/>
              </w:rPr>
            </w:pPr>
            <w:r w:rsidRPr="00A64141">
              <w:rPr>
                <w:b/>
                <w:bCs/>
              </w:rPr>
              <w:t>Consistent rules, routines, expectations:</w:t>
            </w:r>
            <w:r w:rsidRPr="00A64141">
              <w:t xml:space="preserve"> Every morning starts with the same “hello song” and sitting on the carpet, reinforcing predictability.</w:t>
            </w:r>
          </w:p>
          <w:p w14:paraId="7737B447" w14:textId="77777777" w:rsidR="0071127D" w:rsidRPr="00A64141" w:rsidRDefault="0071127D" w:rsidP="00BD421C">
            <w:pPr>
              <w:rPr>
                <w:b/>
                <w:bCs/>
              </w:rPr>
            </w:pPr>
            <w:r w:rsidRPr="00A64141">
              <w:rPr>
                <w:b/>
                <w:bCs/>
              </w:rPr>
              <w:t xml:space="preserve">Classroom layout: </w:t>
            </w:r>
            <w:r w:rsidRPr="00A64141">
              <w:t>The reading corner has soft seating and low lighting where children can retreat if play feels overwhelming.</w:t>
            </w:r>
          </w:p>
          <w:p w14:paraId="2F0BF258" w14:textId="77777777" w:rsidR="0071127D" w:rsidRPr="00A64141" w:rsidRDefault="0071127D" w:rsidP="00BD421C">
            <w:pPr>
              <w:rPr>
                <w:b/>
                <w:bCs/>
              </w:rPr>
            </w:pPr>
            <w:r w:rsidRPr="00A64141">
              <w:rPr>
                <w:b/>
                <w:bCs/>
              </w:rPr>
              <w:t xml:space="preserve">Peer support: </w:t>
            </w:r>
            <w:r w:rsidRPr="00A64141">
              <w:t xml:space="preserve">“Play buddies” are assigned so </w:t>
            </w:r>
            <w:r>
              <w:t>pupils</w:t>
            </w:r>
            <w:r w:rsidRPr="00A64141">
              <w:t xml:space="preserve"> who are shy or new always have a partner to join them in outdoor play.</w:t>
            </w:r>
          </w:p>
          <w:p w14:paraId="785CD8D5" w14:textId="77777777" w:rsidR="0071127D" w:rsidRDefault="0071127D" w:rsidP="00BD421C"/>
        </w:tc>
      </w:tr>
      <w:tr w:rsidR="0071127D" w14:paraId="7A0E67E1" w14:textId="77777777" w:rsidTr="00BD421C">
        <w:tc>
          <w:tcPr>
            <w:tcW w:w="1838" w:type="dxa"/>
          </w:tcPr>
          <w:p w14:paraId="563BE4E9" w14:textId="77777777" w:rsidR="0071127D" w:rsidRDefault="0071127D" w:rsidP="00BD421C">
            <w:r>
              <w:t>Primary</w:t>
            </w:r>
          </w:p>
        </w:tc>
        <w:tc>
          <w:tcPr>
            <w:tcW w:w="7178" w:type="dxa"/>
          </w:tcPr>
          <w:p w14:paraId="52C9AD63" w14:textId="77777777" w:rsidR="0071127D" w:rsidRPr="007E5ADA" w:rsidRDefault="0071127D" w:rsidP="00BD421C">
            <w:pPr>
              <w:rPr>
                <w:b/>
                <w:bCs/>
              </w:rPr>
            </w:pPr>
            <w:r w:rsidRPr="007E5ADA">
              <w:rPr>
                <w:b/>
                <w:bCs/>
              </w:rPr>
              <w:t xml:space="preserve">Consistent rules, routines, expectations: </w:t>
            </w:r>
            <w:r w:rsidRPr="007E5ADA">
              <w:t xml:space="preserve">Class rules (“We listen to each other,” “We try our best”) are displayed with </w:t>
            </w:r>
            <w:r w:rsidRPr="007E5ADA">
              <w:lastRenderedPageBreak/>
              <w:t>pictures. Teacher refers back to them daily and praises pupils for following them.</w:t>
            </w:r>
          </w:p>
          <w:p w14:paraId="1E0D9AA4" w14:textId="77777777" w:rsidR="0071127D" w:rsidRPr="007E5ADA" w:rsidRDefault="0071127D" w:rsidP="00BD421C">
            <w:pPr>
              <w:rPr>
                <w:b/>
                <w:bCs/>
              </w:rPr>
            </w:pPr>
            <w:r w:rsidRPr="007E5ADA">
              <w:rPr>
                <w:b/>
                <w:bCs/>
              </w:rPr>
              <w:t xml:space="preserve">Classroom layout: </w:t>
            </w:r>
            <w:r w:rsidRPr="007E5ADA">
              <w:t>Desks are organised to avoid clutter near the teacher’s explanation space, with a quiet table at the back for pupils needing reduced stimulation.</w:t>
            </w:r>
          </w:p>
          <w:p w14:paraId="0AF239BB" w14:textId="77777777" w:rsidR="0071127D" w:rsidRPr="007E5ADA" w:rsidRDefault="0071127D" w:rsidP="00BD421C">
            <w:pPr>
              <w:rPr>
                <w:b/>
                <w:bCs/>
              </w:rPr>
            </w:pPr>
            <w:r w:rsidRPr="007E5ADA">
              <w:rPr>
                <w:b/>
                <w:bCs/>
              </w:rPr>
              <w:t xml:space="preserve">Peer support: </w:t>
            </w:r>
            <w:r w:rsidRPr="007E5ADA">
              <w:t>A “talk partner” system is used in lessons so every pupil has someone to turn to for discussion before answering whole-class questions.</w:t>
            </w:r>
          </w:p>
          <w:p w14:paraId="099D7E99" w14:textId="77777777" w:rsidR="0071127D" w:rsidRDefault="0071127D" w:rsidP="00BD421C"/>
        </w:tc>
      </w:tr>
      <w:tr w:rsidR="0071127D" w14:paraId="1A4761C8" w14:textId="77777777" w:rsidTr="00BD421C">
        <w:tc>
          <w:tcPr>
            <w:tcW w:w="1838" w:type="dxa"/>
          </w:tcPr>
          <w:p w14:paraId="15B41AB4" w14:textId="77777777" w:rsidR="0071127D" w:rsidRDefault="0071127D" w:rsidP="00BD421C">
            <w:r>
              <w:t>Secondary</w:t>
            </w:r>
          </w:p>
        </w:tc>
        <w:tc>
          <w:tcPr>
            <w:tcW w:w="7178" w:type="dxa"/>
          </w:tcPr>
          <w:p w14:paraId="39711786" w14:textId="77777777" w:rsidR="0071127D" w:rsidRPr="007E5ADA" w:rsidRDefault="0071127D" w:rsidP="00BD421C">
            <w:pPr>
              <w:rPr>
                <w:b/>
                <w:bCs/>
              </w:rPr>
            </w:pPr>
            <w:r w:rsidRPr="007E5ADA">
              <w:rPr>
                <w:b/>
                <w:bCs/>
              </w:rPr>
              <w:t xml:space="preserve">Consistent rules, routines, expectations: </w:t>
            </w:r>
            <w:r w:rsidRPr="007E5ADA">
              <w:t>Teacher greets students at the door, sets a starter task on the board every lesson, and expects silent working for the first five minutes to establish routine.</w:t>
            </w:r>
          </w:p>
          <w:p w14:paraId="42A048FF" w14:textId="77777777" w:rsidR="0071127D" w:rsidRPr="007E5ADA" w:rsidRDefault="0071127D" w:rsidP="00BD421C">
            <w:pPr>
              <w:rPr>
                <w:b/>
                <w:bCs/>
              </w:rPr>
            </w:pPr>
            <w:r w:rsidRPr="007E5ADA">
              <w:rPr>
                <w:b/>
                <w:bCs/>
              </w:rPr>
              <w:t xml:space="preserve">Classroom layout: </w:t>
            </w:r>
            <w:r w:rsidRPr="007E5ADA">
              <w:t>Seating plan places easily distracted pupils near the front with minimal visual distractions. A designated “study zone” at the side offers a quieter working area.</w:t>
            </w:r>
          </w:p>
          <w:p w14:paraId="1A1D25E5" w14:textId="77777777" w:rsidR="0071127D" w:rsidRPr="007E5ADA" w:rsidRDefault="0071127D" w:rsidP="00BD421C">
            <w:pPr>
              <w:rPr>
                <w:b/>
                <w:bCs/>
              </w:rPr>
            </w:pPr>
            <w:r w:rsidRPr="007E5ADA">
              <w:rPr>
                <w:b/>
                <w:bCs/>
              </w:rPr>
              <w:t xml:space="preserve">Peer support: </w:t>
            </w:r>
            <w:r w:rsidRPr="007E5ADA">
              <w:t>A peer mentoring scheme pairs older students with younger ones, providing academic and social support, especially at transition points</w:t>
            </w:r>
            <w:r>
              <w:t xml:space="preserve">, for example, </w:t>
            </w:r>
            <w:r w:rsidRPr="007E5ADA">
              <w:t>Year 7s supported by Year 10s).</w:t>
            </w:r>
          </w:p>
          <w:p w14:paraId="6B439210" w14:textId="77777777" w:rsidR="0071127D" w:rsidRDefault="0071127D" w:rsidP="00BD421C"/>
        </w:tc>
      </w:tr>
      <w:tr w:rsidR="0071127D" w14:paraId="18E3DE33" w14:textId="77777777" w:rsidTr="00BD421C">
        <w:tc>
          <w:tcPr>
            <w:tcW w:w="1838" w:type="dxa"/>
          </w:tcPr>
          <w:p w14:paraId="3F7EF3C6" w14:textId="77777777" w:rsidR="0071127D" w:rsidRDefault="0071127D" w:rsidP="00BD421C">
            <w:r>
              <w:t>Specialist – SEND setting</w:t>
            </w:r>
          </w:p>
        </w:tc>
        <w:tc>
          <w:tcPr>
            <w:tcW w:w="7178" w:type="dxa"/>
          </w:tcPr>
          <w:p w14:paraId="045ABCAA" w14:textId="77777777" w:rsidR="0071127D" w:rsidRPr="007E5ADA" w:rsidRDefault="0071127D" w:rsidP="00BD421C">
            <w:pPr>
              <w:rPr>
                <w:b/>
                <w:bCs/>
              </w:rPr>
            </w:pPr>
            <w:r w:rsidRPr="007E5ADA">
              <w:rPr>
                <w:b/>
                <w:bCs/>
              </w:rPr>
              <w:t>Consistent rules, routines, expectations:</w:t>
            </w:r>
            <w:r w:rsidRPr="007E5ADA">
              <w:t xml:space="preserve"> Use of a visual timetable, updated throughout the day, so pupils know exactly what’s happening next and can predict transitions.</w:t>
            </w:r>
          </w:p>
          <w:p w14:paraId="28046F0C" w14:textId="77777777" w:rsidR="0071127D" w:rsidRPr="007E5ADA" w:rsidRDefault="0071127D" w:rsidP="00BD421C">
            <w:pPr>
              <w:rPr>
                <w:b/>
                <w:bCs/>
              </w:rPr>
            </w:pPr>
            <w:r w:rsidRPr="007E5ADA">
              <w:rPr>
                <w:b/>
                <w:bCs/>
              </w:rPr>
              <w:t xml:space="preserve">Classroom layout: </w:t>
            </w:r>
            <w:r w:rsidRPr="007E5ADA">
              <w:t>A “calm corner” with sensory tools (weighted blanket, noise-reducing headphones) is available when pupils feel overwhelmed.</w:t>
            </w:r>
          </w:p>
          <w:p w14:paraId="4D24D60E" w14:textId="77777777" w:rsidR="0071127D" w:rsidRPr="007E5ADA" w:rsidRDefault="0071127D" w:rsidP="00BD421C">
            <w:pPr>
              <w:rPr>
                <w:b/>
                <w:bCs/>
              </w:rPr>
            </w:pPr>
            <w:r w:rsidRPr="007E5ADA">
              <w:rPr>
                <w:b/>
                <w:bCs/>
              </w:rPr>
              <w:t xml:space="preserve">Peer support: </w:t>
            </w:r>
            <w:r w:rsidRPr="007E5ADA">
              <w:t>Structured buddy pairs are assigned to model social interaction, such as helping a peer join group activities or reminding them of steps in a task.</w:t>
            </w:r>
          </w:p>
          <w:p w14:paraId="1934C7DB" w14:textId="77777777" w:rsidR="0071127D" w:rsidRDefault="0071127D" w:rsidP="00BD421C"/>
        </w:tc>
      </w:tr>
      <w:tr w:rsidR="0071127D" w14:paraId="58B126B9" w14:textId="77777777" w:rsidTr="00BD421C">
        <w:tc>
          <w:tcPr>
            <w:tcW w:w="1838" w:type="dxa"/>
          </w:tcPr>
          <w:p w14:paraId="78D0027F" w14:textId="77777777" w:rsidR="0071127D" w:rsidRDefault="0071127D" w:rsidP="00BD421C">
            <w:r>
              <w:t xml:space="preserve">Specialist – Alternative </w:t>
            </w:r>
            <w:r>
              <w:lastRenderedPageBreak/>
              <w:t>Provision setting</w:t>
            </w:r>
          </w:p>
        </w:tc>
        <w:tc>
          <w:tcPr>
            <w:tcW w:w="7178" w:type="dxa"/>
          </w:tcPr>
          <w:p w14:paraId="5EFCB646" w14:textId="77777777" w:rsidR="0071127D" w:rsidRPr="00977BED" w:rsidRDefault="0071127D" w:rsidP="00BD421C">
            <w:pPr>
              <w:rPr>
                <w:b/>
                <w:bCs/>
              </w:rPr>
            </w:pPr>
            <w:r w:rsidRPr="00977BED">
              <w:rPr>
                <w:b/>
                <w:bCs/>
              </w:rPr>
              <w:lastRenderedPageBreak/>
              <w:t xml:space="preserve">Consistent rules, routines, expectations: </w:t>
            </w:r>
            <w:r w:rsidRPr="00977BED">
              <w:t xml:space="preserve">Staff use a “check-in/check-out” system at the start and end of each day </w:t>
            </w:r>
            <w:r w:rsidRPr="00977BED">
              <w:lastRenderedPageBreak/>
              <w:t>so pupils know they’ll always be greeted and reviewed consistently.</w:t>
            </w:r>
          </w:p>
          <w:p w14:paraId="1FE98A40" w14:textId="77777777" w:rsidR="0071127D" w:rsidRPr="00977BED" w:rsidRDefault="0071127D" w:rsidP="00BD421C">
            <w:pPr>
              <w:rPr>
                <w:b/>
                <w:bCs/>
              </w:rPr>
            </w:pPr>
            <w:r w:rsidRPr="00977BED">
              <w:rPr>
                <w:b/>
                <w:bCs/>
              </w:rPr>
              <w:t xml:space="preserve">Classroom layout: </w:t>
            </w:r>
            <w:r w:rsidRPr="00977BED">
              <w:t>Work areas are arranged with clear dividers and minimal wall displays to reduce sensory overload, plus a designated de-escalation room nearby.</w:t>
            </w:r>
          </w:p>
          <w:p w14:paraId="5D698587" w14:textId="77777777" w:rsidR="0071127D" w:rsidRPr="00977BED" w:rsidRDefault="0071127D" w:rsidP="00BD421C">
            <w:pPr>
              <w:rPr>
                <w:b/>
                <w:bCs/>
              </w:rPr>
            </w:pPr>
            <w:r w:rsidRPr="00977BED">
              <w:rPr>
                <w:b/>
                <w:bCs/>
              </w:rPr>
              <w:t xml:space="preserve">Peer support: </w:t>
            </w:r>
            <w:r w:rsidRPr="00977BED">
              <w:t>Small-group projects are designed to encourage cooperation, with carefully chosen peers acting as role models for collaboration and turn-taking.</w:t>
            </w:r>
          </w:p>
          <w:p w14:paraId="34346270" w14:textId="77777777" w:rsidR="0071127D" w:rsidRDefault="0071127D" w:rsidP="00BD421C"/>
        </w:tc>
      </w:tr>
    </w:tbl>
    <w:p w14:paraId="1F275E5A" w14:textId="77777777" w:rsidR="0071127D" w:rsidRPr="00F77054" w:rsidRDefault="0071127D" w:rsidP="0071127D">
      <w:pPr>
        <w:spacing w:before="0" w:after="0"/>
        <w:rPr>
          <w:lang w:val="en-US"/>
        </w:rPr>
      </w:pPr>
    </w:p>
    <w:p w14:paraId="445B5FB0" w14:textId="77777777" w:rsidR="0071127D" w:rsidRPr="006210B8" w:rsidRDefault="0071127D" w:rsidP="0071127D">
      <w:pPr>
        <w:pStyle w:val="ListParagraph"/>
        <w:numPr>
          <w:ilvl w:val="0"/>
          <w:numId w:val="32"/>
        </w:numPr>
        <w:spacing w:before="0" w:after="0"/>
        <w:rPr>
          <w:lang w:val="en-US"/>
        </w:rPr>
      </w:pPr>
      <w:r w:rsidRPr="006210B8">
        <w:rPr>
          <w:lang w:val="en-US"/>
        </w:rPr>
        <w:t>Prioritise the explicit teaching of metacognition and self-regulation skills.</w:t>
      </w:r>
    </w:p>
    <w:tbl>
      <w:tblPr>
        <w:tblStyle w:val="TableGrid1"/>
        <w:tblW w:w="0" w:type="auto"/>
        <w:tblLook w:val="04A0" w:firstRow="1" w:lastRow="0" w:firstColumn="1" w:lastColumn="0" w:noHBand="0" w:noVBand="1"/>
      </w:tblPr>
      <w:tblGrid>
        <w:gridCol w:w="1836"/>
        <w:gridCol w:w="7160"/>
      </w:tblGrid>
      <w:tr w:rsidR="0071127D" w14:paraId="638E0911" w14:textId="77777777" w:rsidTr="00BD421C">
        <w:tc>
          <w:tcPr>
            <w:tcW w:w="1838" w:type="dxa"/>
          </w:tcPr>
          <w:p w14:paraId="0072B73C" w14:textId="77777777" w:rsidR="0071127D" w:rsidRDefault="0071127D" w:rsidP="00BD421C">
            <w:r>
              <w:t>EYFS</w:t>
            </w:r>
          </w:p>
        </w:tc>
        <w:tc>
          <w:tcPr>
            <w:tcW w:w="7178" w:type="dxa"/>
          </w:tcPr>
          <w:p w14:paraId="4BEC3989" w14:textId="77777777" w:rsidR="0071127D" w:rsidRPr="00D84F8D" w:rsidRDefault="0071127D" w:rsidP="00BD421C">
            <w:r w:rsidRPr="00D84F8D">
              <w:t xml:space="preserve">During a building block activity, </w:t>
            </w:r>
            <w:r>
              <w:t>model</w:t>
            </w:r>
            <w:r w:rsidRPr="00D84F8D">
              <w:t xml:space="preserve"> thinking aloud: “I want to make my tower tall. First, I’ll choose big blocks. If it wobbles, I’ll try again.” </w:t>
            </w:r>
            <w:r>
              <w:t>Pupils</w:t>
            </w:r>
            <w:r w:rsidRPr="00D84F8D">
              <w:t xml:space="preserve"> are encouraged to copy this “plan–do–review” cycle.</w:t>
            </w:r>
          </w:p>
          <w:p w14:paraId="40681436" w14:textId="77777777" w:rsidR="0071127D" w:rsidRPr="00D84F8D" w:rsidRDefault="0071127D" w:rsidP="00BD421C">
            <w:pPr>
              <w:rPr>
                <w:b/>
                <w:bCs/>
              </w:rPr>
            </w:pPr>
            <w:r w:rsidRPr="00D84F8D">
              <w:rPr>
                <w:b/>
                <w:bCs/>
              </w:rPr>
              <w:t xml:space="preserve">Self-regulation support: </w:t>
            </w:r>
            <w:r w:rsidRPr="00D84F8D">
              <w:t>Use of simple visuals (happy/sad faces) for pupils to show how they’re feeling, followed by co-regulation strategies like breathing with the teacher.</w:t>
            </w:r>
          </w:p>
          <w:p w14:paraId="73DC3FF1" w14:textId="77777777" w:rsidR="0071127D" w:rsidRDefault="0071127D" w:rsidP="00BD421C"/>
        </w:tc>
      </w:tr>
      <w:tr w:rsidR="0071127D" w14:paraId="4629F4E7" w14:textId="77777777" w:rsidTr="00BD421C">
        <w:tc>
          <w:tcPr>
            <w:tcW w:w="1838" w:type="dxa"/>
          </w:tcPr>
          <w:p w14:paraId="5AFECF94" w14:textId="77777777" w:rsidR="0071127D" w:rsidRDefault="0071127D" w:rsidP="00BD421C">
            <w:r>
              <w:t>Primary</w:t>
            </w:r>
          </w:p>
        </w:tc>
        <w:tc>
          <w:tcPr>
            <w:tcW w:w="7178" w:type="dxa"/>
          </w:tcPr>
          <w:p w14:paraId="7C6E4B03" w14:textId="77777777" w:rsidR="0071127D" w:rsidRPr="00CF3B45" w:rsidRDefault="0071127D" w:rsidP="00BD421C">
            <w:pPr>
              <w:rPr>
                <w:b/>
                <w:bCs/>
              </w:rPr>
            </w:pPr>
            <w:r w:rsidRPr="00CF3B45">
              <w:t>In maths, the teacher introduces a problem-solving routine: “1. Read the question. 2. Underline the important words. 3. Decide what calculation we need.” Pupils practise talking through these steps with partners</w:t>
            </w:r>
            <w:r w:rsidRPr="00CF3B45">
              <w:rPr>
                <w:b/>
                <w:bCs/>
              </w:rPr>
              <w:t>.</w:t>
            </w:r>
          </w:p>
          <w:p w14:paraId="2E40A1A9" w14:textId="77777777" w:rsidR="0071127D" w:rsidRPr="00CF3B45" w:rsidRDefault="0071127D" w:rsidP="00BD421C">
            <w:pPr>
              <w:rPr>
                <w:b/>
                <w:bCs/>
              </w:rPr>
            </w:pPr>
            <w:r>
              <w:rPr>
                <w:b/>
                <w:bCs/>
              </w:rPr>
              <w:t>S</w:t>
            </w:r>
            <w:r w:rsidRPr="00CF3B45">
              <w:rPr>
                <w:b/>
                <w:bCs/>
              </w:rPr>
              <w:t xml:space="preserve">elf-regulation support: </w:t>
            </w:r>
            <w:r w:rsidRPr="00CF3B45">
              <w:t>A “traffic light system” helps pupils reflect on how confident they feel: red (not sure), amber (a bit stuck), green (ready to try). Teacher models asking for help when at “red.”</w:t>
            </w:r>
          </w:p>
          <w:p w14:paraId="008695B5" w14:textId="77777777" w:rsidR="0071127D" w:rsidRDefault="0071127D" w:rsidP="00BD421C"/>
        </w:tc>
      </w:tr>
      <w:tr w:rsidR="0071127D" w14:paraId="20DCACCF" w14:textId="77777777" w:rsidTr="00BD421C">
        <w:tc>
          <w:tcPr>
            <w:tcW w:w="1838" w:type="dxa"/>
          </w:tcPr>
          <w:p w14:paraId="52A52BF1" w14:textId="77777777" w:rsidR="0071127D" w:rsidRDefault="0071127D" w:rsidP="00BD421C">
            <w:r>
              <w:t>Secondary</w:t>
            </w:r>
          </w:p>
        </w:tc>
        <w:tc>
          <w:tcPr>
            <w:tcW w:w="7178" w:type="dxa"/>
          </w:tcPr>
          <w:p w14:paraId="2593A2AE" w14:textId="77777777" w:rsidR="0071127D" w:rsidRPr="00CF3B45" w:rsidRDefault="0071127D" w:rsidP="00BD421C">
            <w:r w:rsidRPr="00CF3B45">
              <w:t>In English essay writing, the teacher models annotating a question, thinking aloud: “The command word is ‘analyse’ — that means I need to explain how, not just what. I’ll plan three points before I write.” Pupils then practise the same routine.</w:t>
            </w:r>
          </w:p>
          <w:p w14:paraId="2BD4B6CB" w14:textId="77777777" w:rsidR="0071127D" w:rsidRPr="00CF3B45" w:rsidRDefault="0071127D" w:rsidP="00BD421C">
            <w:pPr>
              <w:rPr>
                <w:b/>
                <w:bCs/>
              </w:rPr>
            </w:pPr>
            <w:r w:rsidRPr="00CF3B45">
              <w:rPr>
                <w:b/>
                <w:bCs/>
              </w:rPr>
              <w:t xml:space="preserve">Self-regulation support: </w:t>
            </w:r>
            <w:r w:rsidRPr="00CF3B45">
              <w:t xml:space="preserve">Pupils are taught how to use revision planners: breaking tasks into 20-minute chunks with </w:t>
            </w:r>
            <w:r w:rsidRPr="00CF3B45">
              <w:lastRenderedPageBreak/>
              <w:t>scheduled breaks and reflecting weekly on what strategies helped them learn best.</w:t>
            </w:r>
          </w:p>
          <w:p w14:paraId="1A754B76" w14:textId="77777777" w:rsidR="0071127D" w:rsidRDefault="0071127D" w:rsidP="00BD421C"/>
        </w:tc>
      </w:tr>
      <w:tr w:rsidR="0071127D" w14:paraId="1707F029" w14:textId="77777777" w:rsidTr="00BD421C">
        <w:tc>
          <w:tcPr>
            <w:tcW w:w="1838" w:type="dxa"/>
          </w:tcPr>
          <w:p w14:paraId="4CDE4ADA" w14:textId="77777777" w:rsidR="0071127D" w:rsidRDefault="0071127D" w:rsidP="00BD421C">
            <w:r>
              <w:t>Specialist – SEND setting</w:t>
            </w:r>
          </w:p>
        </w:tc>
        <w:tc>
          <w:tcPr>
            <w:tcW w:w="7178" w:type="dxa"/>
          </w:tcPr>
          <w:p w14:paraId="06EA7C3E" w14:textId="77777777" w:rsidR="0071127D" w:rsidRPr="00CF3B45" w:rsidRDefault="0071127D" w:rsidP="00BD421C">
            <w:r w:rsidRPr="00CF3B45">
              <w:t>Teacher models self-talk during a task: “This puzzle is tricky. I’ll try one piece, and if it doesn’t fit, I’ll try another. That’s okay.” Pupils rehearse similar positive self-talk scripts with adult prompts.</w:t>
            </w:r>
          </w:p>
          <w:p w14:paraId="6CAD1157" w14:textId="77777777" w:rsidR="0071127D" w:rsidRPr="00CF3B45" w:rsidRDefault="0071127D" w:rsidP="00BD421C">
            <w:r w:rsidRPr="00CF3B45">
              <w:rPr>
                <w:b/>
                <w:bCs/>
              </w:rPr>
              <w:t xml:space="preserve">Self-regulation support: </w:t>
            </w:r>
            <w:r w:rsidRPr="00CF3B45">
              <w:t>Pupils use individualised “check-in cards” with visual prompts like “I need help,” “I need a break,” or “I can try.” Teacher explicitly teaches when and how to use them.</w:t>
            </w:r>
          </w:p>
          <w:p w14:paraId="467F26FF" w14:textId="77777777" w:rsidR="0071127D" w:rsidRDefault="0071127D" w:rsidP="00BD421C"/>
        </w:tc>
      </w:tr>
      <w:tr w:rsidR="0071127D" w14:paraId="663831DE" w14:textId="77777777" w:rsidTr="00BD421C">
        <w:tc>
          <w:tcPr>
            <w:tcW w:w="1838" w:type="dxa"/>
          </w:tcPr>
          <w:p w14:paraId="26952179" w14:textId="77777777" w:rsidR="0071127D" w:rsidRDefault="0071127D" w:rsidP="00BD421C">
            <w:r>
              <w:t>Specialist – Alternative Provision setting</w:t>
            </w:r>
          </w:p>
        </w:tc>
        <w:tc>
          <w:tcPr>
            <w:tcW w:w="7178" w:type="dxa"/>
          </w:tcPr>
          <w:p w14:paraId="4231EADC" w14:textId="77777777" w:rsidR="0071127D" w:rsidRPr="00FC274C" w:rsidRDefault="0071127D" w:rsidP="00BD421C">
            <w:r w:rsidRPr="00FC274C">
              <w:t>In a small-group literacy session, the teacher models a reflection routine: “What went well? What was hard? What can I do differently next time?” Pupils practise this verbally at the end of tasks.</w:t>
            </w:r>
          </w:p>
          <w:p w14:paraId="100BD3D7" w14:textId="77777777" w:rsidR="0071127D" w:rsidRPr="00FC274C" w:rsidRDefault="0071127D" w:rsidP="00BD421C">
            <w:pPr>
              <w:rPr>
                <w:b/>
                <w:bCs/>
              </w:rPr>
            </w:pPr>
            <w:r w:rsidRPr="00FC274C">
              <w:rPr>
                <w:b/>
                <w:bCs/>
              </w:rPr>
              <w:t xml:space="preserve">Self-regulation support: </w:t>
            </w:r>
            <w:r w:rsidRPr="00D1170F">
              <w:t>Teachers</w:t>
            </w:r>
            <w:r w:rsidRPr="00D1170F">
              <w:rPr>
                <w:b/>
                <w:bCs/>
              </w:rPr>
              <w:t xml:space="preserve"> </w:t>
            </w:r>
            <w:r w:rsidRPr="00FC274C">
              <w:t>co-teach anger management strategies by modelling: “I can feel my body tensing. I’ll count to five, then ask for time in the quiet space.” Pupils role-play using these strategies in safe, structured scenarios.</w:t>
            </w:r>
          </w:p>
          <w:p w14:paraId="30CA9162" w14:textId="77777777" w:rsidR="0071127D" w:rsidRDefault="0071127D" w:rsidP="00BD421C"/>
        </w:tc>
      </w:tr>
    </w:tbl>
    <w:p w14:paraId="14DE069D" w14:textId="77777777" w:rsidR="0071127D" w:rsidRPr="003C6C88" w:rsidRDefault="0071127D" w:rsidP="0071127D">
      <w:pPr>
        <w:spacing w:before="0" w:after="0"/>
        <w:ind w:left="360"/>
        <w:rPr>
          <w:highlight w:val="yellow"/>
          <w:lang w:val="en-US"/>
        </w:rPr>
      </w:pPr>
    </w:p>
    <w:p w14:paraId="24B07D45" w14:textId="77777777" w:rsidR="0071127D" w:rsidRPr="008B372E" w:rsidRDefault="0071127D" w:rsidP="0071127D">
      <w:pPr>
        <w:pStyle w:val="Subheading"/>
      </w:pPr>
      <w:bookmarkStart w:id="27" w:name="Reading4actions"/>
      <w:r>
        <w:t xml:space="preserve">Reading 4 - </w:t>
      </w:r>
      <w:r w:rsidRPr="008B372E">
        <w:t>Possible action steps</w:t>
      </w:r>
    </w:p>
    <w:bookmarkEnd w:id="27"/>
    <w:p w14:paraId="21C27771" w14:textId="77777777" w:rsidR="0071127D" w:rsidRPr="00210F87" w:rsidRDefault="0071127D" w:rsidP="0071127D">
      <w:r w:rsidRPr="00210F87">
        <w:t xml:space="preserve">Consider one of the following which draw on the work of Davis et al. (2004): </w:t>
      </w:r>
    </w:p>
    <w:p w14:paraId="3C6CE672" w14:textId="77777777" w:rsidR="0071127D" w:rsidRPr="00210F87" w:rsidRDefault="0071127D" w:rsidP="0071127D">
      <w:pPr>
        <w:pStyle w:val="ListParagraph"/>
        <w:numPr>
          <w:ilvl w:val="0"/>
          <w:numId w:val="33"/>
        </w:numPr>
        <w:rPr>
          <w:rStyle w:val="IntenseEmphasis"/>
          <w:rFonts w:ascii="Tahoma" w:hAnsi="Tahoma"/>
          <w:b w:val="0"/>
          <w:bCs w:val="0"/>
          <w:iCs w:val="0"/>
          <w:color w:val="auto"/>
          <w:spacing w:val="0"/>
        </w:rPr>
      </w:pPr>
      <w:r w:rsidRPr="00210F87">
        <w:t xml:space="preserve">Consider how you can utilise technology to enhance participation and learning. </w:t>
      </w:r>
    </w:p>
    <w:tbl>
      <w:tblPr>
        <w:tblStyle w:val="TableGrid1"/>
        <w:tblW w:w="0" w:type="auto"/>
        <w:tblLook w:val="04A0" w:firstRow="1" w:lastRow="0" w:firstColumn="1" w:lastColumn="0" w:noHBand="0" w:noVBand="1"/>
      </w:tblPr>
      <w:tblGrid>
        <w:gridCol w:w="1836"/>
        <w:gridCol w:w="7160"/>
      </w:tblGrid>
      <w:tr w:rsidR="0071127D" w14:paraId="041D4F5F" w14:textId="77777777" w:rsidTr="00BD421C">
        <w:tc>
          <w:tcPr>
            <w:tcW w:w="1838" w:type="dxa"/>
          </w:tcPr>
          <w:p w14:paraId="38D16653" w14:textId="77777777" w:rsidR="0071127D" w:rsidRDefault="0071127D" w:rsidP="00BD421C">
            <w:r>
              <w:t>EYFS</w:t>
            </w:r>
          </w:p>
        </w:tc>
        <w:tc>
          <w:tcPr>
            <w:tcW w:w="7178" w:type="dxa"/>
          </w:tcPr>
          <w:p w14:paraId="544F5FDC" w14:textId="77777777" w:rsidR="0071127D" w:rsidRPr="0017739F" w:rsidRDefault="0071127D" w:rsidP="00BD421C">
            <w:r w:rsidRPr="0017739F">
              <w:t xml:space="preserve">Use a tablet-based communication app with picture symbols to allow children with limited speech to choose songs for circle time or request activities. </w:t>
            </w:r>
          </w:p>
        </w:tc>
      </w:tr>
      <w:tr w:rsidR="0071127D" w14:paraId="683AACE2" w14:textId="77777777" w:rsidTr="00BD421C">
        <w:tc>
          <w:tcPr>
            <w:tcW w:w="1838" w:type="dxa"/>
          </w:tcPr>
          <w:p w14:paraId="737A97D2" w14:textId="77777777" w:rsidR="0071127D" w:rsidRDefault="0071127D" w:rsidP="00BD421C">
            <w:r>
              <w:t>Primary</w:t>
            </w:r>
          </w:p>
        </w:tc>
        <w:tc>
          <w:tcPr>
            <w:tcW w:w="7178" w:type="dxa"/>
          </w:tcPr>
          <w:p w14:paraId="411F48DA" w14:textId="77777777" w:rsidR="0071127D" w:rsidRPr="005A056F" w:rsidRDefault="0071127D" w:rsidP="00BD421C">
            <w:r w:rsidRPr="005A056F">
              <w:t>Introduce interactive whiteboard activities where pupils physically move symbols or images</w:t>
            </w:r>
            <w:r>
              <w:t xml:space="preserve">, for example, </w:t>
            </w:r>
            <w:r w:rsidRPr="005A056F">
              <w:t xml:space="preserve">sorting animals into habitats). Pupils with communication needs can </w:t>
            </w:r>
            <w:r w:rsidRPr="005A056F">
              <w:lastRenderedPageBreak/>
              <w:t>drag and drop pictures instead of relying only on verbal answers.</w:t>
            </w:r>
          </w:p>
        </w:tc>
      </w:tr>
      <w:tr w:rsidR="0071127D" w14:paraId="3A54045F" w14:textId="77777777" w:rsidTr="00BD421C">
        <w:tc>
          <w:tcPr>
            <w:tcW w:w="1838" w:type="dxa"/>
          </w:tcPr>
          <w:p w14:paraId="2E074434" w14:textId="77777777" w:rsidR="0071127D" w:rsidRDefault="0071127D" w:rsidP="00BD421C">
            <w:r>
              <w:t>Secondary</w:t>
            </w:r>
          </w:p>
        </w:tc>
        <w:tc>
          <w:tcPr>
            <w:tcW w:w="7178" w:type="dxa"/>
          </w:tcPr>
          <w:p w14:paraId="67D03A28" w14:textId="77777777" w:rsidR="0071127D" w:rsidRPr="005A056F" w:rsidRDefault="0071127D" w:rsidP="00BD421C">
            <w:r w:rsidRPr="005A056F">
              <w:t>Use collaborative platforms</w:t>
            </w:r>
            <w:r>
              <w:t xml:space="preserve">, for example, </w:t>
            </w:r>
            <w:r w:rsidRPr="005A056F">
              <w:t>Google Docs, Microsoft Teams) so pupils can contribute to group projects by typing, adding images, or using speech-to-text, even if they find verbal classroom discussion difficult.</w:t>
            </w:r>
          </w:p>
        </w:tc>
      </w:tr>
      <w:tr w:rsidR="0071127D" w14:paraId="21A8BDD1" w14:textId="77777777" w:rsidTr="00BD421C">
        <w:tc>
          <w:tcPr>
            <w:tcW w:w="1838" w:type="dxa"/>
          </w:tcPr>
          <w:p w14:paraId="4438834F" w14:textId="77777777" w:rsidR="0071127D" w:rsidRDefault="0071127D" w:rsidP="00BD421C">
            <w:r>
              <w:t>Specialist – SEND setting</w:t>
            </w:r>
          </w:p>
        </w:tc>
        <w:tc>
          <w:tcPr>
            <w:tcW w:w="7178" w:type="dxa"/>
          </w:tcPr>
          <w:p w14:paraId="47123C86" w14:textId="77777777" w:rsidR="0071127D" w:rsidRPr="00C833E1" w:rsidRDefault="0071127D" w:rsidP="00BD421C">
            <w:r w:rsidRPr="00C833E1">
              <w:t>Provide pupils with augmentative and alternative communication (AAC) devices</w:t>
            </w:r>
            <w:r>
              <w:t xml:space="preserve">, for example, </w:t>
            </w:r>
            <w:r w:rsidRPr="00C833E1">
              <w:t>a voice output device) to make choices during lessons or contribute answers. Combine this with visual schedules on tablets.</w:t>
            </w:r>
          </w:p>
        </w:tc>
      </w:tr>
      <w:tr w:rsidR="0071127D" w14:paraId="58ED911E" w14:textId="77777777" w:rsidTr="00BD421C">
        <w:tc>
          <w:tcPr>
            <w:tcW w:w="1838" w:type="dxa"/>
          </w:tcPr>
          <w:p w14:paraId="6186CC4C" w14:textId="77777777" w:rsidR="0071127D" w:rsidRDefault="0071127D" w:rsidP="00BD421C">
            <w:r>
              <w:t>Specialist – Alternative Provision setting</w:t>
            </w:r>
          </w:p>
        </w:tc>
        <w:tc>
          <w:tcPr>
            <w:tcW w:w="7178" w:type="dxa"/>
          </w:tcPr>
          <w:p w14:paraId="0B58637E" w14:textId="77777777" w:rsidR="0071127D" w:rsidRPr="00FD010A" w:rsidRDefault="0071127D" w:rsidP="00BD421C">
            <w:r w:rsidRPr="00FD010A">
              <w:t>Use video modelling (short clips on tablets or interactive boards) to demonstrate expected social behaviours, routines, or learning strategies. Pupils can replay as needed and practise afterwards.</w:t>
            </w:r>
          </w:p>
        </w:tc>
      </w:tr>
    </w:tbl>
    <w:p w14:paraId="2CE51C84" w14:textId="77777777" w:rsidR="0071127D" w:rsidRDefault="0071127D" w:rsidP="0071127D">
      <w:pPr>
        <w:pStyle w:val="Heading"/>
      </w:pPr>
    </w:p>
    <w:p w14:paraId="2E6FD223" w14:textId="77777777" w:rsidR="00A115DA" w:rsidRDefault="00A115DA" w:rsidP="00A115DA">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C83CE04" w14:textId="77777777" w:rsidR="0071127D" w:rsidRDefault="0071127D" w:rsidP="0071127D"/>
    <w:p w14:paraId="17835608" w14:textId="77777777" w:rsidR="0071127D" w:rsidRDefault="0071127D" w:rsidP="0071127D"/>
    <w:p w14:paraId="24883E02" w14:textId="77777777" w:rsidR="0071127D" w:rsidRDefault="0071127D" w:rsidP="0071127D"/>
    <w:p w14:paraId="19BFA90C" w14:textId="77777777" w:rsidR="0071127D" w:rsidRDefault="0071127D" w:rsidP="0071127D"/>
    <w:p w14:paraId="68C4EE6C" w14:textId="77777777" w:rsidR="0071127D" w:rsidRDefault="0071127D" w:rsidP="0071127D"/>
    <w:p w14:paraId="65FBA6DC" w14:textId="77777777" w:rsidR="0071127D" w:rsidRDefault="0071127D" w:rsidP="0071127D"/>
    <w:p w14:paraId="023D28E8" w14:textId="77777777" w:rsidR="0071127D" w:rsidRDefault="0071127D" w:rsidP="0071127D"/>
    <w:p w14:paraId="7F56FDBB" w14:textId="77777777" w:rsidR="0071127D" w:rsidRDefault="0071127D" w:rsidP="0071127D"/>
    <w:p w14:paraId="4750EAA4" w14:textId="77777777" w:rsidR="0071127D" w:rsidRDefault="0071127D" w:rsidP="0071127D"/>
    <w:p w14:paraId="05A8D4F9" w14:textId="77777777" w:rsidR="005C49B1" w:rsidRDefault="005C49B1" w:rsidP="0071127D"/>
    <w:p w14:paraId="06468227" w14:textId="77777777" w:rsidR="0071127D" w:rsidRDefault="0071127D" w:rsidP="0071127D"/>
    <w:p w14:paraId="59FBCD36" w14:textId="77777777" w:rsidR="0071127D" w:rsidRDefault="0071127D" w:rsidP="0071127D"/>
    <w:p w14:paraId="2BFC6F8E" w14:textId="77777777" w:rsidR="0071127D" w:rsidRDefault="0071127D" w:rsidP="0071127D"/>
    <w:p w14:paraId="0E505363" w14:textId="77777777" w:rsidR="0071127D" w:rsidRDefault="0071127D" w:rsidP="0071127D"/>
    <w:p w14:paraId="3A9BA44E" w14:textId="77777777" w:rsidR="0071127D" w:rsidRDefault="0071127D" w:rsidP="0071127D"/>
    <w:p w14:paraId="747D8454" w14:textId="1E6B648B" w:rsidR="0071127D" w:rsidRPr="00601528" w:rsidRDefault="0071127D" w:rsidP="0071127D">
      <w:pPr>
        <w:pStyle w:val="Heading"/>
      </w:pPr>
      <w:bookmarkStart w:id="28" w:name="Appendix2"/>
      <w:r>
        <w:lastRenderedPageBreak/>
        <w:t xml:space="preserve">Appendix </w:t>
      </w:r>
      <w:r w:rsidR="00D61CA6">
        <w:t>2</w:t>
      </w:r>
      <w:bookmarkEnd w:id="28"/>
      <w:r>
        <w:t>: Levelling up your action step</w:t>
      </w:r>
    </w:p>
    <w:p w14:paraId="0E4A8B52" w14:textId="77777777" w:rsidR="0071127D" w:rsidRDefault="0071127D" w:rsidP="0071127D">
      <w:pPr>
        <w:pStyle w:val="Subheading"/>
      </w:pPr>
      <w:r>
        <w:t>Reading 1 – Extending your action step</w:t>
      </w:r>
    </w:p>
    <w:p w14:paraId="5CCF858E" w14:textId="77777777" w:rsidR="0071127D" w:rsidRDefault="0071127D" w:rsidP="0071127D">
      <w:pPr>
        <w:pStyle w:val="ListParagraph"/>
        <w:numPr>
          <w:ilvl w:val="0"/>
          <w:numId w:val="37"/>
        </w:numPr>
      </w:pPr>
      <w:r w:rsidRPr="00991008">
        <w:t>Use concrete objects, tactile symbols, and visual prompts to scaffold key routines and learning tasks, teaching pupils how to use them and adjusting support based on their needs</w:t>
      </w:r>
    </w:p>
    <w:p w14:paraId="20437E57" w14:textId="77777777" w:rsidR="0071127D" w:rsidRPr="008B372E" w:rsidRDefault="0071127D" w:rsidP="0071127D">
      <w:pPr>
        <w:pStyle w:val="ListParagraph"/>
        <w:numPr>
          <w:ilvl w:val="0"/>
          <w:numId w:val="37"/>
        </w:numPr>
      </w:pPr>
      <w:r w:rsidRPr="00565BE4">
        <w:t>Plan and implement a structured system of personalised visual supports within your classroom—such as visual timetables, task prompts, and labelled materials—modelling their use and coaching pupils to apply them independently across different activities, while systematically tracking their impact on engagement, communication, and task completion to refine strategies for individual learning needs</w:t>
      </w:r>
      <w:r>
        <w:t>.</w:t>
      </w:r>
    </w:p>
    <w:p w14:paraId="58529CB5" w14:textId="77777777" w:rsidR="0071127D" w:rsidRDefault="0071127D" w:rsidP="0071127D">
      <w:pPr>
        <w:pStyle w:val="Subheading"/>
      </w:pPr>
      <w:r>
        <w:t>Reading 2 – Extending your action step</w:t>
      </w:r>
    </w:p>
    <w:p w14:paraId="7452A212" w14:textId="77777777" w:rsidR="0071127D" w:rsidRDefault="0071127D" w:rsidP="0071127D">
      <w:pPr>
        <w:pStyle w:val="ListParagraph"/>
        <w:numPr>
          <w:ilvl w:val="0"/>
          <w:numId w:val="36"/>
        </w:numPr>
      </w:pPr>
      <w:r w:rsidRPr="008A0F60">
        <w:t>Embed a cycle of responsive teaching by using a range of formative assessment strategies to identify misconceptions in real time, adapting instruction immediately, and systematically tracking pupil progress to inform longer-term curriculum planning and targeted interventions.</w:t>
      </w:r>
    </w:p>
    <w:p w14:paraId="21206FF9" w14:textId="77777777" w:rsidR="0071127D" w:rsidRPr="008B372E" w:rsidRDefault="0071127D" w:rsidP="0071127D">
      <w:pPr>
        <w:pStyle w:val="ListParagraph"/>
        <w:numPr>
          <w:ilvl w:val="0"/>
          <w:numId w:val="36"/>
        </w:numPr>
      </w:pPr>
      <w:r>
        <w:t>Audit</w:t>
      </w:r>
      <w:r w:rsidRPr="0028196F">
        <w:t xml:space="preserve"> and adapt your classroom environment, curriculum, and teaching approaches in collaboration with pupils, colleagues, and families to identify and remove barriers to participation, embedding inclusive practices that anticipate diverse needs rather than react to them.</w:t>
      </w:r>
    </w:p>
    <w:p w14:paraId="7474586E" w14:textId="77777777" w:rsidR="0071127D" w:rsidRDefault="0071127D" w:rsidP="0071127D">
      <w:pPr>
        <w:pStyle w:val="Subheading"/>
      </w:pPr>
      <w:r>
        <w:t>Reading 3 – Extending your action step</w:t>
      </w:r>
    </w:p>
    <w:p w14:paraId="2E715DE9" w14:textId="77777777" w:rsidR="0071127D" w:rsidRPr="008B372E" w:rsidRDefault="0071127D" w:rsidP="0071127D">
      <w:pPr>
        <w:pStyle w:val="ListParagraph"/>
        <w:numPr>
          <w:ilvl w:val="0"/>
          <w:numId w:val="35"/>
        </w:numPr>
      </w:pPr>
      <w:r w:rsidRPr="00E94135">
        <w:t>Design and implement a proactive behaviour management plan that not only uses consistent positive reinforcement and constructive redirection, but also incorporates pupil voice, restorative approaches, and ongoing reflection on the impact of strategies to build long-term self-regulation and a positive classroom culture</w:t>
      </w:r>
      <w:r>
        <w:t>.</w:t>
      </w:r>
    </w:p>
    <w:p w14:paraId="4E2C877D" w14:textId="77777777" w:rsidR="0071127D" w:rsidRPr="0002397F" w:rsidRDefault="0071127D" w:rsidP="0071127D">
      <w:pPr>
        <w:pStyle w:val="ListParagraph"/>
        <w:numPr>
          <w:ilvl w:val="0"/>
          <w:numId w:val="35"/>
        </w:numPr>
      </w:pPr>
      <w:r w:rsidRPr="0002397F">
        <w:t>Embed structured opportunities for pupils to plan, monitor, and evaluate their own learning, modelling these processes explicitly and using targeted feedback to develop independence.</w:t>
      </w:r>
    </w:p>
    <w:p w14:paraId="1D56AA11" w14:textId="77777777" w:rsidR="0071127D" w:rsidRPr="008B372E" w:rsidRDefault="0071127D" w:rsidP="0071127D">
      <w:pPr>
        <w:pStyle w:val="Subheading"/>
      </w:pPr>
      <w:r>
        <w:t>Reading 4 – Extending your action step</w:t>
      </w:r>
    </w:p>
    <w:p w14:paraId="20C717FB" w14:textId="77777777" w:rsidR="0071127D" w:rsidRDefault="0071127D" w:rsidP="0071127D">
      <w:pPr>
        <w:pStyle w:val="ListParagraph"/>
        <w:numPr>
          <w:ilvl w:val="0"/>
          <w:numId w:val="34"/>
        </w:numPr>
      </w:pPr>
      <w:r w:rsidRPr="00EF3561">
        <w:t>Integrate digital tools purposefully to boost participation, inclusivity, and deeper learning</w:t>
      </w:r>
    </w:p>
    <w:p w14:paraId="10EFCECE" w14:textId="77777777" w:rsidR="0071127D" w:rsidRPr="00A8223E" w:rsidRDefault="0071127D" w:rsidP="0071127D"/>
    <w:p w14:paraId="383B4DB7" w14:textId="58439696" w:rsidR="00C3490D" w:rsidRDefault="0071127D" w:rsidP="00E57DA8">
      <w:pPr>
        <w:pStyle w:val="Subheading3"/>
      </w:pPr>
      <w:hyperlink w:anchor="Content" w:history="1">
        <w:r w:rsidRPr="00A115DA">
          <w:rPr>
            <w:rStyle w:val="Hyperlink"/>
            <w:color w:val="0070C0"/>
          </w:rPr>
          <w:t>Click here to return to the contents page.</w:t>
        </w:r>
      </w:hyperlink>
    </w:p>
    <w:p w14:paraId="25B1E909" w14:textId="77777777" w:rsidR="002B6B1F" w:rsidRDefault="002B6B1F" w:rsidP="00E57DA8">
      <w:pPr>
        <w:pStyle w:val="Subheading3"/>
      </w:pPr>
    </w:p>
    <w:p w14:paraId="0F7E281A" w14:textId="77777777" w:rsidR="002B6B1F" w:rsidRPr="00F56E4B" w:rsidRDefault="002B6B1F" w:rsidP="002B6B1F">
      <w:pPr>
        <w:pStyle w:val="Heading"/>
      </w:pPr>
      <w:bookmarkStart w:id="29" w:name="Appendix3"/>
      <w:r>
        <w:rPr>
          <w:lang w:val="en-US"/>
        </w:rPr>
        <w:lastRenderedPageBreak/>
        <w:t xml:space="preserve">Appendix 3: </w:t>
      </w:r>
      <w:r w:rsidRPr="007A75BD">
        <w:t>Observation and feedback</w:t>
      </w:r>
      <w:r>
        <w:t xml:space="preserve"> model – Year 2</w:t>
      </w:r>
    </w:p>
    <w:bookmarkEnd w:id="29"/>
    <w:p w14:paraId="75D51681" w14:textId="77777777" w:rsidR="002B6B1F" w:rsidRPr="00E61FF0" w:rsidRDefault="002B6B1F" w:rsidP="002B6B1F">
      <w:pPr>
        <w:rPr>
          <w:rFonts w:ascii="Tahoma" w:hAnsi="Tahoma" w:cs="Tahoma"/>
          <w:szCs w:val="24"/>
        </w:rPr>
      </w:pPr>
      <w:r w:rsidRPr="00E61FF0">
        <w:rPr>
          <w:rFonts w:ascii="Tahoma" w:hAnsi="Tahoma" w:cs="Tahoma"/>
          <w:b/>
          <w:bCs/>
          <w:szCs w:val="24"/>
        </w:rPr>
        <w:t>1. Praise strengths:</w:t>
      </w:r>
      <w:r w:rsidRPr="00E61FF0">
        <w:rPr>
          <w:rFonts w:ascii="Tahoma" w:hAnsi="Tahoma" w:cs="Tahoma"/>
          <w:szCs w:val="24"/>
        </w:rPr>
        <w:t xml:space="preserve"> Following the observation of your ECT, identify a specific area of their practice where you have observed improvements. This could be linked to a previous action step you have set and should be related to their Personal Professional Development </w:t>
      </w:r>
      <w:r>
        <w:rPr>
          <w:rFonts w:ascii="Tahoma" w:hAnsi="Tahoma" w:cs="Tahoma"/>
          <w:szCs w:val="24"/>
        </w:rPr>
        <w:t>Cycle</w:t>
      </w:r>
      <w:r w:rsidRPr="00E61FF0">
        <w:rPr>
          <w:rFonts w:ascii="Tahoma" w:hAnsi="Tahoma" w:cs="Tahoma"/>
          <w:szCs w:val="24"/>
        </w:rPr>
        <w:t xml:space="preserve"> for the half term. Encourage the ECT to reflect on why it was successful and the impact it will have on pupils.​</w:t>
      </w:r>
    </w:p>
    <w:p w14:paraId="0ACD4163" w14:textId="77777777" w:rsidR="002B6B1F" w:rsidRPr="00E61FF0" w:rsidRDefault="002B6B1F" w:rsidP="002B6B1F">
      <w:pPr>
        <w:rPr>
          <w:rFonts w:ascii="Tahoma" w:hAnsi="Tahoma" w:cs="Tahoma"/>
          <w:szCs w:val="24"/>
        </w:rPr>
      </w:pPr>
      <w:r w:rsidRPr="00E61FF0">
        <w:rPr>
          <w:rFonts w:ascii="Tahoma" w:hAnsi="Tahoma" w:cs="Tahoma"/>
          <w:b/>
          <w:bCs/>
          <w:szCs w:val="24"/>
        </w:rPr>
        <w:t>2. Probe areas for development:</w:t>
      </w:r>
      <w:r w:rsidRPr="00E61FF0">
        <w:rPr>
          <w:rFonts w:ascii="Tahoma" w:hAnsi="Tahoma" w:cs="Tahoma"/>
          <w:color w:val="004B62" w:themeColor="text1"/>
          <w:szCs w:val="24"/>
        </w:rPr>
        <w:t xml:space="preserve"> </w:t>
      </w:r>
      <w:r w:rsidRPr="00E61FF0">
        <w:rPr>
          <w:rFonts w:ascii="Tahoma" w:hAnsi="Tahoma" w:cs="Tahoma"/>
          <w:szCs w:val="24"/>
        </w:rPr>
        <w:t>Using your observation notes</w:t>
      </w:r>
      <w:r>
        <w:rPr>
          <w:rFonts w:ascii="Tahoma" w:hAnsi="Tahoma" w:cs="Tahoma"/>
          <w:szCs w:val="24"/>
        </w:rPr>
        <w:t xml:space="preserve"> and pupil data, </w:t>
      </w:r>
      <w:r w:rsidRPr="00E61FF0">
        <w:rPr>
          <w:rFonts w:ascii="Tahoma" w:hAnsi="Tahoma" w:cs="Tahoma"/>
          <w:szCs w:val="24"/>
        </w:rPr>
        <w:t xml:space="preserve">probe areas </w:t>
      </w:r>
      <w:r>
        <w:rPr>
          <w:rFonts w:ascii="Tahoma" w:hAnsi="Tahoma" w:cs="Tahoma"/>
          <w:szCs w:val="24"/>
        </w:rPr>
        <w:t xml:space="preserve">of </w:t>
      </w:r>
      <w:r w:rsidRPr="00E61FF0">
        <w:rPr>
          <w:rFonts w:ascii="Tahoma" w:hAnsi="Tahoma" w:cs="Tahoma"/>
          <w:szCs w:val="24"/>
        </w:rPr>
        <w:t>your ECT’s Personal Professional Development</w:t>
      </w:r>
      <w:r>
        <w:rPr>
          <w:rFonts w:ascii="Tahoma" w:hAnsi="Tahoma" w:cs="Tahoma"/>
          <w:szCs w:val="24"/>
        </w:rPr>
        <w:t xml:space="preserve"> plan </w:t>
      </w:r>
      <w:r w:rsidRPr="00E61FF0">
        <w:rPr>
          <w:rFonts w:ascii="Tahoma" w:hAnsi="Tahoma" w:cs="Tahoma"/>
          <w:szCs w:val="24"/>
        </w:rPr>
        <w:t xml:space="preserve">that may need further development. </w:t>
      </w:r>
      <w:r>
        <w:rPr>
          <w:rFonts w:ascii="Tahoma" w:hAnsi="Tahoma" w:cs="Tahoma"/>
          <w:szCs w:val="24"/>
        </w:rPr>
        <w:t xml:space="preserve">You may wish to refer to the summary of their related research reading in Section 1 of your self-study. </w:t>
      </w:r>
    </w:p>
    <w:p w14:paraId="7F522371" w14:textId="77777777" w:rsidR="002B6B1F" w:rsidRPr="00E61FF0" w:rsidRDefault="002B6B1F" w:rsidP="002B6B1F">
      <w:pPr>
        <w:rPr>
          <w:szCs w:val="24"/>
        </w:rPr>
      </w:pPr>
      <w:r w:rsidRPr="00E61FF0">
        <w:rPr>
          <w:rFonts w:ascii="Tahoma" w:hAnsi="Tahoma" w:cs="Tahoma"/>
          <w:b/>
          <w:bCs/>
          <w:szCs w:val="24"/>
        </w:rPr>
        <w:t>3. Set precise actions:</w:t>
      </w:r>
      <w:r w:rsidRPr="00E61FF0">
        <w:rPr>
          <w:color w:val="004B62" w:themeColor="text1"/>
          <w:szCs w:val="24"/>
        </w:rPr>
        <w:t xml:space="preserve"> </w:t>
      </w:r>
      <w:r w:rsidRPr="00E61FF0">
        <w:rPr>
          <w:szCs w:val="24"/>
        </w:rPr>
        <w:t xml:space="preserve">Following your discussion, identify a specific action step for your ECT to work on relating to their </w:t>
      </w:r>
      <w:r w:rsidRPr="00E61FF0">
        <w:rPr>
          <w:rFonts w:ascii="Tahoma" w:hAnsi="Tahoma" w:cs="Tahoma"/>
          <w:szCs w:val="24"/>
        </w:rPr>
        <w:t xml:space="preserve">Personal Professional Development </w:t>
      </w:r>
      <w:r w:rsidRPr="00E61FF0">
        <w:rPr>
          <w:szCs w:val="24"/>
        </w:rPr>
        <w:t xml:space="preserve">focus.  To ensure that they understand how the action step can be implemented, you may wish to create success criteria jointly with your ECT.​ The suggested action steps provided earlier in this self-study can also be used to support you with this. </w:t>
      </w:r>
    </w:p>
    <w:p w14:paraId="0D2693E6" w14:textId="77777777" w:rsidR="002B6B1F" w:rsidRPr="00E61FF0" w:rsidRDefault="002B6B1F" w:rsidP="002B6B1F">
      <w:pPr>
        <w:pStyle w:val="ListParagraph"/>
        <w:ind w:left="0"/>
        <w:rPr>
          <w:rFonts w:ascii="Tahoma" w:hAnsi="Tahoma" w:cs="Tahoma"/>
          <w:szCs w:val="24"/>
        </w:rPr>
      </w:pPr>
      <w:r w:rsidRPr="00E61FF0">
        <w:rPr>
          <w:rFonts w:ascii="Tahoma" w:hAnsi="Tahoma" w:cs="Tahoma"/>
          <w:b/>
        </w:rPr>
        <w:t>4. Plan based on actions:</w:t>
      </w:r>
      <w:r w:rsidRPr="00E61FF0">
        <w:rPr>
          <w:color w:val="004B62" w:themeColor="text1"/>
        </w:rPr>
        <w:t xml:space="preserve"> </w:t>
      </w:r>
      <w:r w:rsidRPr="00E61FF0">
        <w:rPr>
          <w:rFonts w:ascii="Tahoma" w:hAnsi="Tahoma" w:cs="Tahoma"/>
          <w:szCs w:val="24"/>
        </w:rPr>
        <w:t xml:space="preserve">Work with your ECT to review and refine how they will implement their action step, again referring to the </w:t>
      </w:r>
      <w:r w:rsidRPr="00E61FF0">
        <w:rPr>
          <w:szCs w:val="24"/>
        </w:rPr>
        <w:t>suggested action steps provided earlier in this self-study if necessary</w:t>
      </w:r>
      <w:r w:rsidRPr="00E61FF0">
        <w:rPr>
          <w:rFonts w:ascii="Tahoma" w:hAnsi="Tahoma" w:cs="Tahoma"/>
          <w:szCs w:val="24"/>
        </w:rPr>
        <w:t>. </w:t>
      </w:r>
    </w:p>
    <w:p w14:paraId="1C049D1F" w14:textId="77777777" w:rsidR="002B6B1F" w:rsidRDefault="002B6B1F" w:rsidP="002B6B1F">
      <w:r w:rsidRPr="00E61FF0">
        <w:rPr>
          <w:rFonts w:ascii="Tahoma" w:hAnsi="Tahoma" w:cs="Tahoma"/>
          <w:b/>
          <w:bCs/>
          <w:szCs w:val="24"/>
        </w:rPr>
        <w:t>5. Practice based on plan:</w:t>
      </w:r>
      <w:r w:rsidRPr="00E61FF0">
        <w:rPr>
          <w:color w:val="004B62" w:themeColor="text1"/>
          <w:szCs w:val="24"/>
        </w:rPr>
        <w:t xml:space="preserve"> </w:t>
      </w:r>
      <w:r w:rsidRPr="00E61FF0">
        <w:rPr>
          <w:szCs w:val="24"/>
        </w:rPr>
        <w:t xml:space="preserve">Using the plan and success criteria you and your ECT have </w:t>
      </w:r>
      <w:r>
        <w:rPr>
          <w:szCs w:val="24"/>
        </w:rPr>
        <w:t>co-</w:t>
      </w:r>
      <w:r w:rsidRPr="00E61FF0">
        <w:rPr>
          <w:szCs w:val="24"/>
        </w:rPr>
        <w:t>created, s</w:t>
      </w:r>
      <w:r w:rsidRPr="00E61FF0">
        <w:t>upport them to practise implement</w:t>
      </w:r>
      <w:r>
        <w:t xml:space="preserve">ing </w:t>
      </w:r>
      <w:r w:rsidRPr="00E61FF0">
        <w:t>their action ste</w:t>
      </w:r>
      <w:r w:rsidRPr="00C43817">
        <w:t xml:space="preserve">p. Providing feedback based on the success criteria, ask your ECT to repeat this until they are confident that they can implement it as planned. </w:t>
      </w:r>
    </w:p>
    <w:p w14:paraId="780C7B6F" w14:textId="77777777" w:rsidR="002B6B1F" w:rsidRPr="00106D2C" w:rsidRDefault="002B6B1F" w:rsidP="002B6B1F">
      <w:r w:rsidRPr="00E61FF0">
        <w:rPr>
          <w:rFonts w:ascii="Tahoma" w:hAnsi="Tahoma" w:cs="Tahoma"/>
          <w:b/>
          <w:bCs/>
          <w:szCs w:val="24"/>
        </w:rPr>
        <w:t>6. Follow-up:</w:t>
      </w:r>
      <w:r w:rsidRPr="00E61FF0">
        <w:rPr>
          <w:szCs w:val="24"/>
        </w:rPr>
        <w:t xml:space="preserve"> </w:t>
      </w:r>
      <w:r w:rsidRPr="00E61FF0">
        <w:t xml:space="preserve">Plan a follow-up observation of your ECT to see the action step related to their </w:t>
      </w:r>
      <w:r w:rsidRPr="00E61FF0">
        <w:rPr>
          <w:rFonts w:ascii="Tahoma" w:hAnsi="Tahoma" w:cs="Tahoma"/>
          <w:szCs w:val="24"/>
        </w:rPr>
        <w:t xml:space="preserve">Personal Professional Development </w:t>
      </w:r>
      <w:r w:rsidRPr="00E61FF0">
        <w:t>being put into practice in the classroom.</w:t>
      </w:r>
    </w:p>
    <w:p w14:paraId="6133B2D0" w14:textId="77777777" w:rsidR="00B0159E" w:rsidRPr="00A8223E" w:rsidRDefault="00B0159E" w:rsidP="00B0159E"/>
    <w:p w14:paraId="175FCDAD" w14:textId="77777777" w:rsidR="00B0159E" w:rsidRDefault="00B0159E" w:rsidP="00B0159E">
      <w:pPr>
        <w:pStyle w:val="Subheading3"/>
      </w:pPr>
      <w:hyperlink w:anchor="Content" w:history="1">
        <w:r w:rsidRPr="00A115DA">
          <w:rPr>
            <w:rStyle w:val="Hyperlink"/>
            <w:color w:val="0070C0"/>
          </w:rPr>
          <w:t>Click here to return to the contents page.</w:t>
        </w:r>
      </w:hyperlink>
    </w:p>
    <w:p w14:paraId="5016A328" w14:textId="77777777" w:rsidR="002B6B1F" w:rsidRPr="004D2E4E" w:rsidRDefault="002B6B1F" w:rsidP="00E57DA8">
      <w:pPr>
        <w:pStyle w:val="Subheading3"/>
      </w:pPr>
    </w:p>
    <w:sectPr w:rsidR="002B6B1F" w:rsidRPr="004D2E4E" w:rsidSect="0008510C">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6FDA" w14:textId="77777777" w:rsidR="0001346B" w:rsidRDefault="0001346B" w:rsidP="00403260">
      <w:pPr>
        <w:spacing w:after="0" w:line="240" w:lineRule="auto"/>
      </w:pPr>
      <w:r>
        <w:separator/>
      </w:r>
    </w:p>
  </w:endnote>
  <w:endnote w:type="continuationSeparator" w:id="0">
    <w:p w14:paraId="591B12D9" w14:textId="77777777" w:rsidR="0001346B" w:rsidRDefault="0001346B" w:rsidP="00403260">
      <w:pPr>
        <w:spacing w:after="0" w:line="240" w:lineRule="auto"/>
      </w:pPr>
      <w:r>
        <w:continuationSeparator/>
      </w:r>
    </w:p>
  </w:endnote>
  <w:endnote w:type="continuationNotice" w:id="1">
    <w:p w14:paraId="1848F2D7" w14:textId="77777777" w:rsidR="0001346B" w:rsidRDefault="00013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76122"/>
      <w:docPartObj>
        <w:docPartGallery w:val="Page Numbers (Bottom of Page)"/>
        <w:docPartUnique/>
      </w:docPartObj>
    </w:sdtPr>
    <w:sdtEndPr>
      <w:rPr>
        <w:noProof/>
      </w:rPr>
    </w:sdtEndPr>
    <w:sdtContent>
      <w:p w14:paraId="66D88165" w14:textId="64DC2B4F" w:rsidR="0008510C" w:rsidRDefault="0008510C">
        <w:pPr>
          <w:pStyle w:val="Footer"/>
        </w:pPr>
        <w:r>
          <w:fldChar w:fldCharType="begin"/>
        </w:r>
        <w:r>
          <w:instrText xml:space="preserve"> PAGE   \* MERGEFORMAT </w:instrText>
        </w:r>
        <w:r>
          <w:fldChar w:fldCharType="separate"/>
        </w:r>
        <w:r>
          <w:rPr>
            <w:noProof/>
          </w:rPr>
          <w:t>2</w:t>
        </w:r>
        <w:r>
          <w:rPr>
            <w:noProof/>
          </w:rPr>
          <w:fldChar w:fldCharType="end"/>
        </w:r>
      </w:p>
    </w:sdtContent>
  </w:sdt>
  <w:p w14:paraId="7A020DC8" w14:textId="365B47A6" w:rsidR="00EA5F98" w:rsidRPr="00B57FD5" w:rsidRDefault="00EA5F98"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2597" w14:textId="77777777" w:rsidR="0001346B" w:rsidRDefault="0001346B" w:rsidP="00403260">
      <w:pPr>
        <w:spacing w:after="0" w:line="240" w:lineRule="auto"/>
      </w:pPr>
      <w:r>
        <w:separator/>
      </w:r>
    </w:p>
  </w:footnote>
  <w:footnote w:type="continuationSeparator" w:id="0">
    <w:p w14:paraId="2169164C" w14:textId="77777777" w:rsidR="0001346B" w:rsidRDefault="0001346B" w:rsidP="00403260">
      <w:pPr>
        <w:spacing w:after="0" w:line="240" w:lineRule="auto"/>
      </w:pPr>
      <w:r>
        <w:continuationSeparator/>
      </w:r>
    </w:p>
  </w:footnote>
  <w:footnote w:type="continuationNotice" w:id="1">
    <w:p w14:paraId="451F6EF1" w14:textId="77777777" w:rsidR="0001346B" w:rsidRDefault="00013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53195670"/>
      <w:placeholder>
        <w:docPart w:val="4428077394964857AB3CA30EC6E2C407"/>
      </w:placeholder>
      <w:dataBinding w:prefixMappings="xmlns:ns0='http://purl.org/dc/elements/1.1/' xmlns:ns1='http://schemas.openxmlformats.org/package/2006/metadata/core-properties' " w:xpath="/ns1:coreProperties[1]/ns0:title[1]" w:storeItemID="{6C3C8BC8-F283-45AE-878A-BAB7291924A1}"/>
      <w:text/>
    </w:sdtPr>
    <w:sdtContent>
      <w:p w14:paraId="03D94CD7" w14:textId="0C9E0969" w:rsidR="00EA5F98" w:rsidRPr="004F02E7" w:rsidRDefault="002B6B1F" w:rsidP="000C50E2">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D67C6"/>
    <w:multiLevelType w:val="hybridMultilevel"/>
    <w:tmpl w:val="F56AAE4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C66CC"/>
    <w:multiLevelType w:val="hybridMultilevel"/>
    <w:tmpl w:val="D1F6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72D52"/>
    <w:multiLevelType w:val="hybridMultilevel"/>
    <w:tmpl w:val="1BF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22EFF"/>
    <w:multiLevelType w:val="hybridMultilevel"/>
    <w:tmpl w:val="3354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716AF"/>
    <w:multiLevelType w:val="hybridMultilevel"/>
    <w:tmpl w:val="E454E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471AA"/>
    <w:multiLevelType w:val="hybridMultilevel"/>
    <w:tmpl w:val="2B7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02EC5"/>
    <w:multiLevelType w:val="hybridMultilevel"/>
    <w:tmpl w:val="426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27E87"/>
    <w:multiLevelType w:val="hybridMultilevel"/>
    <w:tmpl w:val="BEA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62B30"/>
    <w:multiLevelType w:val="hybridMultilevel"/>
    <w:tmpl w:val="522CBF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D2946"/>
    <w:multiLevelType w:val="hybridMultilevel"/>
    <w:tmpl w:val="395C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E78E9"/>
    <w:multiLevelType w:val="hybridMultilevel"/>
    <w:tmpl w:val="3DCE96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A2BC1"/>
    <w:multiLevelType w:val="hybridMultilevel"/>
    <w:tmpl w:val="B27CC28C"/>
    <w:lvl w:ilvl="0" w:tplc="F3F6BB5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808F8"/>
    <w:multiLevelType w:val="hybridMultilevel"/>
    <w:tmpl w:val="C532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75944"/>
    <w:multiLevelType w:val="hybridMultilevel"/>
    <w:tmpl w:val="B9CE99E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176D5"/>
    <w:multiLevelType w:val="hybridMultilevel"/>
    <w:tmpl w:val="834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D0369"/>
    <w:multiLevelType w:val="hybridMultilevel"/>
    <w:tmpl w:val="67046DC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DA0BF4"/>
    <w:multiLevelType w:val="hybridMultilevel"/>
    <w:tmpl w:val="8DB6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F137F"/>
    <w:multiLevelType w:val="hybridMultilevel"/>
    <w:tmpl w:val="82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86419"/>
    <w:multiLevelType w:val="hybridMultilevel"/>
    <w:tmpl w:val="A87A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13390"/>
    <w:multiLevelType w:val="hybridMultilevel"/>
    <w:tmpl w:val="90F6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B73B6"/>
    <w:multiLevelType w:val="multilevel"/>
    <w:tmpl w:val="C52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C87DB9"/>
    <w:multiLevelType w:val="hybridMultilevel"/>
    <w:tmpl w:val="E8D6E1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546368"/>
    <w:multiLevelType w:val="hybridMultilevel"/>
    <w:tmpl w:val="F3BC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1D2EC9"/>
    <w:multiLevelType w:val="hybridMultilevel"/>
    <w:tmpl w:val="19E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0"/>
  </w:num>
  <w:num w:numId="2" w16cid:durableId="1153179428">
    <w:abstractNumId w:val="33"/>
  </w:num>
  <w:num w:numId="3" w16cid:durableId="1096094031">
    <w:abstractNumId w:val="36"/>
  </w:num>
  <w:num w:numId="4" w16cid:durableId="1879585177">
    <w:abstractNumId w:val="37"/>
  </w:num>
  <w:num w:numId="5" w16cid:durableId="1440955270">
    <w:abstractNumId w:val="28"/>
  </w:num>
  <w:num w:numId="6" w16cid:durableId="741098660">
    <w:abstractNumId w:val="8"/>
  </w:num>
  <w:num w:numId="7" w16cid:durableId="1413163058">
    <w:abstractNumId w:val="18"/>
  </w:num>
  <w:num w:numId="8" w16cid:durableId="1384602017">
    <w:abstractNumId w:val="25"/>
  </w:num>
  <w:num w:numId="9" w16cid:durableId="1454054881">
    <w:abstractNumId w:val="46"/>
  </w:num>
  <w:num w:numId="10" w16cid:durableId="48307842">
    <w:abstractNumId w:val="13"/>
  </w:num>
  <w:num w:numId="11" w16cid:durableId="2070228691">
    <w:abstractNumId w:val="11"/>
  </w:num>
  <w:num w:numId="12" w16cid:durableId="1634018313">
    <w:abstractNumId w:val="12"/>
  </w:num>
  <w:num w:numId="13" w16cid:durableId="374278069">
    <w:abstractNumId w:val="22"/>
  </w:num>
  <w:num w:numId="14" w16cid:durableId="352457195">
    <w:abstractNumId w:val="9"/>
  </w:num>
  <w:num w:numId="15" w16cid:durableId="2122453076">
    <w:abstractNumId w:val="19"/>
  </w:num>
  <w:num w:numId="16" w16cid:durableId="2090734897">
    <w:abstractNumId w:val="26"/>
  </w:num>
  <w:num w:numId="17" w16cid:durableId="1639721995">
    <w:abstractNumId w:val="27"/>
  </w:num>
  <w:num w:numId="18" w16cid:durableId="767165479">
    <w:abstractNumId w:val="6"/>
  </w:num>
  <w:num w:numId="19" w16cid:durableId="1123690084">
    <w:abstractNumId w:val="39"/>
  </w:num>
  <w:num w:numId="20" w16cid:durableId="560679816">
    <w:abstractNumId w:val="32"/>
  </w:num>
  <w:num w:numId="21" w16cid:durableId="643437406">
    <w:abstractNumId w:val="17"/>
  </w:num>
  <w:num w:numId="22" w16cid:durableId="278605258">
    <w:abstractNumId w:val="31"/>
  </w:num>
  <w:num w:numId="23" w16cid:durableId="1897815196">
    <w:abstractNumId w:val="7"/>
  </w:num>
  <w:num w:numId="24" w16cid:durableId="419178403">
    <w:abstractNumId w:val="23"/>
  </w:num>
  <w:num w:numId="25" w16cid:durableId="612324256">
    <w:abstractNumId w:val="34"/>
  </w:num>
  <w:num w:numId="26" w16cid:durableId="887376937">
    <w:abstractNumId w:val="45"/>
  </w:num>
  <w:num w:numId="27" w16cid:durableId="1418553610">
    <w:abstractNumId w:val="2"/>
  </w:num>
  <w:num w:numId="28" w16cid:durableId="843209163">
    <w:abstractNumId w:val="0"/>
  </w:num>
  <w:num w:numId="29" w16cid:durableId="1245066026">
    <w:abstractNumId w:val="10"/>
  </w:num>
  <w:num w:numId="30" w16cid:durableId="2008166116">
    <w:abstractNumId w:val="1"/>
  </w:num>
  <w:num w:numId="31" w16cid:durableId="1928883376">
    <w:abstractNumId w:val="42"/>
  </w:num>
  <w:num w:numId="32" w16cid:durableId="112482616">
    <w:abstractNumId w:val="21"/>
  </w:num>
  <w:num w:numId="33" w16cid:durableId="823592328">
    <w:abstractNumId w:val="30"/>
  </w:num>
  <w:num w:numId="34" w16cid:durableId="377358707">
    <w:abstractNumId w:val="14"/>
  </w:num>
  <w:num w:numId="35" w16cid:durableId="877543515">
    <w:abstractNumId w:val="16"/>
  </w:num>
  <w:num w:numId="36" w16cid:durableId="1459028414">
    <w:abstractNumId w:val="43"/>
  </w:num>
  <w:num w:numId="37" w16cid:durableId="1743025052">
    <w:abstractNumId w:val="3"/>
  </w:num>
  <w:num w:numId="38" w16cid:durableId="584849270">
    <w:abstractNumId w:val="20"/>
  </w:num>
  <w:num w:numId="39" w16cid:durableId="870800716">
    <w:abstractNumId w:val="38"/>
  </w:num>
  <w:num w:numId="40" w16cid:durableId="1437675755">
    <w:abstractNumId w:val="44"/>
  </w:num>
  <w:num w:numId="41" w16cid:durableId="41946475">
    <w:abstractNumId w:val="41"/>
  </w:num>
  <w:num w:numId="42" w16cid:durableId="685640659">
    <w:abstractNumId w:val="29"/>
  </w:num>
  <w:num w:numId="43" w16cid:durableId="1811051008">
    <w:abstractNumId w:val="15"/>
  </w:num>
  <w:num w:numId="44" w16cid:durableId="459687059">
    <w:abstractNumId w:val="5"/>
  </w:num>
  <w:num w:numId="45" w16cid:durableId="1390882436">
    <w:abstractNumId w:val="24"/>
  </w:num>
  <w:num w:numId="46" w16cid:durableId="555245277">
    <w:abstractNumId w:val="4"/>
  </w:num>
  <w:num w:numId="47" w16cid:durableId="854459010">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708"/>
    <w:rsid w:val="00003092"/>
    <w:rsid w:val="0000581E"/>
    <w:rsid w:val="000062A7"/>
    <w:rsid w:val="00006348"/>
    <w:rsid w:val="00007FBE"/>
    <w:rsid w:val="00010841"/>
    <w:rsid w:val="00011249"/>
    <w:rsid w:val="00011606"/>
    <w:rsid w:val="00011A64"/>
    <w:rsid w:val="00012AD4"/>
    <w:rsid w:val="000133E7"/>
    <w:rsid w:val="0001346B"/>
    <w:rsid w:val="00013A5C"/>
    <w:rsid w:val="000150E0"/>
    <w:rsid w:val="0001592A"/>
    <w:rsid w:val="00015F62"/>
    <w:rsid w:val="000162A4"/>
    <w:rsid w:val="00017061"/>
    <w:rsid w:val="00017947"/>
    <w:rsid w:val="00020B26"/>
    <w:rsid w:val="00020C54"/>
    <w:rsid w:val="0002229D"/>
    <w:rsid w:val="000225D6"/>
    <w:rsid w:val="00022ADF"/>
    <w:rsid w:val="000230DE"/>
    <w:rsid w:val="00023519"/>
    <w:rsid w:val="00023762"/>
    <w:rsid w:val="0002405B"/>
    <w:rsid w:val="00026FD2"/>
    <w:rsid w:val="00031DA1"/>
    <w:rsid w:val="00031E9A"/>
    <w:rsid w:val="00032651"/>
    <w:rsid w:val="00033235"/>
    <w:rsid w:val="00033822"/>
    <w:rsid w:val="000346EE"/>
    <w:rsid w:val="00035673"/>
    <w:rsid w:val="00035B70"/>
    <w:rsid w:val="000362A9"/>
    <w:rsid w:val="000366B7"/>
    <w:rsid w:val="00036E46"/>
    <w:rsid w:val="00036F9F"/>
    <w:rsid w:val="00037728"/>
    <w:rsid w:val="00037F34"/>
    <w:rsid w:val="00040249"/>
    <w:rsid w:val="000405D9"/>
    <w:rsid w:val="000409CF"/>
    <w:rsid w:val="000410AF"/>
    <w:rsid w:val="00042517"/>
    <w:rsid w:val="0004278B"/>
    <w:rsid w:val="00043B0D"/>
    <w:rsid w:val="00043F1C"/>
    <w:rsid w:val="000465ED"/>
    <w:rsid w:val="00046784"/>
    <w:rsid w:val="000475D3"/>
    <w:rsid w:val="00047CE1"/>
    <w:rsid w:val="0005043E"/>
    <w:rsid w:val="00050776"/>
    <w:rsid w:val="000522A4"/>
    <w:rsid w:val="0005290A"/>
    <w:rsid w:val="0005316E"/>
    <w:rsid w:val="00054ADF"/>
    <w:rsid w:val="00055C7E"/>
    <w:rsid w:val="0005732B"/>
    <w:rsid w:val="000576AF"/>
    <w:rsid w:val="000600C8"/>
    <w:rsid w:val="000610C7"/>
    <w:rsid w:val="000634FB"/>
    <w:rsid w:val="0006396F"/>
    <w:rsid w:val="00064634"/>
    <w:rsid w:val="000667BB"/>
    <w:rsid w:val="00067B5C"/>
    <w:rsid w:val="0007054B"/>
    <w:rsid w:val="00070D98"/>
    <w:rsid w:val="00071329"/>
    <w:rsid w:val="00071AEF"/>
    <w:rsid w:val="00071FA7"/>
    <w:rsid w:val="000725B9"/>
    <w:rsid w:val="00074559"/>
    <w:rsid w:val="0007562E"/>
    <w:rsid w:val="00076CA4"/>
    <w:rsid w:val="00076CD1"/>
    <w:rsid w:val="00080DF3"/>
    <w:rsid w:val="0008265D"/>
    <w:rsid w:val="00082DC3"/>
    <w:rsid w:val="000845D0"/>
    <w:rsid w:val="0008510C"/>
    <w:rsid w:val="00086497"/>
    <w:rsid w:val="00086817"/>
    <w:rsid w:val="00086C99"/>
    <w:rsid w:val="000909BD"/>
    <w:rsid w:val="000909F3"/>
    <w:rsid w:val="00090FEE"/>
    <w:rsid w:val="00091241"/>
    <w:rsid w:val="00092103"/>
    <w:rsid w:val="00092DD0"/>
    <w:rsid w:val="00093F3C"/>
    <w:rsid w:val="0009401B"/>
    <w:rsid w:val="000940D1"/>
    <w:rsid w:val="000948D5"/>
    <w:rsid w:val="00096373"/>
    <w:rsid w:val="000965E1"/>
    <w:rsid w:val="00096F83"/>
    <w:rsid w:val="00097E89"/>
    <w:rsid w:val="000A0236"/>
    <w:rsid w:val="000A142E"/>
    <w:rsid w:val="000A2C09"/>
    <w:rsid w:val="000A3B74"/>
    <w:rsid w:val="000A3EF9"/>
    <w:rsid w:val="000A674A"/>
    <w:rsid w:val="000A6862"/>
    <w:rsid w:val="000A703F"/>
    <w:rsid w:val="000A76A8"/>
    <w:rsid w:val="000A771E"/>
    <w:rsid w:val="000B1FB5"/>
    <w:rsid w:val="000B28D2"/>
    <w:rsid w:val="000B2C4E"/>
    <w:rsid w:val="000B31C1"/>
    <w:rsid w:val="000B393A"/>
    <w:rsid w:val="000B4FDE"/>
    <w:rsid w:val="000B5388"/>
    <w:rsid w:val="000B55EF"/>
    <w:rsid w:val="000B5F59"/>
    <w:rsid w:val="000B6617"/>
    <w:rsid w:val="000B6729"/>
    <w:rsid w:val="000C013D"/>
    <w:rsid w:val="000C2807"/>
    <w:rsid w:val="000C4197"/>
    <w:rsid w:val="000C50E2"/>
    <w:rsid w:val="000C5437"/>
    <w:rsid w:val="000C5F43"/>
    <w:rsid w:val="000C6494"/>
    <w:rsid w:val="000C66C3"/>
    <w:rsid w:val="000D10F9"/>
    <w:rsid w:val="000D1F92"/>
    <w:rsid w:val="000D4A19"/>
    <w:rsid w:val="000D4C10"/>
    <w:rsid w:val="000D5203"/>
    <w:rsid w:val="000D5ECA"/>
    <w:rsid w:val="000D79EC"/>
    <w:rsid w:val="000D7D4F"/>
    <w:rsid w:val="000D7E26"/>
    <w:rsid w:val="000E1E38"/>
    <w:rsid w:val="000E27C8"/>
    <w:rsid w:val="000E27F9"/>
    <w:rsid w:val="000E4875"/>
    <w:rsid w:val="000E53D1"/>
    <w:rsid w:val="000E5E71"/>
    <w:rsid w:val="000E60D0"/>
    <w:rsid w:val="000E63EF"/>
    <w:rsid w:val="000E7858"/>
    <w:rsid w:val="000E789F"/>
    <w:rsid w:val="000F1CD7"/>
    <w:rsid w:val="000F37BF"/>
    <w:rsid w:val="000F5048"/>
    <w:rsid w:val="000F5803"/>
    <w:rsid w:val="000F65CD"/>
    <w:rsid w:val="001000B6"/>
    <w:rsid w:val="001000FC"/>
    <w:rsid w:val="00100788"/>
    <w:rsid w:val="001016B9"/>
    <w:rsid w:val="00102411"/>
    <w:rsid w:val="00102474"/>
    <w:rsid w:val="0010265C"/>
    <w:rsid w:val="00103431"/>
    <w:rsid w:val="00103704"/>
    <w:rsid w:val="00103BF9"/>
    <w:rsid w:val="001045DC"/>
    <w:rsid w:val="0010475B"/>
    <w:rsid w:val="001056A8"/>
    <w:rsid w:val="00105ABC"/>
    <w:rsid w:val="00105CE9"/>
    <w:rsid w:val="00106090"/>
    <w:rsid w:val="00106D2A"/>
    <w:rsid w:val="00106D2C"/>
    <w:rsid w:val="00107FAE"/>
    <w:rsid w:val="001105C0"/>
    <w:rsid w:val="00111F21"/>
    <w:rsid w:val="0011283C"/>
    <w:rsid w:val="0011383A"/>
    <w:rsid w:val="00113FB9"/>
    <w:rsid w:val="00114019"/>
    <w:rsid w:val="00114673"/>
    <w:rsid w:val="001147D3"/>
    <w:rsid w:val="00115AA4"/>
    <w:rsid w:val="0011703E"/>
    <w:rsid w:val="001173C4"/>
    <w:rsid w:val="00117ED7"/>
    <w:rsid w:val="00120B6B"/>
    <w:rsid w:val="001210B1"/>
    <w:rsid w:val="001216D4"/>
    <w:rsid w:val="001227B8"/>
    <w:rsid w:val="00126380"/>
    <w:rsid w:val="00131D6C"/>
    <w:rsid w:val="001330A5"/>
    <w:rsid w:val="00133314"/>
    <w:rsid w:val="00133957"/>
    <w:rsid w:val="00133EE7"/>
    <w:rsid w:val="001346E8"/>
    <w:rsid w:val="00134A78"/>
    <w:rsid w:val="00134E5B"/>
    <w:rsid w:val="001350A9"/>
    <w:rsid w:val="00135A44"/>
    <w:rsid w:val="00135AC3"/>
    <w:rsid w:val="00136D8C"/>
    <w:rsid w:val="0013753F"/>
    <w:rsid w:val="00140863"/>
    <w:rsid w:val="00140DDC"/>
    <w:rsid w:val="00140FB0"/>
    <w:rsid w:val="00141E07"/>
    <w:rsid w:val="00142FBF"/>
    <w:rsid w:val="0014315C"/>
    <w:rsid w:val="00143697"/>
    <w:rsid w:val="0014386D"/>
    <w:rsid w:val="00143993"/>
    <w:rsid w:val="00143F03"/>
    <w:rsid w:val="0014509D"/>
    <w:rsid w:val="00145868"/>
    <w:rsid w:val="00146A49"/>
    <w:rsid w:val="00146A65"/>
    <w:rsid w:val="00150722"/>
    <w:rsid w:val="00150BE5"/>
    <w:rsid w:val="00150DAB"/>
    <w:rsid w:val="00151A9C"/>
    <w:rsid w:val="00151AA2"/>
    <w:rsid w:val="00151B38"/>
    <w:rsid w:val="00152196"/>
    <w:rsid w:val="001522A7"/>
    <w:rsid w:val="00152C99"/>
    <w:rsid w:val="00153999"/>
    <w:rsid w:val="00154409"/>
    <w:rsid w:val="00156AE9"/>
    <w:rsid w:val="00163979"/>
    <w:rsid w:val="00164769"/>
    <w:rsid w:val="00164779"/>
    <w:rsid w:val="001647F2"/>
    <w:rsid w:val="00165212"/>
    <w:rsid w:val="001659FF"/>
    <w:rsid w:val="00166BED"/>
    <w:rsid w:val="00167DAD"/>
    <w:rsid w:val="001706A7"/>
    <w:rsid w:val="00171EA7"/>
    <w:rsid w:val="00172450"/>
    <w:rsid w:val="00173221"/>
    <w:rsid w:val="00173416"/>
    <w:rsid w:val="00173B3B"/>
    <w:rsid w:val="00175F80"/>
    <w:rsid w:val="00177015"/>
    <w:rsid w:val="00177746"/>
    <w:rsid w:val="00181519"/>
    <w:rsid w:val="0018175C"/>
    <w:rsid w:val="00182229"/>
    <w:rsid w:val="001829DA"/>
    <w:rsid w:val="00185056"/>
    <w:rsid w:val="00185E15"/>
    <w:rsid w:val="001866E1"/>
    <w:rsid w:val="001912D9"/>
    <w:rsid w:val="0019156E"/>
    <w:rsid w:val="00192703"/>
    <w:rsid w:val="001937C3"/>
    <w:rsid w:val="00193AF1"/>
    <w:rsid w:val="0019447F"/>
    <w:rsid w:val="00194A3F"/>
    <w:rsid w:val="00194ADF"/>
    <w:rsid w:val="001953A1"/>
    <w:rsid w:val="0019565F"/>
    <w:rsid w:val="001A0B97"/>
    <w:rsid w:val="001A20AF"/>
    <w:rsid w:val="001A2BB5"/>
    <w:rsid w:val="001A68C9"/>
    <w:rsid w:val="001A72CF"/>
    <w:rsid w:val="001A7F1E"/>
    <w:rsid w:val="001B0E6F"/>
    <w:rsid w:val="001B1B7C"/>
    <w:rsid w:val="001B27F7"/>
    <w:rsid w:val="001B3E3C"/>
    <w:rsid w:val="001B5C46"/>
    <w:rsid w:val="001B5D05"/>
    <w:rsid w:val="001B738F"/>
    <w:rsid w:val="001C0297"/>
    <w:rsid w:val="001C22FC"/>
    <w:rsid w:val="001C3462"/>
    <w:rsid w:val="001C485B"/>
    <w:rsid w:val="001C4B99"/>
    <w:rsid w:val="001C5E64"/>
    <w:rsid w:val="001C6292"/>
    <w:rsid w:val="001C62DD"/>
    <w:rsid w:val="001C67B3"/>
    <w:rsid w:val="001C70DA"/>
    <w:rsid w:val="001D1793"/>
    <w:rsid w:val="001D283A"/>
    <w:rsid w:val="001D2D22"/>
    <w:rsid w:val="001D4361"/>
    <w:rsid w:val="001D569D"/>
    <w:rsid w:val="001D576E"/>
    <w:rsid w:val="001E2AD2"/>
    <w:rsid w:val="001E30F9"/>
    <w:rsid w:val="001E369A"/>
    <w:rsid w:val="001E36BF"/>
    <w:rsid w:val="001E3F38"/>
    <w:rsid w:val="001E4151"/>
    <w:rsid w:val="001E4A0B"/>
    <w:rsid w:val="001E5C57"/>
    <w:rsid w:val="001E68F6"/>
    <w:rsid w:val="001E7C12"/>
    <w:rsid w:val="001F0A6A"/>
    <w:rsid w:val="001F0F0E"/>
    <w:rsid w:val="001F158A"/>
    <w:rsid w:val="001F2072"/>
    <w:rsid w:val="001F24FB"/>
    <w:rsid w:val="001F2BF0"/>
    <w:rsid w:val="001F352D"/>
    <w:rsid w:val="001F3A74"/>
    <w:rsid w:val="001F4021"/>
    <w:rsid w:val="001F49E0"/>
    <w:rsid w:val="001F4D22"/>
    <w:rsid w:val="001F5BBF"/>
    <w:rsid w:val="001F5EB5"/>
    <w:rsid w:val="001F66F5"/>
    <w:rsid w:val="001F7344"/>
    <w:rsid w:val="002015BB"/>
    <w:rsid w:val="00201D59"/>
    <w:rsid w:val="002022B7"/>
    <w:rsid w:val="00202CB2"/>
    <w:rsid w:val="00202F2A"/>
    <w:rsid w:val="0020370F"/>
    <w:rsid w:val="002042D1"/>
    <w:rsid w:val="00204E78"/>
    <w:rsid w:val="002071DE"/>
    <w:rsid w:val="00210C58"/>
    <w:rsid w:val="0021395B"/>
    <w:rsid w:val="002170A7"/>
    <w:rsid w:val="00217F51"/>
    <w:rsid w:val="002219CE"/>
    <w:rsid w:val="00222066"/>
    <w:rsid w:val="00226AD5"/>
    <w:rsid w:val="00227742"/>
    <w:rsid w:val="00227C33"/>
    <w:rsid w:val="00230D88"/>
    <w:rsid w:val="00232167"/>
    <w:rsid w:val="00232E68"/>
    <w:rsid w:val="0023353B"/>
    <w:rsid w:val="00234785"/>
    <w:rsid w:val="00234EA8"/>
    <w:rsid w:val="00236A17"/>
    <w:rsid w:val="00236FE6"/>
    <w:rsid w:val="002374D9"/>
    <w:rsid w:val="00237624"/>
    <w:rsid w:val="002377A7"/>
    <w:rsid w:val="00240DDD"/>
    <w:rsid w:val="0024353B"/>
    <w:rsid w:val="00243AFA"/>
    <w:rsid w:val="00243C8A"/>
    <w:rsid w:val="0024483B"/>
    <w:rsid w:val="00244ADE"/>
    <w:rsid w:val="002454A4"/>
    <w:rsid w:val="00246576"/>
    <w:rsid w:val="00246CBB"/>
    <w:rsid w:val="0024714F"/>
    <w:rsid w:val="002473F7"/>
    <w:rsid w:val="00247891"/>
    <w:rsid w:val="00247AFC"/>
    <w:rsid w:val="00251C40"/>
    <w:rsid w:val="00251DAB"/>
    <w:rsid w:val="0025357E"/>
    <w:rsid w:val="00254921"/>
    <w:rsid w:val="00254E6D"/>
    <w:rsid w:val="00255608"/>
    <w:rsid w:val="002568B0"/>
    <w:rsid w:val="00257416"/>
    <w:rsid w:val="00257E66"/>
    <w:rsid w:val="00260C7B"/>
    <w:rsid w:val="00261B2D"/>
    <w:rsid w:val="00263793"/>
    <w:rsid w:val="00263F50"/>
    <w:rsid w:val="0026485D"/>
    <w:rsid w:val="00264985"/>
    <w:rsid w:val="00264DB2"/>
    <w:rsid w:val="00265956"/>
    <w:rsid w:val="00267730"/>
    <w:rsid w:val="00267A82"/>
    <w:rsid w:val="00270E8E"/>
    <w:rsid w:val="00271B91"/>
    <w:rsid w:val="002722F6"/>
    <w:rsid w:val="0027331E"/>
    <w:rsid w:val="00273B5C"/>
    <w:rsid w:val="002745A5"/>
    <w:rsid w:val="002749E3"/>
    <w:rsid w:val="0027641D"/>
    <w:rsid w:val="0028079A"/>
    <w:rsid w:val="002810ED"/>
    <w:rsid w:val="0028144D"/>
    <w:rsid w:val="00281497"/>
    <w:rsid w:val="00282500"/>
    <w:rsid w:val="0028265B"/>
    <w:rsid w:val="00282A80"/>
    <w:rsid w:val="00282E2B"/>
    <w:rsid w:val="00284D28"/>
    <w:rsid w:val="00284DB7"/>
    <w:rsid w:val="0028543E"/>
    <w:rsid w:val="00285655"/>
    <w:rsid w:val="00286EFA"/>
    <w:rsid w:val="00286F8F"/>
    <w:rsid w:val="00286FA6"/>
    <w:rsid w:val="00287861"/>
    <w:rsid w:val="002878E2"/>
    <w:rsid w:val="00287B4C"/>
    <w:rsid w:val="00290D6B"/>
    <w:rsid w:val="00291F85"/>
    <w:rsid w:val="00292B82"/>
    <w:rsid w:val="0029529B"/>
    <w:rsid w:val="002965C8"/>
    <w:rsid w:val="0029765C"/>
    <w:rsid w:val="002976A9"/>
    <w:rsid w:val="00297ABA"/>
    <w:rsid w:val="002A1A66"/>
    <w:rsid w:val="002A1B58"/>
    <w:rsid w:val="002A1BC7"/>
    <w:rsid w:val="002A3F53"/>
    <w:rsid w:val="002A5C61"/>
    <w:rsid w:val="002A6820"/>
    <w:rsid w:val="002B0B6B"/>
    <w:rsid w:val="002B1CAC"/>
    <w:rsid w:val="002B3D33"/>
    <w:rsid w:val="002B3E1C"/>
    <w:rsid w:val="002B4017"/>
    <w:rsid w:val="002B4C3C"/>
    <w:rsid w:val="002B53B0"/>
    <w:rsid w:val="002B5829"/>
    <w:rsid w:val="002B5935"/>
    <w:rsid w:val="002B6873"/>
    <w:rsid w:val="002B6B1F"/>
    <w:rsid w:val="002B7900"/>
    <w:rsid w:val="002B79F7"/>
    <w:rsid w:val="002B7D2F"/>
    <w:rsid w:val="002B7EE3"/>
    <w:rsid w:val="002C01F9"/>
    <w:rsid w:val="002C08A0"/>
    <w:rsid w:val="002C2356"/>
    <w:rsid w:val="002C3925"/>
    <w:rsid w:val="002C3A62"/>
    <w:rsid w:val="002C43ED"/>
    <w:rsid w:val="002C4E86"/>
    <w:rsid w:val="002C5731"/>
    <w:rsid w:val="002D1A55"/>
    <w:rsid w:val="002D531B"/>
    <w:rsid w:val="002D5FC5"/>
    <w:rsid w:val="002D6E3D"/>
    <w:rsid w:val="002D7F77"/>
    <w:rsid w:val="002E0319"/>
    <w:rsid w:val="002E0D59"/>
    <w:rsid w:val="002E1410"/>
    <w:rsid w:val="002E17B0"/>
    <w:rsid w:val="002E1EE7"/>
    <w:rsid w:val="002E3EAE"/>
    <w:rsid w:val="002E3F02"/>
    <w:rsid w:val="002E42FF"/>
    <w:rsid w:val="002E43CD"/>
    <w:rsid w:val="002E5BE2"/>
    <w:rsid w:val="002E6F84"/>
    <w:rsid w:val="002E76CB"/>
    <w:rsid w:val="002F06B5"/>
    <w:rsid w:val="002F0ED6"/>
    <w:rsid w:val="002F1231"/>
    <w:rsid w:val="002F2419"/>
    <w:rsid w:val="002F300F"/>
    <w:rsid w:val="002F4729"/>
    <w:rsid w:val="002F5987"/>
    <w:rsid w:val="002F620D"/>
    <w:rsid w:val="002F6CA1"/>
    <w:rsid w:val="002F7AD7"/>
    <w:rsid w:val="00303EDC"/>
    <w:rsid w:val="00303FDD"/>
    <w:rsid w:val="00304721"/>
    <w:rsid w:val="00306339"/>
    <w:rsid w:val="0030773B"/>
    <w:rsid w:val="003103BC"/>
    <w:rsid w:val="00311EC7"/>
    <w:rsid w:val="00312EE6"/>
    <w:rsid w:val="003139D0"/>
    <w:rsid w:val="00314592"/>
    <w:rsid w:val="0031605F"/>
    <w:rsid w:val="003171E3"/>
    <w:rsid w:val="00320919"/>
    <w:rsid w:val="00320C35"/>
    <w:rsid w:val="00321619"/>
    <w:rsid w:val="003229CD"/>
    <w:rsid w:val="00322FCC"/>
    <w:rsid w:val="003243F5"/>
    <w:rsid w:val="003246B8"/>
    <w:rsid w:val="003258EE"/>
    <w:rsid w:val="0032631C"/>
    <w:rsid w:val="003263A1"/>
    <w:rsid w:val="00326E1D"/>
    <w:rsid w:val="003275DE"/>
    <w:rsid w:val="00327A42"/>
    <w:rsid w:val="00327C6E"/>
    <w:rsid w:val="0033002E"/>
    <w:rsid w:val="00330F64"/>
    <w:rsid w:val="00331408"/>
    <w:rsid w:val="00331D20"/>
    <w:rsid w:val="00332DCB"/>
    <w:rsid w:val="00333439"/>
    <w:rsid w:val="00335182"/>
    <w:rsid w:val="00336D9C"/>
    <w:rsid w:val="00336E6B"/>
    <w:rsid w:val="0033739B"/>
    <w:rsid w:val="0033796A"/>
    <w:rsid w:val="003403C8"/>
    <w:rsid w:val="0034060B"/>
    <w:rsid w:val="0034215F"/>
    <w:rsid w:val="003423C6"/>
    <w:rsid w:val="0034305F"/>
    <w:rsid w:val="0034337B"/>
    <w:rsid w:val="00345397"/>
    <w:rsid w:val="003457D9"/>
    <w:rsid w:val="0034608A"/>
    <w:rsid w:val="00347187"/>
    <w:rsid w:val="0034761F"/>
    <w:rsid w:val="003478E6"/>
    <w:rsid w:val="00350392"/>
    <w:rsid w:val="003508F2"/>
    <w:rsid w:val="00351443"/>
    <w:rsid w:val="003527C8"/>
    <w:rsid w:val="00352F0E"/>
    <w:rsid w:val="00352F19"/>
    <w:rsid w:val="00354EE8"/>
    <w:rsid w:val="00354FF4"/>
    <w:rsid w:val="003553EF"/>
    <w:rsid w:val="003561BC"/>
    <w:rsid w:val="00356787"/>
    <w:rsid w:val="003569F4"/>
    <w:rsid w:val="00357A13"/>
    <w:rsid w:val="00357B74"/>
    <w:rsid w:val="003605AB"/>
    <w:rsid w:val="00361191"/>
    <w:rsid w:val="00362928"/>
    <w:rsid w:val="003634BE"/>
    <w:rsid w:val="0036685D"/>
    <w:rsid w:val="003719B6"/>
    <w:rsid w:val="00372C49"/>
    <w:rsid w:val="003742C6"/>
    <w:rsid w:val="00375139"/>
    <w:rsid w:val="00377804"/>
    <w:rsid w:val="00377889"/>
    <w:rsid w:val="00380BD3"/>
    <w:rsid w:val="0038135B"/>
    <w:rsid w:val="003816D9"/>
    <w:rsid w:val="00382A43"/>
    <w:rsid w:val="00382CDF"/>
    <w:rsid w:val="00384081"/>
    <w:rsid w:val="00385976"/>
    <w:rsid w:val="00386F7E"/>
    <w:rsid w:val="00387442"/>
    <w:rsid w:val="0039046C"/>
    <w:rsid w:val="0039065E"/>
    <w:rsid w:val="00390E72"/>
    <w:rsid w:val="00391737"/>
    <w:rsid w:val="0039426C"/>
    <w:rsid w:val="00394835"/>
    <w:rsid w:val="00394B07"/>
    <w:rsid w:val="003966C0"/>
    <w:rsid w:val="0039774D"/>
    <w:rsid w:val="003A0235"/>
    <w:rsid w:val="003A06F2"/>
    <w:rsid w:val="003A1D4A"/>
    <w:rsid w:val="003A1DA2"/>
    <w:rsid w:val="003A2D9D"/>
    <w:rsid w:val="003A344D"/>
    <w:rsid w:val="003A3F62"/>
    <w:rsid w:val="003A4056"/>
    <w:rsid w:val="003A43BC"/>
    <w:rsid w:val="003A466C"/>
    <w:rsid w:val="003A5D7A"/>
    <w:rsid w:val="003A62A9"/>
    <w:rsid w:val="003A6F86"/>
    <w:rsid w:val="003B08EE"/>
    <w:rsid w:val="003B0F35"/>
    <w:rsid w:val="003B1408"/>
    <w:rsid w:val="003B33F3"/>
    <w:rsid w:val="003B5370"/>
    <w:rsid w:val="003B5A3F"/>
    <w:rsid w:val="003B5F3C"/>
    <w:rsid w:val="003B793B"/>
    <w:rsid w:val="003B7C39"/>
    <w:rsid w:val="003C2001"/>
    <w:rsid w:val="003C2EA7"/>
    <w:rsid w:val="003C35F5"/>
    <w:rsid w:val="003C4280"/>
    <w:rsid w:val="003C485C"/>
    <w:rsid w:val="003C4921"/>
    <w:rsid w:val="003C5B94"/>
    <w:rsid w:val="003C5D8B"/>
    <w:rsid w:val="003C776E"/>
    <w:rsid w:val="003C77E6"/>
    <w:rsid w:val="003C7BA8"/>
    <w:rsid w:val="003C7D91"/>
    <w:rsid w:val="003D0415"/>
    <w:rsid w:val="003D1755"/>
    <w:rsid w:val="003D2125"/>
    <w:rsid w:val="003D274E"/>
    <w:rsid w:val="003D2A62"/>
    <w:rsid w:val="003D2CA4"/>
    <w:rsid w:val="003D3358"/>
    <w:rsid w:val="003D50EE"/>
    <w:rsid w:val="003D5118"/>
    <w:rsid w:val="003D6C9D"/>
    <w:rsid w:val="003E1547"/>
    <w:rsid w:val="003E24F3"/>
    <w:rsid w:val="003E257E"/>
    <w:rsid w:val="003E25E8"/>
    <w:rsid w:val="003E2C34"/>
    <w:rsid w:val="003E3F62"/>
    <w:rsid w:val="003E4221"/>
    <w:rsid w:val="003E4D13"/>
    <w:rsid w:val="003E5BB6"/>
    <w:rsid w:val="003E62FC"/>
    <w:rsid w:val="003E63AB"/>
    <w:rsid w:val="003F037C"/>
    <w:rsid w:val="003F05F9"/>
    <w:rsid w:val="003F3763"/>
    <w:rsid w:val="003F3D87"/>
    <w:rsid w:val="003F512F"/>
    <w:rsid w:val="003F5B3A"/>
    <w:rsid w:val="003F75B9"/>
    <w:rsid w:val="003F7F64"/>
    <w:rsid w:val="004000C8"/>
    <w:rsid w:val="00400F84"/>
    <w:rsid w:val="00403260"/>
    <w:rsid w:val="00404D00"/>
    <w:rsid w:val="00405CC6"/>
    <w:rsid w:val="00406B57"/>
    <w:rsid w:val="00406C03"/>
    <w:rsid w:val="00407810"/>
    <w:rsid w:val="00410046"/>
    <w:rsid w:val="0041064A"/>
    <w:rsid w:val="00411C0C"/>
    <w:rsid w:val="004123C1"/>
    <w:rsid w:val="00413248"/>
    <w:rsid w:val="004134D7"/>
    <w:rsid w:val="0041384D"/>
    <w:rsid w:val="0041391F"/>
    <w:rsid w:val="00413DBA"/>
    <w:rsid w:val="00416304"/>
    <w:rsid w:val="00416881"/>
    <w:rsid w:val="00416977"/>
    <w:rsid w:val="0041792B"/>
    <w:rsid w:val="0042030A"/>
    <w:rsid w:val="004204AE"/>
    <w:rsid w:val="00420BAD"/>
    <w:rsid w:val="00421EE4"/>
    <w:rsid w:val="004229E2"/>
    <w:rsid w:val="00423E5A"/>
    <w:rsid w:val="0042463B"/>
    <w:rsid w:val="00424B12"/>
    <w:rsid w:val="004255E0"/>
    <w:rsid w:val="00425DB8"/>
    <w:rsid w:val="00426541"/>
    <w:rsid w:val="00426D0D"/>
    <w:rsid w:val="00427A98"/>
    <w:rsid w:val="00427D1A"/>
    <w:rsid w:val="004317A8"/>
    <w:rsid w:val="004319D7"/>
    <w:rsid w:val="00431E1F"/>
    <w:rsid w:val="00434B5A"/>
    <w:rsid w:val="004356A4"/>
    <w:rsid w:val="00436034"/>
    <w:rsid w:val="00440D76"/>
    <w:rsid w:val="0044122E"/>
    <w:rsid w:val="00441A58"/>
    <w:rsid w:val="00442F17"/>
    <w:rsid w:val="00445053"/>
    <w:rsid w:val="0044684A"/>
    <w:rsid w:val="004479B9"/>
    <w:rsid w:val="00447D91"/>
    <w:rsid w:val="00451438"/>
    <w:rsid w:val="004521D0"/>
    <w:rsid w:val="00452C92"/>
    <w:rsid w:val="004536B3"/>
    <w:rsid w:val="00454C0F"/>
    <w:rsid w:val="00455B89"/>
    <w:rsid w:val="0046035C"/>
    <w:rsid w:val="004612D0"/>
    <w:rsid w:val="00461EA2"/>
    <w:rsid w:val="00462915"/>
    <w:rsid w:val="004631B1"/>
    <w:rsid w:val="0046380B"/>
    <w:rsid w:val="004673BF"/>
    <w:rsid w:val="00467C16"/>
    <w:rsid w:val="00470509"/>
    <w:rsid w:val="004718F2"/>
    <w:rsid w:val="00471EE2"/>
    <w:rsid w:val="0047268E"/>
    <w:rsid w:val="00474697"/>
    <w:rsid w:val="00474B38"/>
    <w:rsid w:val="0047536C"/>
    <w:rsid w:val="004765BF"/>
    <w:rsid w:val="00476FCC"/>
    <w:rsid w:val="00480204"/>
    <w:rsid w:val="00481184"/>
    <w:rsid w:val="004814A9"/>
    <w:rsid w:val="00483261"/>
    <w:rsid w:val="00484C71"/>
    <w:rsid w:val="004850E4"/>
    <w:rsid w:val="004911E7"/>
    <w:rsid w:val="00491E33"/>
    <w:rsid w:val="0049450B"/>
    <w:rsid w:val="00495005"/>
    <w:rsid w:val="00496AED"/>
    <w:rsid w:val="0049727B"/>
    <w:rsid w:val="004972CE"/>
    <w:rsid w:val="004A02A0"/>
    <w:rsid w:val="004A10BD"/>
    <w:rsid w:val="004A1A91"/>
    <w:rsid w:val="004A1B24"/>
    <w:rsid w:val="004A2140"/>
    <w:rsid w:val="004A3A90"/>
    <w:rsid w:val="004A4E0D"/>
    <w:rsid w:val="004A7AE2"/>
    <w:rsid w:val="004B0D7B"/>
    <w:rsid w:val="004B1C15"/>
    <w:rsid w:val="004B1E1A"/>
    <w:rsid w:val="004B22AE"/>
    <w:rsid w:val="004B23B4"/>
    <w:rsid w:val="004B2E3E"/>
    <w:rsid w:val="004B5A15"/>
    <w:rsid w:val="004B65ED"/>
    <w:rsid w:val="004C0E52"/>
    <w:rsid w:val="004C18A9"/>
    <w:rsid w:val="004C3F26"/>
    <w:rsid w:val="004C3F5B"/>
    <w:rsid w:val="004C4495"/>
    <w:rsid w:val="004C4711"/>
    <w:rsid w:val="004C4DD1"/>
    <w:rsid w:val="004C539D"/>
    <w:rsid w:val="004C6CDC"/>
    <w:rsid w:val="004C7731"/>
    <w:rsid w:val="004D00C0"/>
    <w:rsid w:val="004D0348"/>
    <w:rsid w:val="004D08FC"/>
    <w:rsid w:val="004D1192"/>
    <w:rsid w:val="004D136A"/>
    <w:rsid w:val="004D2814"/>
    <w:rsid w:val="004D2C0C"/>
    <w:rsid w:val="004D2E4E"/>
    <w:rsid w:val="004D363B"/>
    <w:rsid w:val="004D5896"/>
    <w:rsid w:val="004D60AF"/>
    <w:rsid w:val="004D6D2D"/>
    <w:rsid w:val="004D6D71"/>
    <w:rsid w:val="004D74B3"/>
    <w:rsid w:val="004D74E0"/>
    <w:rsid w:val="004E0069"/>
    <w:rsid w:val="004E00B8"/>
    <w:rsid w:val="004E5BAA"/>
    <w:rsid w:val="004E5C1C"/>
    <w:rsid w:val="004E6483"/>
    <w:rsid w:val="004E733A"/>
    <w:rsid w:val="004E7E90"/>
    <w:rsid w:val="004F01F8"/>
    <w:rsid w:val="004F02E7"/>
    <w:rsid w:val="004F0CC7"/>
    <w:rsid w:val="004F2103"/>
    <w:rsid w:val="004F26E1"/>
    <w:rsid w:val="004F2A91"/>
    <w:rsid w:val="004F3C17"/>
    <w:rsid w:val="004F4778"/>
    <w:rsid w:val="004F5851"/>
    <w:rsid w:val="004F65FC"/>
    <w:rsid w:val="004F6CFE"/>
    <w:rsid w:val="004F7CCE"/>
    <w:rsid w:val="00500AA6"/>
    <w:rsid w:val="00500C59"/>
    <w:rsid w:val="00501CB9"/>
    <w:rsid w:val="0050233F"/>
    <w:rsid w:val="005025B1"/>
    <w:rsid w:val="00503A5E"/>
    <w:rsid w:val="00503DB2"/>
    <w:rsid w:val="00505014"/>
    <w:rsid w:val="00505186"/>
    <w:rsid w:val="00510260"/>
    <w:rsid w:val="00513308"/>
    <w:rsid w:val="005135CA"/>
    <w:rsid w:val="00514402"/>
    <w:rsid w:val="00514593"/>
    <w:rsid w:val="00514613"/>
    <w:rsid w:val="00515121"/>
    <w:rsid w:val="005151F3"/>
    <w:rsid w:val="00515E53"/>
    <w:rsid w:val="00515FBD"/>
    <w:rsid w:val="0051614B"/>
    <w:rsid w:val="00516A15"/>
    <w:rsid w:val="0052086C"/>
    <w:rsid w:val="00520A49"/>
    <w:rsid w:val="005214EF"/>
    <w:rsid w:val="00522751"/>
    <w:rsid w:val="00524650"/>
    <w:rsid w:val="00524956"/>
    <w:rsid w:val="005266C1"/>
    <w:rsid w:val="00527194"/>
    <w:rsid w:val="00530901"/>
    <w:rsid w:val="00531C9E"/>
    <w:rsid w:val="005327D6"/>
    <w:rsid w:val="00533B3C"/>
    <w:rsid w:val="0053620E"/>
    <w:rsid w:val="005424BD"/>
    <w:rsid w:val="00542783"/>
    <w:rsid w:val="005429E0"/>
    <w:rsid w:val="00542EB6"/>
    <w:rsid w:val="00543926"/>
    <w:rsid w:val="005508DC"/>
    <w:rsid w:val="005510CE"/>
    <w:rsid w:val="00551CF0"/>
    <w:rsid w:val="00552D2F"/>
    <w:rsid w:val="00553BE7"/>
    <w:rsid w:val="00553E2D"/>
    <w:rsid w:val="005545F7"/>
    <w:rsid w:val="00554D8B"/>
    <w:rsid w:val="00555073"/>
    <w:rsid w:val="00556391"/>
    <w:rsid w:val="005571A9"/>
    <w:rsid w:val="0056011D"/>
    <w:rsid w:val="005602B1"/>
    <w:rsid w:val="00561CCC"/>
    <w:rsid w:val="00563313"/>
    <w:rsid w:val="005638E6"/>
    <w:rsid w:val="00565BA1"/>
    <w:rsid w:val="005665B7"/>
    <w:rsid w:val="00566861"/>
    <w:rsid w:val="00566AD7"/>
    <w:rsid w:val="005675E3"/>
    <w:rsid w:val="00570F3C"/>
    <w:rsid w:val="0057195D"/>
    <w:rsid w:val="005720B8"/>
    <w:rsid w:val="00572829"/>
    <w:rsid w:val="00572A40"/>
    <w:rsid w:val="005731AB"/>
    <w:rsid w:val="00573398"/>
    <w:rsid w:val="0057423C"/>
    <w:rsid w:val="00574552"/>
    <w:rsid w:val="00574FED"/>
    <w:rsid w:val="005767CB"/>
    <w:rsid w:val="00577B33"/>
    <w:rsid w:val="0058026C"/>
    <w:rsid w:val="005817B5"/>
    <w:rsid w:val="005820EC"/>
    <w:rsid w:val="00583197"/>
    <w:rsid w:val="00583892"/>
    <w:rsid w:val="00585051"/>
    <w:rsid w:val="005854A6"/>
    <w:rsid w:val="00586374"/>
    <w:rsid w:val="00586423"/>
    <w:rsid w:val="00586ACD"/>
    <w:rsid w:val="00586ED0"/>
    <w:rsid w:val="00586EFC"/>
    <w:rsid w:val="00587580"/>
    <w:rsid w:val="005905B4"/>
    <w:rsid w:val="005920A0"/>
    <w:rsid w:val="00593015"/>
    <w:rsid w:val="00595300"/>
    <w:rsid w:val="005956F8"/>
    <w:rsid w:val="00595E20"/>
    <w:rsid w:val="0059620A"/>
    <w:rsid w:val="00596EB7"/>
    <w:rsid w:val="00597559"/>
    <w:rsid w:val="005975C3"/>
    <w:rsid w:val="005A0B44"/>
    <w:rsid w:val="005A1A9C"/>
    <w:rsid w:val="005A2E71"/>
    <w:rsid w:val="005A2FC1"/>
    <w:rsid w:val="005A317D"/>
    <w:rsid w:val="005A77C0"/>
    <w:rsid w:val="005A7C6D"/>
    <w:rsid w:val="005B27A9"/>
    <w:rsid w:val="005B41CA"/>
    <w:rsid w:val="005B41F7"/>
    <w:rsid w:val="005B4244"/>
    <w:rsid w:val="005B64D9"/>
    <w:rsid w:val="005B763C"/>
    <w:rsid w:val="005C083C"/>
    <w:rsid w:val="005C0A2E"/>
    <w:rsid w:val="005C1B9D"/>
    <w:rsid w:val="005C3AD8"/>
    <w:rsid w:val="005C3B4E"/>
    <w:rsid w:val="005C3F6A"/>
    <w:rsid w:val="005C49B1"/>
    <w:rsid w:val="005C4CAA"/>
    <w:rsid w:val="005C58A8"/>
    <w:rsid w:val="005C6852"/>
    <w:rsid w:val="005C72B1"/>
    <w:rsid w:val="005C7A53"/>
    <w:rsid w:val="005D0DBC"/>
    <w:rsid w:val="005D14B4"/>
    <w:rsid w:val="005D21FB"/>
    <w:rsid w:val="005D263F"/>
    <w:rsid w:val="005D358A"/>
    <w:rsid w:val="005D4163"/>
    <w:rsid w:val="005D4E77"/>
    <w:rsid w:val="005D5B7B"/>
    <w:rsid w:val="005D6F88"/>
    <w:rsid w:val="005D724F"/>
    <w:rsid w:val="005E002A"/>
    <w:rsid w:val="005E0145"/>
    <w:rsid w:val="005E01CD"/>
    <w:rsid w:val="005E09E0"/>
    <w:rsid w:val="005E16C8"/>
    <w:rsid w:val="005E195A"/>
    <w:rsid w:val="005E1FFF"/>
    <w:rsid w:val="005E292E"/>
    <w:rsid w:val="005E3704"/>
    <w:rsid w:val="005E3897"/>
    <w:rsid w:val="005E38EA"/>
    <w:rsid w:val="005E4E6D"/>
    <w:rsid w:val="005E5DE1"/>
    <w:rsid w:val="005E6550"/>
    <w:rsid w:val="005E76B4"/>
    <w:rsid w:val="005F03D0"/>
    <w:rsid w:val="005F0627"/>
    <w:rsid w:val="005F1779"/>
    <w:rsid w:val="005F29AD"/>
    <w:rsid w:val="005F44F6"/>
    <w:rsid w:val="005F49AD"/>
    <w:rsid w:val="005F5949"/>
    <w:rsid w:val="005F6999"/>
    <w:rsid w:val="005F70E0"/>
    <w:rsid w:val="005F7ED7"/>
    <w:rsid w:val="005F7EE4"/>
    <w:rsid w:val="005F7EF6"/>
    <w:rsid w:val="00600391"/>
    <w:rsid w:val="00601528"/>
    <w:rsid w:val="006016F6"/>
    <w:rsid w:val="00601A23"/>
    <w:rsid w:val="0060365F"/>
    <w:rsid w:val="00603C75"/>
    <w:rsid w:val="00604DF6"/>
    <w:rsid w:val="006053E3"/>
    <w:rsid w:val="00605A9D"/>
    <w:rsid w:val="00606037"/>
    <w:rsid w:val="006062B5"/>
    <w:rsid w:val="00606A29"/>
    <w:rsid w:val="00606A64"/>
    <w:rsid w:val="00606F00"/>
    <w:rsid w:val="00607B1D"/>
    <w:rsid w:val="00610196"/>
    <w:rsid w:val="00610696"/>
    <w:rsid w:val="00610810"/>
    <w:rsid w:val="0061084D"/>
    <w:rsid w:val="0061087F"/>
    <w:rsid w:val="00610F8F"/>
    <w:rsid w:val="00611BAE"/>
    <w:rsid w:val="006123F7"/>
    <w:rsid w:val="00613381"/>
    <w:rsid w:val="00613560"/>
    <w:rsid w:val="00613648"/>
    <w:rsid w:val="00613C64"/>
    <w:rsid w:val="0061506A"/>
    <w:rsid w:val="0061680B"/>
    <w:rsid w:val="00616A19"/>
    <w:rsid w:val="006173EA"/>
    <w:rsid w:val="00617D4F"/>
    <w:rsid w:val="00621E92"/>
    <w:rsid w:val="00621F40"/>
    <w:rsid w:val="006220E0"/>
    <w:rsid w:val="00623904"/>
    <w:rsid w:val="00623925"/>
    <w:rsid w:val="00623DE0"/>
    <w:rsid w:val="00624F51"/>
    <w:rsid w:val="006253E4"/>
    <w:rsid w:val="00631CB8"/>
    <w:rsid w:val="00636103"/>
    <w:rsid w:val="0063709D"/>
    <w:rsid w:val="00640303"/>
    <w:rsid w:val="00640524"/>
    <w:rsid w:val="00640B5E"/>
    <w:rsid w:val="006423B9"/>
    <w:rsid w:val="00643794"/>
    <w:rsid w:val="00645741"/>
    <w:rsid w:val="00645DF3"/>
    <w:rsid w:val="00646488"/>
    <w:rsid w:val="006468BE"/>
    <w:rsid w:val="0064707A"/>
    <w:rsid w:val="00647FD8"/>
    <w:rsid w:val="00650238"/>
    <w:rsid w:val="00650DEA"/>
    <w:rsid w:val="00651BD6"/>
    <w:rsid w:val="0065268C"/>
    <w:rsid w:val="00654BAC"/>
    <w:rsid w:val="00656604"/>
    <w:rsid w:val="0065731C"/>
    <w:rsid w:val="00657978"/>
    <w:rsid w:val="00660639"/>
    <w:rsid w:val="00660F7B"/>
    <w:rsid w:val="00660FE7"/>
    <w:rsid w:val="00662B52"/>
    <w:rsid w:val="00662F3D"/>
    <w:rsid w:val="00662F99"/>
    <w:rsid w:val="00663C53"/>
    <w:rsid w:val="00664C0E"/>
    <w:rsid w:val="00665059"/>
    <w:rsid w:val="00665623"/>
    <w:rsid w:val="00665DFF"/>
    <w:rsid w:val="00665E0A"/>
    <w:rsid w:val="00667EA1"/>
    <w:rsid w:val="00672A43"/>
    <w:rsid w:val="00672C10"/>
    <w:rsid w:val="00673A6C"/>
    <w:rsid w:val="00673EF0"/>
    <w:rsid w:val="00674071"/>
    <w:rsid w:val="00674930"/>
    <w:rsid w:val="00674C6C"/>
    <w:rsid w:val="00676C85"/>
    <w:rsid w:val="0068026E"/>
    <w:rsid w:val="00680CBF"/>
    <w:rsid w:val="006822E1"/>
    <w:rsid w:val="006827D7"/>
    <w:rsid w:val="0068280F"/>
    <w:rsid w:val="00684368"/>
    <w:rsid w:val="00684607"/>
    <w:rsid w:val="0068469A"/>
    <w:rsid w:val="00685BBB"/>
    <w:rsid w:val="00685F8D"/>
    <w:rsid w:val="006864AE"/>
    <w:rsid w:val="00686E7E"/>
    <w:rsid w:val="00687973"/>
    <w:rsid w:val="006905E7"/>
    <w:rsid w:val="0069288E"/>
    <w:rsid w:val="00693429"/>
    <w:rsid w:val="00693F23"/>
    <w:rsid w:val="00697698"/>
    <w:rsid w:val="006A0242"/>
    <w:rsid w:val="006A1ABD"/>
    <w:rsid w:val="006A209E"/>
    <w:rsid w:val="006A3C8A"/>
    <w:rsid w:val="006A5E9A"/>
    <w:rsid w:val="006A5F10"/>
    <w:rsid w:val="006A6573"/>
    <w:rsid w:val="006A6B10"/>
    <w:rsid w:val="006A74B5"/>
    <w:rsid w:val="006A756E"/>
    <w:rsid w:val="006B037D"/>
    <w:rsid w:val="006B04E3"/>
    <w:rsid w:val="006B08D1"/>
    <w:rsid w:val="006B1A6C"/>
    <w:rsid w:val="006B2FB7"/>
    <w:rsid w:val="006B30D2"/>
    <w:rsid w:val="006B55AB"/>
    <w:rsid w:val="006C1C17"/>
    <w:rsid w:val="006C212D"/>
    <w:rsid w:val="006C2258"/>
    <w:rsid w:val="006C455D"/>
    <w:rsid w:val="006C45BA"/>
    <w:rsid w:val="006C4E6D"/>
    <w:rsid w:val="006C672F"/>
    <w:rsid w:val="006C688F"/>
    <w:rsid w:val="006C75CB"/>
    <w:rsid w:val="006C7963"/>
    <w:rsid w:val="006D036E"/>
    <w:rsid w:val="006D05DA"/>
    <w:rsid w:val="006D24D3"/>
    <w:rsid w:val="006D3063"/>
    <w:rsid w:val="006D3192"/>
    <w:rsid w:val="006D5B6A"/>
    <w:rsid w:val="006D6291"/>
    <w:rsid w:val="006D6715"/>
    <w:rsid w:val="006D6777"/>
    <w:rsid w:val="006D6E08"/>
    <w:rsid w:val="006D7C7A"/>
    <w:rsid w:val="006E07CD"/>
    <w:rsid w:val="006E28FB"/>
    <w:rsid w:val="006E3291"/>
    <w:rsid w:val="006E3471"/>
    <w:rsid w:val="006E3A6B"/>
    <w:rsid w:val="006E3F6F"/>
    <w:rsid w:val="006E5544"/>
    <w:rsid w:val="006F130E"/>
    <w:rsid w:val="006F1590"/>
    <w:rsid w:val="006F1A5C"/>
    <w:rsid w:val="006F23B4"/>
    <w:rsid w:val="006F36B1"/>
    <w:rsid w:val="006F3912"/>
    <w:rsid w:val="006F39CD"/>
    <w:rsid w:val="00700FA0"/>
    <w:rsid w:val="00701332"/>
    <w:rsid w:val="00704552"/>
    <w:rsid w:val="007060CC"/>
    <w:rsid w:val="00706C12"/>
    <w:rsid w:val="00707A6B"/>
    <w:rsid w:val="00707E75"/>
    <w:rsid w:val="0071012B"/>
    <w:rsid w:val="0071127D"/>
    <w:rsid w:val="0071258A"/>
    <w:rsid w:val="00712F86"/>
    <w:rsid w:val="00714870"/>
    <w:rsid w:val="00714B3A"/>
    <w:rsid w:val="00715922"/>
    <w:rsid w:val="00715DCC"/>
    <w:rsid w:val="00717A0D"/>
    <w:rsid w:val="0072030B"/>
    <w:rsid w:val="00721268"/>
    <w:rsid w:val="0072149C"/>
    <w:rsid w:val="00722744"/>
    <w:rsid w:val="00722CED"/>
    <w:rsid w:val="0072315F"/>
    <w:rsid w:val="007244D6"/>
    <w:rsid w:val="007254D0"/>
    <w:rsid w:val="00726E4B"/>
    <w:rsid w:val="00727106"/>
    <w:rsid w:val="0072764C"/>
    <w:rsid w:val="00727696"/>
    <w:rsid w:val="00730BAF"/>
    <w:rsid w:val="00734690"/>
    <w:rsid w:val="007349F6"/>
    <w:rsid w:val="00736293"/>
    <w:rsid w:val="00736668"/>
    <w:rsid w:val="007376CE"/>
    <w:rsid w:val="00737CB7"/>
    <w:rsid w:val="007400C0"/>
    <w:rsid w:val="00740A3E"/>
    <w:rsid w:val="00742F56"/>
    <w:rsid w:val="0074301D"/>
    <w:rsid w:val="00744C78"/>
    <w:rsid w:val="00744F7B"/>
    <w:rsid w:val="00745D85"/>
    <w:rsid w:val="00746607"/>
    <w:rsid w:val="00752071"/>
    <w:rsid w:val="007525F4"/>
    <w:rsid w:val="00752A6F"/>
    <w:rsid w:val="00753EC2"/>
    <w:rsid w:val="007545FF"/>
    <w:rsid w:val="00754EBE"/>
    <w:rsid w:val="0075517A"/>
    <w:rsid w:val="007558DC"/>
    <w:rsid w:val="00756243"/>
    <w:rsid w:val="0075650F"/>
    <w:rsid w:val="007575B0"/>
    <w:rsid w:val="00757EB2"/>
    <w:rsid w:val="00757EF9"/>
    <w:rsid w:val="00760791"/>
    <w:rsid w:val="00760F82"/>
    <w:rsid w:val="00761D66"/>
    <w:rsid w:val="00763C71"/>
    <w:rsid w:val="007643FB"/>
    <w:rsid w:val="0076491A"/>
    <w:rsid w:val="00764FA8"/>
    <w:rsid w:val="00765533"/>
    <w:rsid w:val="00766091"/>
    <w:rsid w:val="007661DA"/>
    <w:rsid w:val="0076724A"/>
    <w:rsid w:val="007678F9"/>
    <w:rsid w:val="007702E4"/>
    <w:rsid w:val="007734E3"/>
    <w:rsid w:val="00774304"/>
    <w:rsid w:val="00775DD7"/>
    <w:rsid w:val="0077655D"/>
    <w:rsid w:val="00780EE0"/>
    <w:rsid w:val="007816F8"/>
    <w:rsid w:val="007824E7"/>
    <w:rsid w:val="00785708"/>
    <w:rsid w:val="00785AAC"/>
    <w:rsid w:val="00786D50"/>
    <w:rsid w:val="007913F8"/>
    <w:rsid w:val="0079151C"/>
    <w:rsid w:val="00792DD6"/>
    <w:rsid w:val="00793A29"/>
    <w:rsid w:val="00793CFF"/>
    <w:rsid w:val="00794096"/>
    <w:rsid w:val="00797585"/>
    <w:rsid w:val="007975AF"/>
    <w:rsid w:val="00797A40"/>
    <w:rsid w:val="007A0B2D"/>
    <w:rsid w:val="007A1887"/>
    <w:rsid w:val="007A1F5C"/>
    <w:rsid w:val="007A21A1"/>
    <w:rsid w:val="007A2FB5"/>
    <w:rsid w:val="007A307A"/>
    <w:rsid w:val="007A43E9"/>
    <w:rsid w:val="007A48E5"/>
    <w:rsid w:val="007A4FCD"/>
    <w:rsid w:val="007A6253"/>
    <w:rsid w:val="007A64D8"/>
    <w:rsid w:val="007A7387"/>
    <w:rsid w:val="007B0CEC"/>
    <w:rsid w:val="007B2484"/>
    <w:rsid w:val="007B2496"/>
    <w:rsid w:val="007B3121"/>
    <w:rsid w:val="007B3BFF"/>
    <w:rsid w:val="007B589D"/>
    <w:rsid w:val="007B58B0"/>
    <w:rsid w:val="007C3511"/>
    <w:rsid w:val="007C3851"/>
    <w:rsid w:val="007C3B78"/>
    <w:rsid w:val="007C4ADB"/>
    <w:rsid w:val="007C4C4D"/>
    <w:rsid w:val="007C587C"/>
    <w:rsid w:val="007C6505"/>
    <w:rsid w:val="007C779D"/>
    <w:rsid w:val="007D26E9"/>
    <w:rsid w:val="007D3207"/>
    <w:rsid w:val="007D4E86"/>
    <w:rsid w:val="007D5B40"/>
    <w:rsid w:val="007D7FBB"/>
    <w:rsid w:val="007E17F7"/>
    <w:rsid w:val="007E2E08"/>
    <w:rsid w:val="007E3E1A"/>
    <w:rsid w:val="007E6191"/>
    <w:rsid w:val="007E6E59"/>
    <w:rsid w:val="007E738F"/>
    <w:rsid w:val="007F03ED"/>
    <w:rsid w:val="007F0BE4"/>
    <w:rsid w:val="007F15D2"/>
    <w:rsid w:val="007F15FC"/>
    <w:rsid w:val="007F1F3D"/>
    <w:rsid w:val="007F3A93"/>
    <w:rsid w:val="007F4FC9"/>
    <w:rsid w:val="007F54AE"/>
    <w:rsid w:val="007F6460"/>
    <w:rsid w:val="007F6F1A"/>
    <w:rsid w:val="007F7945"/>
    <w:rsid w:val="007F7C4E"/>
    <w:rsid w:val="007F7CC8"/>
    <w:rsid w:val="008001E6"/>
    <w:rsid w:val="00800980"/>
    <w:rsid w:val="00800FE1"/>
    <w:rsid w:val="008016CD"/>
    <w:rsid w:val="00801951"/>
    <w:rsid w:val="008032EE"/>
    <w:rsid w:val="008033F4"/>
    <w:rsid w:val="00805198"/>
    <w:rsid w:val="00805397"/>
    <w:rsid w:val="00806738"/>
    <w:rsid w:val="00807BC2"/>
    <w:rsid w:val="00807C82"/>
    <w:rsid w:val="008109F4"/>
    <w:rsid w:val="008115F6"/>
    <w:rsid w:val="008149C0"/>
    <w:rsid w:val="00816ECB"/>
    <w:rsid w:val="00820930"/>
    <w:rsid w:val="00821537"/>
    <w:rsid w:val="00821860"/>
    <w:rsid w:val="00822B83"/>
    <w:rsid w:val="008277CB"/>
    <w:rsid w:val="00827E3B"/>
    <w:rsid w:val="00830403"/>
    <w:rsid w:val="00831A92"/>
    <w:rsid w:val="00832AE8"/>
    <w:rsid w:val="00832B1A"/>
    <w:rsid w:val="00833ED7"/>
    <w:rsid w:val="008350CB"/>
    <w:rsid w:val="008369C9"/>
    <w:rsid w:val="00836BB9"/>
    <w:rsid w:val="00836C16"/>
    <w:rsid w:val="0083751D"/>
    <w:rsid w:val="00837EED"/>
    <w:rsid w:val="008404E8"/>
    <w:rsid w:val="00840D8F"/>
    <w:rsid w:val="00840E7D"/>
    <w:rsid w:val="00842FB5"/>
    <w:rsid w:val="00843350"/>
    <w:rsid w:val="00843902"/>
    <w:rsid w:val="00843DDC"/>
    <w:rsid w:val="0084496F"/>
    <w:rsid w:val="008457FF"/>
    <w:rsid w:val="00846532"/>
    <w:rsid w:val="00854481"/>
    <w:rsid w:val="008544DD"/>
    <w:rsid w:val="00854C41"/>
    <w:rsid w:val="00855297"/>
    <w:rsid w:val="008555AA"/>
    <w:rsid w:val="00860103"/>
    <w:rsid w:val="00862C91"/>
    <w:rsid w:val="00863953"/>
    <w:rsid w:val="00864270"/>
    <w:rsid w:val="00866F44"/>
    <w:rsid w:val="00870007"/>
    <w:rsid w:val="00870AD4"/>
    <w:rsid w:val="0087183A"/>
    <w:rsid w:val="00872D22"/>
    <w:rsid w:val="00873258"/>
    <w:rsid w:val="00875DB2"/>
    <w:rsid w:val="0087670A"/>
    <w:rsid w:val="00876AAC"/>
    <w:rsid w:val="00877850"/>
    <w:rsid w:val="008810B9"/>
    <w:rsid w:val="008815F6"/>
    <w:rsid w:val="00881A06"/>
    <w:rsid w:val="008825FF"/>
    <w:rsid w:val="00882BBA"/>
    <w:rsid w:val="008857FC"/>
    <w:rsid w:val="0088688C"/>
    <w:rsid w:val="00886BB5"/>
    <w:rsid w:val="00887E43"/>
    <w:rsid w:val="00891C0C"/>
    <w:rsid w:val="008927D9"/>
    <w:rsid w:val="00892C52"/>
    <w:rsid w:val="00893138"/>
    <w:rsid w:val="0089342E"/>
    <w:rsid w:val="0089370C"/>
    <w:rsid w:val="0089378D"/>
    <w:rsid w:val="00893BBB"/>
    <w:rsid w:val="00893DCE"/>
    <w:rsid w:val="00895932"/>
    <w:rsid w:val="0089599E"/>
    <w:rsid w:val="00896E0A"/>
    <w:rsid w:val="00897AAE"/>
    <w:rsid w:val="008A0BCD"/>
    <w:rsid w:val="008A0FAA"/>
    <w:rsid w:val="008A2755"/>
    <w:rsid w:val="008A3BAC"/>
    <w:rsid w:val="008A3C51"/>
    <w:rsid w:val="008A3D50"/>
    <w:rsid w:val="008A435C"/>
    <w:rsid w:val="008A4BED"/>
    <w:rsid w:val="008A4F1A"/>
    <w:rsid w:val="008A5038"/>
    <w:rsid w:val="008A527D"/>
    <w:rsid w:val="008A53BD"/>
    <w:rsid w:val="008A54EA"/>
    <w:rsid w:val="008A56C7"/>
    <w:rsid w:val="008A6878"/>
    <w:rsid w:val="008A7E36"/>
    <w:rsid w:val="008B0583"/>
    <w:rsid w:val="008B0890"/>
    <w:rsid w:val="008B113D"/>
    <w:rsid w:val="008B114B"/>
    <w:rsid w:val="008B11AF"/>
    <w:rsid w:val="008B1DD5"/>
    <w:rsid w:val="008B1E3C"/>
    <w:rsid w:val="008B226B"/>
    <w:rsid w:val="008B438D"/>
    <w:rsid w:val="008B45B0"/>
    <w:rsid w:val="008B4695"/>
    <w:rsid w:val="008B5D8C"/>
    <w:rsid w:val="008B64C9"/>
    <w:rsid w:val="008B686F"/>
    <w:rsid w:val="008B6E2D"/>
    <w:rsid w:val="008B72FB"/>
    <w:rsid w:val="008B7476"/>
    <w:rsid w:val="008B7D10"/>
    <w:rsid w:val="008C1E1B"/>
    <w:rsid w:val="008C283F"/>
    <w:rsid w:val="008C2F59"/>
    <w:rsid w:val="008C30A4"/>
    <w:rsid w:val="008C4355"/>
    <w:rsid w:val="008C4E44"/>
    <w:rsid w:val="008C4F77"/>
    <w:rsid w:val="008C5535"/>
    <w:rsid w:val="008C6C41"/>
    <w:rsid w:val="008C74B8"/>
    <w:rsid w:val="008C7BB2"/>
    <w:rsid w:val="008D1763"/>
    <w:rsid w:val="008D221D"/>
    <w:rsid w:val="008D26BF"/>
    <w:rsid w:val="008D279E"/>
    <w:rsid w:val="008D3198"/>
    <w:rsid w:val="008D3301"/>
    <w:rsid w:val="008D3441"/>
    <w:rsid w:val="008D4500"/>
    <w:rsid w:val="008D50A6"/>
    <w:rsid w:val="008D5C13"/>
    <w:rsid w:val="008D6402"/>
    <w:rsid w:val="008D7FBE"/>
    <w:rsid w:val="008E014A"/>
    <w:rsid w:val="008E0A60"/>
    <w:rsid w:val="008E0A98"/>
    <w:rsid w:val="008E0F4D"/>
    <w:rsid w:val="008E2514"/>
    <w:rsid w:val="008E25AF"/>
    <w:rsid w:val="008E4BC6"/>
    <w:rsid w:val="008E5E26"/>
    <w:rsid w:val="008E6B8F"/>
    <w:rsid w:val="008E7774"/>
    <w:rsid w:val="008F0770"/>
    <w:rsid w:val="008F0FE7"/>
    <w:rsid w:val="008F0FFA"/>
    <w:rsid w:val="008F1D5D"/>
    <w:rsid w:val="008F1DBD"/>
    <w:rsid w:val="008F3317"/>
    <w:rsid w:val="008F399E"/>
    <w:rsid w:val="008F4639"/>
    <w:rsid w:val="008F528E"/>
    <w:rsid w:val="008F62A2"/>
    <w:rsid w:val="008F663E"/>
    <w:rsid w:val="008F7A18"/>
    <w:rsid w:val="00901380"/>
    <w:rsid w:val="009018D8"/>
    <w:rsid w:val="00902EE7"/>
    <w:rsid w:val="00904DEA"/>
    <w:rsid w:val="00906988"/>
    <w:rsid w:val="0091138F"/>
    <w:rsid w:val="00911630"/>
    <w:rsid w:val="00912E22"/>
    <w:rsid w:val="00912F2D"/>
    <w:rsid w:val="0091368C"/>
    <w:rsid w:val="00913D2B"/>
    <w:rsid w:val="0091400A"/>
    <w:rsid w:val="0091470F"/>
    <w:rsid w:val="0091508E"/>
    <w:rsid w:val="009153BF"/>
    <w:rsid w:val="009154FE"/>
    <w:rsid w:val="00916DA7"/>
    <w:rsid w:val="0091721C"/>
    <w:rsid w:val="00920633"/>
    <w:rsid w:val="00921A17"/>
    <w:rsid w:val="00922178"/>
    <w:rsid w:val="00922760"/>
    <w:rsid w:val="00922B8F"/>
    <w:rsid w:val="00926462"/>
    <w:rsid w:val="00926D78"/>
    <w:rsid w:val="0092766A"/>
    <w:rsid w:val="0093010E"/>
    <w:rsid w:val="0093075E"/>
    <w:rsid w:val="00931898"/>
    <w:rsid w:val="009326CA"/>
    <w:rsid w:val="00933A5C"/>
    <w:rsid w:val="00934596"/>
    <w:rsid w:val="0093486D"/>
    <w:rsid w:val="00935670"/>
    <w:rsid w:val="00935846"/>
    <w:rsid w:val="0093639E"/>
    <w:rsid w:val="009409A5"/>
    <w:rsid w:val="00940B9E"/>
    <w:rsid w:val="00940DFE"/>
    <w:rsid w:val="00943B80"/>
    <w:rsid w:val="00944088"/>
    <w:rsid w:val="00950EF9"/>
    <w:rsid w:val="009521B1"/>
    <w:rsid w:val="009546C1"/>
    <w:rsid w:val="00955A20"/>
    <w:rsid w:val="00956DBC"/>
    <w:rsid w:val="00957A93"/>
    <w:rsid w:val="0096225D"/>
    <w:rsid w:val="0096240F"/>
    <w:rsid w:val="0096393B"/>
    <w:rsid w:val="00963C54"/>
    <w:rsid w:val="00964093"/>
    <w:rsid w:val="009667E6"/>
    <w:rsid w:val="00966E66"/>
    <w:rsid w:val="009673E3"/>
    <w:rsid w:val="0097109F"/>
    <w:rsid w:val="00971A53"/>
    <w:rsid w:val="0097243A"/>
    <w:rsid w:val="0097295D"/>
    <w:rsid w:val="009731EB"/>
    <w:rsid w:val="009734F9"/>
    <w:rsid w:val="00973A0F"/>
    <w:rsid w:val="00974660"/>
    <w:rsid w:val="009747C3"/>
    <w:rsid w:val="0097541D"/>
    <w:rsid w:val="00975F38"/>
    <w:rsid w:val="009770BA"/>
    <w:rsid w:val="00980433"/>
    <w:rsid w:val="00980958"/>
    <w:rsid w:val="00981F17"/>
    <w:rsid w:val="00982D52"/>
    <w:rsid w:val="009832AA"/>
    <w:rsid w:val="0098487B"/>
    <w:rsid w:val="0098511A"/>
    <w:rsid w:val="0098533D"/>
    <w:rsid w:val="00986435"/>
    <w:rsid w:val="00990DED"/>
    <w:rsid w:val="0099160D"/>
    <w:rsid w:val="00991D01"/>
    <w:rsid w:val="00992849"/>
    <w:rsid w:val="00993260"/>
    <w:rsid w:val="009960CE"/>
    <w:rsid w:val="00996205"/>
    <w:rsid w:val="0099712E"/>
    <w:rsid w:val="009A00C7"/>
    <w:rsid w:val="009A0132"/>
    <w:rsid w:val="009A018C"/>
    <w:rsid w:val="009A02EC"/>
    <w:rsid w:val="009A0548"/>
    <w:rsid w:val="009A10B8"/>
    <w:rsid w:val="009A1E16"/>
    <w:rsid w:val="009A21DE"/>
    <w:rsid w:val="009A222B"/>
    <w:rsid w:val="009A2C67"/>
    <w:rsid w:val="009A3DBF"/>
    <w:rsid w:val="009A4753"/>
    <w:rsid w:val="009A5781"/>
    <w:rsid w:val="009B0642"/>
    <w:rsid w:val="009B3E1B"/>
    <w:rsid w:val="009B4E5E"/>
    <w:rsid w:val="009B562D"/>
    <w:rsid w:val="009B628C"/>
    <w:rsid w:val="009B690D"/>
    <w:rsid w:val="009B6DBD"/>
    <w:rsid w:val="009B6EF8"/>
    <w:rsid w:val="009B6F1F"/>
    <w:rsid w:val="009B77D8"/>
    <w:rsid w:val="009B7D9F"/>
    <w:rsid w:val="009C14C5"/>
    <w:rsid w:val="009C1AAF"/>
    <w:rsid w:val="009C1D3F"/>
    <w:rsid w:val="009C2382"/>
    <w:rsid w:val="009C3381"/>
    <w:rsid w:val="009C4E90"/>
    <w:rsid w:val="009C50A2"/>
    <w:rsid w:val="009C6142"/>
    <w:rsid w:val="009C61A4"/>
    <w:rsid w:val="009C6625"/>
    <w:rsid w:val="009C6FE9"/>
    <w:rsid w:val="009C7B73"/>
    <w:rsid w:val="009D024B"/>
    <w:rsid w:val="009D2057"/>
    <w:rsid w:val="009D366F"/>
    <w:rsid w:val="009D3A7A"/>
    <w:rsid w:val="009D780F"/>
    <w:rsid w:val="009E284A"/>
    <w:rsid w:val="009E361C"/>
    <w:rsid w:val="009E4D94"/>
    <w:rsid w:val="009E6CD5"/>
    <w:rsid w:val="009E6EBC"/>
    <w:rsid w:val="009E7044"/>
    <w:rsid w:val="009E7B2F"/>
    <w:rsid w:val="009F0007"/>
    <w:rsid w:val="009F15DD"/>
    <w:rsid w:val="009F27ED"/>
    <w:rsid w:val="009F3B4B"/>
    <w:rsid w:val="009F4E95"/>
    <w:rsid w:val="009F663D"/>
    <w:rsid w:val="009F67E3"/>
    <w:rsid w:val="009F6951"/>
    <w:rsid w:val="009F6C4F"/>
    <w:rsid w:val="009F7157"/>
    <w:rsid w:val="009F729A"/>
    <w:rsid w:val="00A00D99"/>
    <w:rsid w:val="00A0203D"/>
    <w:rsid w:val="00A02C1B"/>
    <w:rsid w:val="00A02FB6"/>
    <w:rsid w:val="00A03259"/>
    <w:rsid w:val="00A03462"/>
    <w:rsid w:val="00A036C9"/>
    <w:rsid w:val="00A05CBB"/>
    <w:rsid w:val="00A07DFC"/>
    <w:rsid w:val="00A115DA"/>
    <w:rsid w:val="00A118F2"/>
    <w:rsid w:val="00A12B1A"/>
    <w:rsid w:val="00A12C9D"/>
    <w:rsid w:val="00A14AB3"/>
    <w:rsid w:val="00A14D8F"/>
    <w:rsid w:val="00A150FD"/>
    <w:rsid w:val="00A15326"/>
    <w:rsid w:val="00A15B7C"/>
    <w:rsid w:val="00A166FB"/>
    <w:rsid w:val="00A16BA7"/>
    <w:rsid w:val="00A1775F"/>
    <w:rsid w:val="00A21E9A"/>
    <w:rsid w:val="00A221B9"/>
    <w:rsid w:val="00A22FB7"/>
    <w:rsid w:val="00A235F8"/>
    <w:rsid w:val="00A238DB"/>
    <w:rsid w:val="00A24159"/>
    <w:rsid w:val="00A25BEB"/>
    <w:rsid w:val="00A27479"/>
    <w:rsid w:val="00A30AE0"/>
    <w:rsid w:val="00A3165D"/>
    <w:rsid w:val="00A325B6"/>
    <w:rsid w:val="00A328A1"/>
    <w:rsid w:val="00A3370D"/>
    <w:rsid w:val="00A33A1B"/>
    <w:rsid w:val="00A34D11"/>
    <w:rsid w:val="00A359A0"/>
    <w:rsid w:val="00A36A8C"/>
    <w:rsid w:val="00A37113"/>
    <w:rsid w:val="00A37139"/>
    <w:rsid w:val="00A3781D"/>
    <w:rsid w:val="00A37EC5"/>
    <w:rsid w:val="00A4084C"/>
    <w:rsid w:val="00A41586"/>
    <w:rsid w:val="00A41A1B"/>
    <w:rsid w:val="00A445F9"/>
    <w:rsid w:val="00A44C6A"/>
    <w:rsid w:val="00A44FA4"/>
    <w:rsid w:val="00A45D84"/>
    <w:rsid w:val="00A4632F"/>
    <w:rsid w:val="00A467CB"/>
    <w:rsid w:val="00A46AB4"/>
    <w:rsid w:val="00A47E8E"/>
    <w:rsid w:val="00A509A7"/>
    <w:rsid w:val="00A5152A"/>
    <w:rsid w:val="00A51F83"/>
    <w:rsid w:val="00A52460"/>
    <w:rsid w:val="00A5246C"/>
    <w:rsid w:val="00A53857"/>
    <w:rsid w:val="00A54D2E"/>
    <w:rsid w:val="00A55BB1"/>
    <w:rsid w:val="00A56033"/>
    <w:rsid w:val="00A57C8D"/>
    <w:rsid w:val="00A6047C"/>
    <w:rsid w:val="00A60B60"/>
    <w:rsid w:val="00A60E64"/>
    <w:rsid w:val="00A6168C"/>
    <w:rsid w:val="00A61842"/>
    <w:rsid w:val="00A61A61"/>
    <w:rsid w:val="00A6287F"/>
    <w:rsid w:val="00A62E97"/>
    <w:rsid w:val="00A65D7C"/>
    <w:rsid w:val="00A65F88"/>
    <w:rsid w:val="00A66F14"/>
    <w:rsid w:val="00A674A6"/>
    <w:rsid w:val="00A707A7"/>
    <w:rsid w:val="00A71B6D"/>
    <w:rsid w:val="00A7257F"/>
    <w:rsid w:val="00A743B8"/>
    <w:rsid w:val="00A746D0"/>
    <w:rsid w:val="00A74880"/>
    <w:rsid w:val="00A75502"/>
    <w:rsid w:val="00A76750"/>
    <w:rsid w:val="00A778E0"/>
    <w:rsid w:val="00A80B71"/>
    <w:rsid w:val="00A81FCE"/>
    <w:rsid w:val="00A826BB"/>
    <w:rsid w:val="00A82E20"/>
    <w:rsid w:val="00A83D0F"/>
    <w:rsid w:val="00A84726"/>
    <w:rsid w:val="00A85171"/>
    <w:rsid w:val="00A85506"/>
    <w:rsid w:val="00A8575E"/>
    <w:rsid w:val="00A8613D"/>
    <w:rsid w:val="00A916E4"/>
    <w:rsid w:val="00A91C49"/>
    <w:rsid w:val="00A92020"/>
    <w:rsid w:val="00A92BEF"/>
    <w:rsid w:val="00A93038"/>
    <w:rsid w:val="00A93682"/>
    <w:rsid w:val="00A94FD2"/>
    <w:rsid w:val="00A96641"/>
    <w:rsid w:val="00A96B1A"/>
    <w:rsid w:val="00AA12A7"/>
    <w:rsid w:val="00AA17AA"/>
    <w:rsid w:val="00AA2005"/>
    <w:rsid w:val="00AA2A05"/>
    <w:rsid w:val="00AA57D3"/>
    <w:rsid w:val="00AA7B3D"/>
    <w:rsid w:val="00AB3330"/>
    <w:rsid w:val="00AB57D4"/>
    <w:rsid w:val="00AB5837"/>
    <w:rsid w:val="00AB6128"/>
    <w:rsid w:val="00AB6C87"/>
    <w:rsid w:val="00AB7501"/>
    <w:rsid w:val="00AC2831"/>
    <w:rsid w:val="00AC3DBF"/>
    <w:rsid w:val="00AC5F4C"/>
    <w:rsid w:val="00AC6284"/>
    <w:rsid w:val="00AC636E"/>
    <w:rsid w:val="00AD0543"/>
    <w:rsid w:val="00AD0BFE"/>
    <w:rsid w:val="00AD16F9"/>
    <w:rsid w:val="00AD2C3F"/>
    <w:rsid w:val="00AD2EB1"/>
    <w:rsid w:val="00AD30E7"/>
    <w:rsid w:val="00AD5A37"/>
    <w:rsid w:val="00AD5C56"/>
    <w:rsid w:val="00AD628B"/>
    <w:rsid w:val="00AD64E7"/>
    <w:rsid w:val="00AD6846"/>
    <w:rsid w:val="00AD752B"/>
    <w:rsid w:val="00AD78F3"/>
    <w:rsid w:val="00AE1748"/>
    <w:rsid w:val="00AE18E6"/>
    <w:rsid w:val="00AE1B7D"/>
    <w:rsid w:val="00AE2CD7"/>
    <w:rsid w:val="00AE30AB"/>
    <w:rsid w:val="00AE52B3"/>
    <w:rsid w:val="00AE5820"/>
    <w:rsid w:val="00AE61A2"/>
    <w:rsid w:val="00AE75A4"/>
    <w:rsid w:val="00AE7EEE"/>
    <w:rsid w:val="00AF0714"/>
    <w:rsid w:val="00AF085D"/>
    <w:rsid w:val="00AF190D"/>
    <w:rsid w:val="00AF4442"/>
    <w:rsid w:val="00AF486E"/>
    <w:rsid w:val="00AF58B5"/>
    <w:rsid w:val="00AF6D63"/>
    <w:rsid w:val="00AF7320"/>
    <w:rsid w:val="00AF79DE"/>
    <w:rsid w:val="00B01343"/>
    <w:rsid w:val="00B0159E"/>
    <w:rsid w:val="00B01E01"/>
    <w:rsid w:val="00B02983"/>
    <w:rsid w:val="00B02ACE"/>
    <w:rsid w:val="00B02C0F"/>
    <w:rsid w:val="00B04614"/>
    <w:rsid w:val="00B05078"/>
    <w:rsid w:val="00B0517E"/>
    <w:rsid w:val="00B05BD3"/>
    <w:rsid w:val="00B10092"/>
    <w:rsid w:val="00B11A50"/>
    <w:rsid w:val="00B12CF8"/>
    <w:rsid w:val="00B13C6B"/>
    <w:rsid w:val="00B13D97"/>
    <w:rsid w:val="00B14648"/>
    <w:rsid w:val="00B151F7"/>
    <w:rsid w:val="00B1667B"/>
    <w:rsid w:val="00B16996"/>
    <w:rsid w:val="00B16FFD"/>
    <w:rsid w:val="00B17736"/>
    <w:rsid w:val="00B17855"/>
    <w:rsid w:val="00B20CF8"/>
    <w:rsid w:val="00B20D53"/>
    <w:rsid w:val="00B21464"/>
    <w:rsid w:val="00B22B1A"/>
    <w:rsid w:val="00B23BD0"/>
    <w:rsid w:val="00B23DE7"/>
    <w:rsid w:val="00B244BE"/>
    <w:rsid w:val="00B24D6B"/>
    <w:rsid w:val="00B2500D"/>
    <w:rsid w:val="00B25D84"/>
    <w:rsid w:val="00B30394"/>
    <w:rsid w:val="00B30BAD"/>
    <w:rsid w:val="00B312E8"/>
    <w:rsid w:val="00B324C5"/>
    <w:rsid w:val="00B3378F"/>
    <w:rsid w:val="00B33A4B"/>
    <w:rsid w:val="00B33B2A"/>
    <w:rsid w:val="00B36769"/>
    <w:rsid w:val="00B4070C"/>
    <w:rsid w:val="00B414A9"/>
    <w:rsid w:val="00B449DB"/>
    <w:rsid w:val="00B44C0D"/>
    <w:rsid w:val="00B4529F"/>
    <w:rsid w:val="00B45511"/>
    <w:rsid w:val="00B46512"/>
    <w:rsid w:val="00B4766D"/>
    <w:rsid w:val="00B47C02"/>
    <w:rsid w:val="00B5152E"/>
    <w:rsid w:val="00B53268"/>
    <w:rsid w:val="00B54ABD"/>
    <w:rsid w:val="00B56E08"/>
    <w:rsid w:val="00B576F7"/>
    <w:rsid w:val="00B57FD5"/>
    <w:rsid w:val="00B614D8"/>
    <w:rsid w:val="00B628A1"/>
    <w:rsid w:val="00B62B6B"/>
    <w:rsid w:val="00B63390"/>
    <w:rsid w:val="00B63D55"/>
    <w:rsid w:val="00B65EBB"/>
    <w:rsid w:val="00B66291"/>
    <w:rsid w:val="00B66DA3"/>
    <w:rsid w:val="00B66EE8"/>
    <w:rsid w:val="00B66EEB"/>
    <w:rsid w:val="00B671DC"/>
    <w:rsid w:val="00B67348"/>
    <w:rsid w:val="00B7088A"/>
    <w:rsid w:val="00B70897"/>
    <w:rsid w:val="00B71E2D"/>
    <w:rsid w:val="00B73D86"/>
    <w:rsid w:val="00B74308"/>
    <w:rsid w:val="00B76057"/>
    <w:rsid w:val="00B7716A"/>
    <w:rsid w:val="00B77353"/>
    <w:rsid w:val="00B77CAB"/>
    <w:rsid w:val="00B80324"/>
    <w:rsid w:val="00B817DB"/>
    <w:rsid w:val="00B85F83"/>
    <w:rsid w:val="00B9047D"/>
    <w:rsid w:val="00B90C45"/>
    <w:rsid w:val="00B911F1"/>
    <w:rsid w:val="00B9154A"/>
    <w:rsid w:val="00B92D9E"/>
    <w:rsid w:val="00B932AB"/>
    <w:rsid w:val="00B932CF"/>
    <w:rsid w:val="00B94441"/>
    <w:rsid w:val="00B951A5"/>
    <w:rsid w:val="00BA035A"/>
    <w:rsid w:val="00BA17FF"/>
    <w:rsid w:val="00BA1BF3"/>
    <w:rsid w:val="00BA2FA3"/>
    <w:rsid w:val="00BA3F62"/>
    <w:rsid w:val="00BA46E0"/>
    <w:rsid w:val="00BA4B9F"/>
    <w:rsid w:val="00BA547A"/>
    <w:rsid w:val="00BA64CA"/>
    <w:rsid w:val="00BA7F63"/>
    <w:rsid w:val="00BB0CA4"/>
    <w:rsid w:val="00BB1CBD"/>
    <w:rsid w:val="00BB1EEB"/>
    <w:rsid w:val="00BB4068"/>
    <w:rsid w:val="00BB42EA"/>
    <w:rsid w:val="00BB54D4"/>
    <w:rsid w:val="00BB6A77"/>
    <w:rsid w:val="00BB782A"/>
    <w:rsid w:val="00BC075A"/>
    <w:rsid w:val="00BC0E3F"/>
    <w:rsid w:val="00BC2778"/>
    <w:rsid w:val="00BC47CD"/>
    <w:rsid w:val="00BC4D3D"/>
    <w:rsid w:val="00BC53EE"/>
    <w:rsid w:val="00BC7D2D"/>
    <w:rsid w:val="00BD03F6"/>
    <w:rsid w:val="00BD14B1"/>
    <w:rsid w:val="00BD2BD0"/>
    <w:rsid w:val="00BD434E"/>
    <w:rsid w:val="00BD4B7E"/>
    <w:rsid w:val="00BD4E13"/>
    <w:rsid w:val="00BD5493"/>
    <w:rsid w:val="00BD5964"/>
    <w:rsid w:val="00BD5ADB"/>
    <w:rsid w:val="00BE082F"/>
    <w:rsid w:val="00BE1822"/>
    <w:rsid w:val="00BE2126"/>
    <w:rsid w:val="00BE2132"/>
    <w:rsid w:val="00BE3014"/>
    <w:rsid w:val="00BE3748"/>
    <w:rsid w:val="00BE620F"/>
    <w:rsid w:val="00BE6F4C"/>
    <w:rsid w:val="00BF210D"/>
    <w:rsid w:val="00BF27E2"/>
    <w:rsid w:val="00BF3A1C"/>
    <w:rsid w:val="00BF4D00"/>
    <w:rsid w:val="00BF67C4"/>
    <w:rsid w:val="00BF6C17"/>
    <w:rsid w:val="00BF6C3F"/>
    <w:rsid w:val="00C016C4"/>
    <w:rsid w:val="00C01D66"/>
    <w:rsid w:val="00C02252"/>
    <w:rsid w:val="00C026D0"/>
    <w:rsid w:val="00C0325C"/>
    <w:rsid w:val="00C032A4"/>
    <w:rsid w:val="00C03F57"/>
    <w:rsid w:val="00C0418B"/>
    <w:rsid w:val="00C0474B"/>
    <w:rsid w:val="00C04759"/>
    <w:rsid w:val="00C05618"/>
    <w:rsid w:val="00C114E1"/>
    <w:rsid w:val="00C11908"/>
    <w:rsid w:val="00C11D86"/>
    <w:rsid w:val="00C1297A"/>
    <w:rsid w:val="00C12E72"/>
    <w:rsid w:val="00C1326D"/>
    <w:rsid w:val="00C13FA9"/>
    <w:rsid w:val="00C16C80"/>
    <w:rsid w:val="00C17608"/>
    <w:rsid w:val="00C21185"/>
    <w:rsid w:val="00C22478"/>
    <w:rsid w:val="00C22682"/>
    <w:rsid w:val="00C22770"/>
    <w:rsid w:val="00C233EE"/>
    <w:rsid w:val="00C238C1"/>
    <w:rsid w:val="00C23B76"/>
    <w:rsid w:val="00C25069"/>
    <w:rsid w:val="00C25D4A"/>
    <w:rsid w:val="00C272F2"/>
    <w:rsid w:val="00C2799B"/>
    <w:rsid w:val="00C30AEB"/>
    <w:rsid w:val="00C30D57"/>
    <w:rsid w:val="00C30E49"/>
    <w:rsid w:val="00C317DC"/>
    <w:rsid w:val="00C31B99"/>
    <w:rsid w:val="00C32646"/>
    <w:rsid w:val="00C33584"/>
    <w:rsid w:val="00C33E0C"/>
    <w:rsid w:val="00C348B8"/>
    <w:rsid w:val="00C3490D"/>
    <w:rsid w:val="00C35793"/>
    <w:rsid w:val="00C36A98"/>
    <w:rsid w:val="00C36FB2"/>
    <w:rsid w:val="00C3749D"/>
    <w:rsid w:val="00C37C79"/>
    <w:rsid w:val="00C4055D"/>
    <w:rsid w:val="00C407D2"/>
    <w:rsid w:val="00C4311B"/>
    <w:rsid w:val="00C439E3"/>
    <w:rsid w:val="00C465D9"/>
    <w:rsid w:val="00C46C1F"/>
    <w:rsid w:val="00C46F52"/>
    <w:rsid w:val="00C472B6"/>
    <w:rsid w:val="00C47BC3"/>
    <w:rsid w:val="00C50065"/>
    <w:rsid w:val="00C500BF"/>
    <w:rsid w:val="00C5047B"/>
    <w:rsid w:val="00C5058A"/>
    <w:rsid w:val="00C546F6"/>
    <w:rsid w:val="00C54FDF"/>
    <w:rsid w:val="00C55B98"/>
    <w:rsid w:val="00C55CB8"/>
    <w:rsid w:val="00C567C0"/>
    <w:rsid w:val="00C56DA9"/>
    <w:rsid w:val="00C56E95"/>
    <w:rsid w:val="00C57992"/>
    <w:rsid w:val="00C57F41"/>
    <w:rsid w:val="00C5EEB6"/>
    <w:rsid w:val="00C6039E"/>
    <w:rsid w:val="00C62E70"/>
    <w:rsid w:val="00C640FC"/>
    <w:rsid w:val="00C64552"/>
    <w:rsid w:val="00C65424"/>
    <w:rsid w:val="00C65A2F"/>
    <w:rsid w:val="00C66069"/>
    <w:rsid w:val="00C66692"/>
    <w:rsid w:val="00C667A1"/>
    <w:rsid w:val="00C67A26"/>
    <w:rsid w:val="00C70F42"/>
    <w:rsid w:val="00C7196F"/>
    <w:rsid w:val="00C71EE2"/>
    <w:rsid w:val="00C72029"/>
    <w:rsid w:val="00C729E6"/>
    <w:rsid w:val="00C733D3"/>
    <w:rsid w:val="00C736DC"/>
    <w:rsid w:val="00C7439F"/>
    <w:rsid w:val="00C75378"/>
    <w:rsid w:val="00C76B84"/>
    <w:rsid w:val="00C771F1"/>
    <w:rsid w:val="00C8041E"/>
    <w:rsid w:val="00C81893"/>
    <w:rsid w:val="00C81A14"/>
    <w:rsid w:val="00C87862"/>
    <w:rsid w:val="00C90726"/>
    <w:rsid w:val="00C90919"/>
    <w:rsid w:val="00C91AA7"/>
    <w:rsid w:val="00C921D4"/>
    <w:rsid w:val="00C92865"/>
    <w:rsid w:val="00C92F9A"/>
    <w:rsid w:val="00CA08FA"/>
    <w:rsid w:val="00CA11B4"/>
    <w:rsid w:val="00CA23F3"/>
    <w:rsid w:val="00CA30A8"/>
    <w:rsid w:val="00CA3BF7"/>
    <w:rsid w:val="00CA3C43"/>
    <w:rsid w:val="00CA3DFB"/>
    <w:rsid w:val="00CB0387"/>
    <w:rsid w:val="00CB1424"/>
    <w:rsid w:val="00CB14F0"/>
    <w:rsid w:val="00CB3D6D"/>
    <w:rsid w:val="00CB57A2"/>
    <w:rsid w:val="00CB7CCF"/>
    <w:rsid w:val="00CC0EEA"/>
    <w:rsid w:val="00CC2629"/>
    <w:rsid w:val="00CC2DA7"/>
    <w:rsid w:val="00CC370F"/>
    <w:rsid w:val="00CC4D6D"/>
    <w:rsid w:val="00CC544A"/>
    <w:rsid w:val="00CC6090"/>
    <w:rsid w:val="00CD08A5"/>
    <w:rsid w:val="00CD1D3B"/>
    <w:rsid w:val="00CD1FC2"/>
    <w:rsid w:val="00CD2403"/>
    <w:rsid w:val="00CD334D"/>
    <w:rsid w:val="00CD579B"/>
    <w:rsid w:val="00CD652E"/>
    <w:rsid w:val="00CD7CE3"/>
    <w:rsid w:val="00CE023B"/>
    <w:rsid w:val="00CE096B"/>
    <w:rsid w:val="00CE1BEC"/>
    <w:rsid w:val="00CE1CD4"/>
    <w:rsid w:val="00CE7069"/>
    <w:rsid w:val="00CE7213"/>
    <w:rsid w:val="00CE76CC"/>
    <w:rsid w:val="00CE787D"/>
    <w:rsid w:val="00CE799D"/>
    <w:rsid w:val="00CF0056"/>
    <w:rsid w:val="00CF1E2F"/>
    <w:rsid w:val="00CF255F"/>
    <w:rsid w:val="00CF26DA"/>
    <w:rsid w:val="00CF3671"/>
    <w:rsid w:val="00CF3C61"/>
    <w:rsid w:val="00CF5F7F"/>
    <w:rsid w:val="00CF6DA5"/>
    <w:rsid w:val="00CF6F79"/>
    <w:rsid w:val="00CF72B5"/>
    <w:rsid w:val="00CF72F2"/>
    <w:rsid w:val="00CF77F2"/>
    <w:rsid w:val="00D00974"/>
    <w:rsid w:val="00D00ED4"/>
    <w:rsid w:val="00D013CD"/>
    <w:rsid w:val="00D01C80"/>
    <w:rsid w:val="00D020EA"/>
    <w:rsid w:val="00D03D34"/>
    <w:rsid w:val="00D066F4"/>
    <w:rsid w:val="00D06B3F"/>
    <w:rsid w:val="00D07B75"/>
    <w:rsid w:val="00D105D4"/>
    <w:rsid w:val="00D1071A"/>
    <w:rsid w:val="00D14280"/>
    <w:rsid w:val="00D14379"/>
    <w:rsid w:val="00D143FC"/>
    <w:rsid w:val="00D1460A"/>
    <w:rsid w:val="00D15B2A"/>
    <w:rsid w:val="00D15E17"/>
    <w:rsid w:val="00D17A12"/>
    <w:rsid w:val="00D17E2B"/>
    <w:rsid w:val="00D213CD"/>
    <w:rsid w:val="00D214A8"/>
    <w:rsid w:val="00D21526"/>
    <w:rsid w:val="00D2299C"/>
    <w:rsid w:val="00D239C5"/>
    <w:rsid w:val="00D24085"/>
    <w:rsid w:val="00D25D06"/>
    <w:rsid w:val="00D25DBF"/>
    <w:rsid w:val="00D26B23"/>
    <w:rsid w:val="00D26E32"/>
    <w:rsid w:val="00D31090"/>
    <w:rsid w:val="00D31245"/>
    <w:rsid w:val="00D3146C"/>
    <w:rsid w:val="00D326C8"/>
    <w:rsid w:val="00D331DD"/>
    <w:rsid w:val="00D348D4"/>
    <w:rsid w:val="00D34D44"/>
    <w:rsid w:val="00D3570A"/>
    <w:rsid w:val="00D35F3A"/>
    <w:rsid w:val="00D360C2"/>
    <w:rsid w:val="00D36124"/>
    <w:rsid w:val="00D36F91"/>
    <w:rsid w:val="00D40090"/>
    <w:rsid w:val="00D4026F"/>
    <w:rsid w:val="00D405C2"/>
    <w:rsid w:val="00D416D5"/>
    <w:rsid w:val="00D4181A"/>
    <w:rsid w:val="00D42925"/>
    <w:rsid w:val="00D433DB"/>
    <w:rsid w:val="00D45B6E"/>
    <w:rsid w:val="00D4606E"/>
    <w:rsid w:val="00D4670E"/>
    <w:rsid w:val="00D473DE"/>
    <w:rsid w:val="00D50B46"/>
    <w:rsid w:val="00D52562"/>
    <w:rsid w:val="00D52BF2"/>
    <w:rsid w:val="00D53516"/>
    <w:rsid w:val="00D539C7"/>
    <w:rsid w:val="00D539F5"/>
    <w:rsid w:val="00D53B22"/>
    <w:rsid w:val="00D53C9D"/>
    <w:rsid w:val="00D53CBF"/>
    <w:rsid w:val="00D55360"/>
    <w:rsid w:val="00D55AEF"/>
    <w:rsid w:val="00D55FC7"/>
    <w:rsid w:val="00D56CA3"/>
    <w:rsid w:val="00D60011"/>
    <w:rsid w:val="00D60264"/>
    <w:rsid w:val="00D603C4"/>
    <w:rsid w:val="00D609D5"/>
    <w:rsid w:val="00D60A7E"/>
    <w:rsid w:val="00D61CA6"/>
    <w:rsid w:val="00D61ED8"/>
    <w:rsid w:val="00D61EE9"/>
    <w:rsid w:val="00D61F5A"/>
    <w:rsid w:val="00D62A40"/>
    <w:rsid w:val="00D63C20"/>
    <w:rsid w:val="00D63C25"/>
    <w:rsid w:val="00D64EB2"/>
    <w:rsid w:val="00D64F86"/>
    <w:rsid w:val="00D655C4"/>
    <w:rsid w:val="00D67255"/>
    <w:rsid w:val="00D70022"/>
    <w:rsid w:val="00D70A8C"/>
    <w:rsid w:val="00D7373E"/>
    <w:rsid w:val="00D73A91"/>
    <w:rsid w:val="00D73DDC"/>
    <w:rsid w:val="00D7413D"/>
    <w:rsid w:val="00D742D4"/>
    <w:rsid w:val="00D747C7"/>
    <w:rsid w:val="00D747F8"/>
    <w:rsid w:val="00D74D5B"/>
    <w:rsid w:val="00D75C42"/>
    <w:rsid w:val="00D76579"/>
    <w:rsid w:val="00D76642"/>
    <w:rsid w:val="00D7700A"/>
    <w:rsid w:val="00D77202"/>
    <w:rsid w:val="00D77643"/>
    <w:rsid w:val="00D776E4"/>
    <w:rsid w:val="00D8245D"/>
    <w:rsid w:val="00D826A6"/>
    <w:rsid w:val="00D82E1B"/>
    <w:rsid w:val="00D83140"/>
    <w:rsid w:val="00D84689"/>
    <w:rsid w:val="00D866A6"/>
    <w:rsid w:val="00D86BC1"/>
    <w:rsid w:val="00D919AC"/>
    <w:rsid w:val="00D93A59"/>
    <w:rsid w:val="00D93CEF"/>
    <w:rsid w:val="00D94613"/>
    <w:rsid w:val="00D95402"/>
    <w:rsid w:val="00D95DE6"/>
    <w:rsid w:val="00D967BC"/>
    <w:rsid w:val="00DA0CAD"/>
    <w:rsid w:val="00DA1B46"/>
    <w:rsid w:val="00DA263B"/>
    <w:rsid w:val="00DA31A0"/>
    <w:rsid w:val="00DA3EB1"/>
    <w:rsid w:val="00DA5914"/>
    <w:rsid w:val="00DA5954"/>
    <w:rsid w:val="00DA6A6C"/>
    <w:rsid w:val="00DA7B6A"/>
    <w:rsid w:val="00DB0996"/>
    <w:rsid w:val="00DB12A1"/>
    <w:rsid w:val="00DB144E"/>
    <w:rsid w:val="00DB18D6"/>
    <w:rsid w:val="00DB241C"/>
    <w:rsid w:val="00DB4362"/>
    <w:rsid w:val="00DB5040"/>
    <w:rsid w:val="00DB727E"/>
    <w:rsid w:val="00DC01DE"/>
    <w:rsid w:val="00DC0D7F"/>
    <w:rsid w:val="00DC0F13"/>
    <w:rsid w:val="00DC15B0"/>
    <w:rsid w:val="00DC1E58"/>
    <w:rsid w:val="00DC5A9B"/>
    <w:rsid w:val="00DC7A3E"/>
    <w:rsid w:val="00DC7BAC"/>
    <w:rsid w:val="00DC7F09"/>
    <w:rsid w:val="00DD172F"/>
    <w:rsid w:val="00DD21C0"/>
    <w:rsid w:val="00DD21E2"/>
    <w:rsid w:val="00DD2684"/>
    <w:rsid w:val="00DD35DC"/>
    <w:rsid w:val="00DD3BAE"/>
    <w:rsid w:val="00DD7B77"/>
    <w:rsid w:val="00DE0B78"/>
    <w:rsid w:val="00DE0C13"/>
    <w:rsid w:val="00DE120F"/>
    <w:rsid w:val="00DE1A29"/>
    <w:rsid w:val="00DE1B31"/>
    <w:rsid w:val="00DE4165"/>
    <w:rsid w:val="00DE5D9B"/>
    <w:rsid w:val="00DE6BA2"/>
    <w:rsid w:val="00DE7103"/>
    <w:rsid w:val="00DF0330"/>
    <w:rsid w:val="00DF08C3"/>
    <w:rsid w:val="00DF2540"/>
    <w:rsid w:val="00DF2C9D"/>
    <w:rsid w:val="00DF41CA"/>
    <w:rsid w:val="00DF43BB"/>
    <w:rsid w:val="00DF5423"/>
    <w:rsid w:val="00DF5CE4"/>
    <w:rsid w:val="00DF5E1D"/>
    <w:rsid w:val="00DF644C"/>
    <w:rsid w:val="00DF6DA9"/>
    <w:rsid w:val="00DF7260"/>
    <w:rsid w:val="00DF72F3"/>
    <w:rsid w:val="00DF7A81"/>
    <w:rsid w:val="00E005E7"/>
    <w:rsid w:val="00E03071"/>
    <w:rsid w:val="00E03387"/>
    <w:rsid w:val="00E0412F"/>
    <w:rsid w:val="00E0543E"/>
    <w:rsid w:val="00E05D46"/>
    <w:rsid w:val="00E05D7E"/>
    <w:rsid w:val="00E0763C"/>
    <w:rsid w:val="00E12005"/>
    <w:rsid w:val="00E12CEA"/>
    <w:rsid w:val="00E14A49"/>
    <w:rsid w:val="00E17EAD"/>
    <w:rsid w:val="00E17F0D"/>
    <w:rsid w:val="00E20FFC"/>
    <w:rsid w:val="00E2120A"/>
    <w:rsid w:val="00E225C1"/>
    <w:rsid w:val="00E23C76"/>
    <w:rsid w:val="00E23C93"/>
    <w:rsid w:val="00E24D36"/>
    <w:rsid w:val="00E26FC7"/>
    <w:rsid w:val="00E2726C"/>
    <w:rsid w:val="00E27CAF"/>
    <w:rsid w:val="00E30505"/>
    <w:rsid w:val="00E306A9"/>
    <w:rsid w:val="00E31180"/>
    <w:rsid w:val="00E31E69"/>
    <w:rsid w:val="00E32B72"/>
    <w:rsid w:val="00E33A7F"/>
    <w:rsid w:val="00E354CD"/>
    <w:rsid w:val="00E37124"/>
    <w:rsid w:val="00E3729D"/>
    <w:rsid w:val="00E3736E"/>
    <w:rsid w:val="00E40654"/>
    <w:rsid w:val="00E40747"/>
    <w:rsid w:val="00E40B84"/>
    <w:rsid w:val="00E41234"/>
    <w:rsid w:val="00E41486"/>
    <w:rsid w:val="00E41B33"/>
    <w:rsid w:val="00E43101"/>
    <w:rsid w:val="00E4435B"/>
    <w:rsid w:val="00E4517A"/>
    <w:rsid w:val="00E45F09"/>
    <w:rsid w:val="00E4607E"/>
    <w:rsid w:val="00E505BE"/>
    <w:rsid w:val="00E5071F"/>
    <w:rsid w:val="00E50877"/>
    <w:rsid w:val="00E50A32"/>
    <w:rsid w:val="00E50A82"/>
    <w:rsid w:val="00E510AC"/>
    <w:rsid w:val="00E5418B"/>
    <w:rsid w:val="00E5420F"/>
    <w:rsid w:val="00E555FA"/>
    <w:rsid w:val="00E55BA0"/>
    <w:rsid w:val="00E55F32"/>
    <w:rsid w:val="00E565E2"/>
    <w:rsid w:val="00E57164"/>
    <w:rsid w:val="00E5726B"/>
    <w:rsid w:val="00E578A4"/>
    <w:rsid w:val="00E578D4"/>
    <w:rsid w:val="00E57DA8"/>
    <w:rsid w:val="00E620D6"/>
    <w:rsid w:val="00E63A8C"/>
    <w:rsid w:val="00E64097"/>
    <w:rsid w:val="00E66B28"/>
    <w:rsid w:val="00E67CCD"/>
    <w:rsid w:val="00E704A0"/>
    <w:rsid w:val="00E70CA3"/>
    <w:rsid w:val="00E71230"/>
    <w:rsid w:val="00E71FD7"/>
    <w:rsid w:val="00E72320"/>
    <w:rsid w:val="00E74F7D"/>
    <w:rsid w:val="00E76C65"/>
    <w:rsid w:val="00E82CA4"/>
    <w:rsid w:val="00E82F15"/>
    <w:rsid w:val="00E82FF9"/>
    <w:rsid w:val="00E83236"/>
    <w:rsid w:val="00E851DD"/>
    <w:rsid w:val="00E85AC4"/>
    <w:rsid w:val="00E8646A"/>
    <w:rsid w:val="00E86B49"/>
    <w:rsid w:val="00E86CBE"/>
    <w:rsid w:val="00E90D07"/>
    <w:rsid w:val="00E920AB"/>
    <w:rsid w:val="00E92D2A"/>
    <w:rsid w:val="00E93721"/>
    <w:rsid w:val="00E96237"/>
    <w:rsid w:val="00E97894"/>
    <w:rsid w:val="00E979F6"/>
    <w:rsid w:val="00EA0DFC"/>
    <w:rsid w:val="00EA1345"/>
    <w:rsid w:val="00EA21DC"/>
    <w:rsid w:val="00EA2263"/>
    <w:rsid w:val="00EA2347"/>
    <w:rsid w:val="00EA321A"/>
    <w:rsid w:val="00EA4436"/>
    <w:rsid w:val="00EA466A"/>
    <w:rsid w:val="00EA4CBB"/>
    <w:rsid w:val="00EA4F73"/>
    <w:rsid w:val="00EA5DBB"/>
    <w:rsid w:val="00EA5F98"/>
    <w:rsid w:val="00EA67BE"/>
    <w:rsid w:val="00EA7E19"/>
    <w:rsid w:val="00EB21F4"/>
    <w:rsid w:val="00EB2213"/>
    <w:rsid w:val="00EB30E3"/>
    <w:rsid w:val="00EB5C46"/>
    <w:rsid w:val="00EB5EBC"/>
    <w:rsid w:val="00EB5FFB"/>
    <w:rsid w:val="00EB6780"/>
    <w:rsid w:val="00EB6C38"/>
    <w:rsid w:val="00EB7975"/>
    <w:rsid w:val="00EB7F1B"/>
    <w:rsid w:val="00EC1E88"/>
    <w:rsid w:val="00EC241A"/>
    <w:rsid w:val="00EC2C07"/>
    <w:rsid w:val="00EC3095"/>
    <w:rsid w:val="00EC5133"/>
    <w:rsid w:val="00EC58CD"/>
    <w:rsid w:val="00EC714A"/>
    <w:rsid w:val="00ED07E4"/>
    <w:rsid w:val="00ED2826"/>
    <w:rsid w:val="00ED364D"/>
    <w:rsid w:val="00ED3EA5"/>
    <w:rsid w:val="00ED510A"/>
    <w:rsid w:val="00ED5A34"/>
    <w:rsid w:val="00ED6E43"/>
    <w:rsid w:val="00ED7EF2"/>
    <w:rsid w:val="00EE155A"/>
    <w:rsid w:val="00EE223B"/>
    <w:rsid w:val="00EE2652"/>
    <w:rsid w:val="00EE403B"/>
    <w:rsid w:val="00EE4165"/>
    <w:rsid w:val="00EE4DD2"/>
    <w:rsid w:val="00EE4EE7"/>
    <w:rsid w:val="00EE6538"/>
    <w:rsid w:val="00EF05A4"/>
    <w:rsid w:val="00EF0860"/>
    <w:rsid w:val="00EF2925"/>
    <w:rsid w:val="00EF2A36"/>
    <w:rsid w:val="00EF2D00"/>
    <w:rsid w:val="00EF3FD1"/>
    <w:rsid w:val="00EF42AD"/>
    <w:rsid w:val="00EF75F6"/>
    <w:rsid w:val="00EF7AC8"/>
    <w:rsid w:val="00EF7C1C"/>
    <w:rsid w:val="00F00319"/>
    <w:rsid w:val="00F003B5"/>
    <w:rsid w:val="00F01070"/>
    <w:rsid w:val="00F0311B"/>
    <w:rsid w:val="00F03192"/>
    <w:rsid w:val="00F03441"/>
    <w:rsid w:val="00F03566"/>
    <w:rsid w:val="00F039A7"/>
    <w:rsid w:val="00F03C82"/>
    <w:rsid w:val="00F05E12"/>
    <w:rsid w:val="00F06C5C"/>
    <w:rsid w:val="00F07D24"/>
    <w:rsid w:val="00F11236"/>
    <w:rsid w:val="00F12BDE"/>
    <w:rsid w:val="00F12BFB"/>
    <w:rsid w:val="00F1421F"/>
    <w:rsid w:val="00F14760"/>
    <w:rsid w:val="00F15244"/>
    <w:rsid w:val="00F16A38"/>
    <w:rsid w:val="00F17095"/>
    <w:rsid w:val="00F20CD9"/>
    <w:rsid w:val="00F22C73"/>
    <w:rsid w:val="00F22F3B"/>
    <w:rsid w:val="00F235D1"/>
    <w:rsid w:val="00F240A3"/>
    <w:rsid w:val="00F2446B"/>
    <w:rsid w:val="00F27BA1"/>
    <w:rsid w:val="00F27E5C"/>
    <w:rsid w:val="00F301A9"/>
    <w:rsid w:val="00F310BB"/>
    <w:rsid w:val="00F311DD"/>
    <w:rsid w:val="00F31F09"/>
    <w:rsid w:val="00F32527"/>
    <w:rsid w:val="00F326DB"/>
    <w:rsid w:val="00F32FA4"/>
    <w:rsid w:val="00F34917"/>
    <w:rsid w:val="00F3537B"/>
    <w:rsid w:val="00F375D8"/>
    <w:rsid w:val="00F4017B"/>
    <w:rsid w:val="00F40DD1"/>
    <w:rsid w:val="00F41254"/>
    <w:rsid w:val="00F4189F"/>
    <w:rsid w:val="00F41A1B"/>
    <w:rsid w:val="00F427BB"/>
    <w:rsid w:val="00F4320F"/>
    <w:rsid w:val="00F447F4"/>
    <w:rsid w:val="00F450F8"/>
    <w:rsid w:val="00F47414"/>
    <w:rsid w:val="00F474CB"/>
    <w:rsid w:val="00F50C4C"/>
    <w:rsid w:val="00F50D46"/>
    <w:rsid w:val="00F523E6"/>
    <w:rsid w:val="00F5264D"/>
    <w:rsid w:val="00F5297F"/>
    <w:rsid w:val="00F52DB8"/>
    <w:rsid w:val="00F5377A"/>
    <w:rsid w:val="00F5428C"/>
    <w:rsid w:val="00F5439F"/>
    <w:rsid w:val="00F548FE"/>
    <w:rsid w:val="00F55108"/>
    <w:rsid w:val="00F56D51"/>
    <w:rsid w:val="00F56D9B"/>
    <w:rsid w:val="00F56E18"/>
    <w:rsid w:val="00F57237"/>
    <w:rsid w:val="00F57500"/>
    <w:rsid w:val="00F57A26"/>
    <w:rsid w:val="00F643B1"/>
    <w:rsid w:val="00F64E4F"/>
    <w:rsid w:val="00F656A0"/>
    <w:rsid w:val="00F65A7D"/>
    <w:rsid w:val="00F661FE"/>
    <w:rsid w:val="00F67415"/>
    <w:rsid w:val="00F67447"/>
    <w:rsid w:val="00F70448"/>
    <w:rsid w:val="00F704B2"/>
    <w:rsid w:val="00F71867"/>
    <w:rsid w:val="00F71C0F"/>
    <w:rsid w:val="00F7352B"/>
    <w:rsid w:val="00F73816"/>
    <w:rsid w:val="00F748EB"/>
    <w:rsid w:val="00F75E88"/>
    <w:rsid w:val="00F77062"/>
    <w:rsid w:val="00F773DC"/>
    <w:rsid w:val="00F777C8"/>
    <w:rsid w:val="00F77B71"/>
    <w:rsid w:val="00F77BA7"/>
    <w:rsid w:val="00F77E6F"/>
    <w:rsid w:val="00F820B5"/>
    <w:rsid w:val="00F825FC"/>
    <w:rsid w:val="00F828A5"/>
    <w:rsid w:val="00F82D46"/>
    <w:rsid w:val="00F83065"/>
    <w:rsid w:val="00F831D9"/>
    <w:rsid w:val="00F83EA5"/>
    <w:rsid w:val="00F84676"/>
    <w:rsid w:val="00F84B5B"/>
    <w:rsid w:val="00F8512A"/>
    <w:rsid w:val="00F8756D"/>
    <w:rsid w:val="00F87E07"/>
    <w:rsid w:val="00F907E8"/>
    <w:rsid w:val="00F910EC"/>
    <w:rsid w:val="00F9342B"/>
    <w:rsid w:val="00F93EDE"/>
    <w:rsid w:val="00F950FB"/>
    <w:rsid w:val="00F95520"/>
    <w:rsid w:val="00F9578B"/>
    <w:rsid w:val="00F96635"/>
    <w:rsid w:val="00FA557C"/>
    <w:rsid w:val="00FA6164"/>
    <w:rsid w:val="00FA7DB4"/>
    <w:rsid w:val="00FB0279"/>
    <w:rsid w:val="00FB07DE"/>
    <w:rsid w:val="00FB117A"/>
    <w:rsid w:val="00FB2927"/>
    <w:rsid w:val="00FB64A7"/>
    <w:rsid w:val="00FB73C6"/>
    <w:rsid w:val="00FC0903"/>
    <w:rsid w:val="00FC0E1D"/>
    <w:rsid w:val="00FC261E"/>
    <w:rsid w:val="00FC2FD3"/>
    <w:rsid w:val="00FC3186"/>
    <w:rsid w:val="00FC40E6"/>
    <w:rsid w:val="00FC6022"/>
    <w:rsid w:val="00FC6CB1"/>
    <w:rsid w:val="00FC7B73"/>
    <w:rsid w:val="00FD1819"/>
    <w:rsid w:val="00FD1A31"/>
    <w:rsid w:val="00FD2290"/>
    <w:rsid w:val="00FD27FF"/>
    <w:rsid w:val="00FD3505"/>
    <w:rsid w:val="00FD50D4"/>
    <w:rsid w:val="00FD5724"/>
    <w:rsid w:val="00FD7B73"/>
    <w:rsid w:val="00FE00BE"/>
    <w:rsid w:val="00FE0849"/>
    <w:rsid w:val="00FE0A42"/>
    <w:rsid w:val="00FE2748"/>
    <w:rsid w:val="00FE3946"/>
    <w:rsid w:val="00FE3CC4"/>
    <w:rsid w:val="00FE63E6"/>
    <w:rsid w:val="00FE7328"/>
    <w:rsid w:val="00FE7A4B"/>
    <w:rsid w:val="00FF19B7"/>
    <w:rsid w:val="00FF1CBE"/>
    <w:rsid w:val="00FF223E"/>
    <w:rsid w:val="00FF224B"/>
    <w:rsid w:val="00FF2E7A"/>
    <w:rsid w:val="00FF3350"/>
    <w:rsid w:val="00FF3F1F"/>
    <w:rsid w:val="00FF40D1"/>
    <w:rsid w:val="00FF4388"/>
    <w:rsid w:val="00FF583A"/>
    <w:rsid w:val="00FF6CCA"/>
    <w:rsid w:val="00FF74E2"/>
    <w:rsid w:val="00FF7DE4"/>
    <w:rsid w:val="010F940B"/>
    <w:rsid w:val="01231EC5"/>
    <w:rsid w:val="013C918D"/>
    <w:rsid w:val="0212FE3E"/>
    <w:rsid w:val="0268DBFD"/>
    <w:rsid w:val="026CF942"/>
    <w:rsid w:val="027F859D"/>
    <w:rsid w:val="03DE4BF0"/>
    <w:rsid w:val="0484E308"/>
    <w:rsid w:val="0499E71D"/>
    <w:rsid w:val="049FA6AD"/>
    <w:rsid w:val="04BB6B44"/>
    <w:rsid w:val="04D364B1"/>
    <w:rsid w:val="052B2A0E"/>
    <w:rsid w:val="05B6D1EA"/>
    <w:rsid w:val="06556C33"/>
    <w:rsid w:val="0676227D"/>
    <w:rsid w:val="06CE0C96"/>
    <w:rsid w:val="06D07A57"/>
    <w:rsid w:val="06D5D7E9"/>
    <w:rsid w:val="0702D56B"/>
    <w:rsid w:val="071A0507"/>
    <w:rsid w:val="078AD43F"/>
    <w:rsid w:val="0792A83D"/>
    <w:rsid w:val="0957B054"/>
    <w:rsid w:val="09878754"/>
    <w:rsid w:val="09AF8CA8"/>
    <w:rsid w:val="09B741AA"/>
    <w:rsid w:val="0A162398"/>
    <w:rsid w:val="0A16DCC9"/>
    <w:rsid w:val="0A6DE7AB"/>
    <w:rsid w:val="0AE60660"/>
    <w:rsid w:val="0AFFA87F"/>
    <w:rsid w:val="0B2C6F0E"/>
    <w:rsid w:val="0BA01E38"/>
    <w:rsid w:val="0BCE5A7B"/>
    <w:rsid w:val="0BD2ED07"/>
    <w:rsid w:val="0BEAE674"/>
    <w:rsid w:val="0C5FE96C"/>
    <w:rsid w:val="0C7C5C8F"/>
    <w:rsid w:val="0C7C8F07"/>
    <w:rsid w:val="0D7CD5C5"/>
    <w:rsid w:val="0D94CA7E"/>
    <w:rsid w:val="0D9B27E4"/>
    <w:rsid w:val="0DACC3EB"/>
    <w:rsid w:val="0DC6343C"/>
    <w:rsid w:val="0E1120EC"/>
    <w:rsid w:val="0E533DC2"/>
    <w:rsid w:val="0E84E9AA"/>
    <w:rsid w:val="0F0563C5"/>
    <w:rsid w:val="0F593733"/>
    <w:rsid w:val="0F6EA162"/>
    <w:rsid w:val="0FCDE961"/>
    <w:rsid w:val="0FF36441"/>
    <w:rsid w:val="0FFDB876"/>
    <w:rsid w:val="105A4662"/>
    <w:rsid w:val="10ABF4EC"/>
    <w:rsid w:val="114B88AB"/>
    <w:rsid w:val="116DE4DF"/>
    <w:rsid w:val="11E76245"/>
    <w:rsid w:val="1210122B"/>
    <w:rsid w:val="122BFB86"/>
    <w:rsid w:val="122DDA18"/>
    <w:rsid w:val="134923E2"/>
    <w:rsid w:val="1363F6CE"/>
    <w:rsid w:val="13CFDC6D"/>
    <w:rsid w:val="13F593B2"/>
    <w:rsid w:val="1422C405"/>
    <w:rsid w:val="14313D56"/>
    <w:rsid w:val="1477B750"/>
    <w:rsid w:val="14A7866C"/>
    <w:rsid w:val="152AA9CD"/>
    <w:rsid w:val="15528471"/>
    <w:rsid w:val="15532BBA"/>
    <w:rsid w:val="1565C757"/>
    <w:rsid w:val="1586BEEA"/>
    <w:rsid w:val="15B74AE0"/>
    <w:rsid w:val="15C634D4"/>
    <w:rsid w:val="15F972C0"/>
    <w:rsid w:val="16D8FB1E"/>
    <w:rsid w:val="16EE54D2"/>
    <w:rsid w:val="1714D660"/>
    <w:rsid w:val="171CDE52"/>
    <w:rsid w:val="173F9E3B"/>
    <w:rsid w:val="17580531"/>
    <w:rsid w:val="17779862"/>
    <w:rsid w:val="187005F0"/>
    <w:rsid w:val="188A2533"/>
    <w:rsid w:val="18A2A1D9"/>
    <w:rsid w:val="1920265B"/>
    <w:rsid w:val="194C89EE"/>
    <w:rsid w:val="196720C6"/>
    <w:rsid w:val="1A01F08D"/>
    <w:rsid w:val="1A0C1B23"/>
    <w:rsid w:val="1A282A18"/>
    <w:rsid w:val="1A2D4AEC"/>
    <w:rsid w:val="1AE85A4F"/>
    <w:rsid w:val="1B5F47B7"/>
    <w:rsid w:val="1B61E57A"/>
    <w:rsid w:val="1B6ECB2E"/>
    <w:rsid w:val="1B9F480C"/>
    <w:rsid w:val="1BC1C5F5"/>
    <w:rsid w:val="1BE08CCE"/>
    <w:rsid w:val="1BF2E7BF"/>
    <w:rsid w:val="1C208B8F"/>
    <w:rsid w:val="1CC594CF"/>
    <w:rsid w:val="1D0AB2A3"/>
    <w:rsid w:val="1D1DEB4A"/>
    <w:rsid w:val="1D406AC6"/>
    <w:rsid w:val="1DB49236"/>
    <w:rsid w:val="1DBF1218"/>
    <w:rsid w:val="1EC14EA8"/>
    <w:rsid w:val="1ED7E6DD"/>
    <w:rsid w:val="1EE2DDE1"/>
    <w:rsid w:val="1F4CCF3D"/>
    <w:rsid w:val="1FDAB7C2"/>
    <w:rsid w:val="1FEBCD22"/>
    <w:rsid w:val="20B12473"/>
    <w:rsid w:val="20C73189"/>
    <w:rsid w:val="20CC178C"/>
    <w:rsid w:val="213AF677"/>
    <w:rsid w:val="215E366E"/>
    <w:rsid w:val="21B560DE"/>
    <w:rsid w:val="21DC7FFE"/>
    <w:rsid w:val="21EFAC30"/>
    <w:rsid w:val="21FFBAA5"/>
    <w:rsid w:val="22F413D9"/>
    <w:rsid w:val="23083C12"/>
    <w:rsid w:val="2314CD5B"/>
    <w:rsid w:val="232CC6C8"/>
    <w:rsid w:val="238EF0EC"/>
    <w:rsid w:val="23B681D5"/>
    <w:rsid w:val="23E8A793"/>
    <w:rsid w:val="23F8F020"/>
    <w:rsid w:val="243B1204"/>
    <w:rsid w:val="249C2C75"/>
    <w:rsid w:val="24BA1813"/>
    <w:rsid w:val="24ED01A0"/>
    <w:rsid w:val="257EBA3F"/>
    <w:rsid w:val="266004F6"/>
    <w:rsid w:val="2675DC59"/>
    <w:rsid w:val="26B95380"/>
    <w:rsid w:val="26DF9670"/>
    <w:rsid w:val="270C6622"/>
    <w:rsid w:val="2777462C"/>
    <w:rsid w:val="279D9C25"/>
    <w:rsid w:val="27A70635"/>
    <w:rsid w:val="27DC143D"/>
    <w:rsid w:val="27E84BD1"/>
    <w:rsid w:val="2811724A"/>
    <w:rsid w:val="284DE5AE"/>
    <w:rsid w:val="285D59A5"/>
    <w:rsid w:val="285F6F01"/>
    <w:rsid w:val="29111E4F"/>
    <w:rsid w:val="29903205"/>
    <w:rsid w:val="29D77A2F"/>
    <w:rsid w:val="29F9E0DC"/>
    <w:rsid w:val="2A30FD84"/>
    <w:rsid w:val="2A3EEABB"/>
    <w:rsid w:val="2A5E6A58"/>
    <w:rsid w:val="2AC61612"/>
    <w:rsid w:val="2AC90B6A"/>
    <w:rsid w:val="2B8C76DC"/>
    <w:rsid w:val="2C1C58FE"/>
    <w:rsid w:val="2C87FC9A"/>
    <w:rsid w:val="2C99477D"/>
    <w:rsid w:val="2CB89FE4"/>
    <w:rsid w:val="2D34253F"/>
    <w:rsid w:val="2D43A390"/>
    <w:rsid w:val="2D661E63"/>
    <w:rsid w:val="2D68399F"/>
    <w:rsid w:val="2DB00A0C"/>
    <w:rsid w:val="2DB3553E"/>
    <w:rsid w:val="2E82E915"/>
    <w:rsid w:val="2EE3ACC9"/>
    <w:rsid w:val="2F69F9FD"/>
    <w:rsid w:val="2F6C3E92"/>
    <w:rsid w:val="2F8EE7E7"/>
    <w:rsid w:val="2FCBAFB6"/>
    <w:rsid w:val="3015223A"/>
    <w:rsid w:val="30266A6B"/>
    <w:rsid w:val="30DB81CC"/>
    <w:rsid w:val="3175BA6F"/>
    <w:rsid w:val="318D5A5C"/>
    <w:rsid w:val="31D2F6A5"/>
    <w:rsid w:val="321282DD"/>
    <w:rsid w:val="322A4979"/>
    <w:rsid w:val="326A7AE2"/>
    <w:rsid w:val="32845AF1"/>
    <w:rsid w:val="329B383F"/>
    <w:rsid w:val="32EE92FE"/>
    <w:rsid w:val="32FF231F"/>
    <w:rsid w:val="339F754C"/>
    <w:rsid w:val="33EBF41F"/>
    <w:rsid w:val="3418F1A1"/>
    <w:rsid w:val="342EC366"/>
    <w:rsid w:val="343E140B"/>
    <w:rsid w:val="34A842F3"/>
    <w:rsid w:val="3500C6C8"/>
    <w:rsid w:val="357E118D"/>
    <w:rsid w:val="359F7EBD"/>
    <w:rsid w:val="35C5576F"/>
    <w:rsid w:val="35E4A87D"/>
    <w:rsid w:val="35ECF5B6"/>
    <w:rsid w:val="3636900C"/>
    <w:rsid w:val="36378CA3"/>
    <w:rsid w:val="3664BF8B"/>
    <w:rsid w:val="36A20FF3"/>
    <w:rsid w:val="36C32607"/>
    <w:rsid w:val="36F63240"/>
    <w:rsid w:val="370B60A9"/>
    <w:rsid w:val="37703CD1"/>
    <w:rsid w:val="37FD16DC"/>
    <w:rsid w:val="385FE530"/>
    <w:rsid w:val="38B7DD5E"/>
    <w:rsid w:val="397A1EF1"/>
    <w:rsid w:val="3989269E"/>
    <w:rsid w:val="399A7A20"/>
    <w:rsid w:val="39C3E1C2"/>
    <w:rsid w:val="39E81242"/>
    <w:rsid w:val="3A98657E"/>
    <w:rsid w:val="3ABE19D4"/>
    <w:rsid w:val="3B6ED22F"/>
    <w:rsid w:val="3B75386D"/>
    <w:rsid w:val="3BA7D1E8"/>
    <w:rsid w:val="3C4DE6B2"/>
    <w:rsid w:val="3C9ABE4F"/>
    <w:rsid w:val="3CFF03BE"/>
    <w:rsid w:val="3D0ED66C"/>
    <w:rsid w:val="3D273BE3"/>
    <w:rsid w:val="3D2BCE6F"/>
    <w:rsid w:val="3D810416"/>
    <w:rsid w:val="3DA11AF7"/>
    <w:rsid w:val="3DBD7702"/>
    <w:rsid w:val="3DE90431"/>
    <w:rsid w:val="3E2F38A2"/>
    <w:rsid w:val="3E669082"/>
    <w:rsid w:val="3E6C6606"/>
    <w:rsid w:val="3E8730D0"/>
    <w:rsid w:val="3EA4226B"/>
    <w:rsid w:val="3EB3FB81"/>
    <w:rsid w:val="3F7E5BAD"/>
    <w:rsid w:val="3FF9E453"/>
    <w:rsid w:val="40365E90"/>
    <w:rsid w:val="40E82AB3"/>
    <w:rsid w:val="4111281F"/>
    <w:rsid w:val="41916EF1"/>
    <w:rsid w:val="41A406C8"/>
    <w:rsid w:val="41C338CE"/>
    <w:rsid w:val="424FAFDC"/>
    <w:rsid w:val="4254A80A"/>
    <w:rsid w:val="42D2D4B7"/>
    <w:rsid w:val="42DE35A1"/>
    <w:rsid w:val="432CD4DF"/>
    <w:rsid w:val="4367EB53"/>
    <w:rsid w:val="436CE381"/>
    <w:rsid w:val="43CE96E3"/>
    <w:rsid w:val="44033A7A"/>
    <w:rsid w:val="440514C8"/>
    <w:rsid w:val="44194790"/>
    <w:rsid w:val="443922F5"/>
    <w:rsid w:val="443B957D"/>
    <w:rsid w:val="4465780A"/>
    <w:rsid w:val="446B5586"/>
    <w:rsid w:val="448D0C7E"/>
    <w:rsid w:val="45159066"/>
    <w:rsid w:val="451F12D6"/>
    <w:rsid w:val="4587CA42"/>
    <w:rsid w:val="45BC2519"/>
    <w:rsid w:val="45C0698B"/>
    <w:rsid w:val="45D9E935"/>
    <w:rsid w:val="46827325"/>
    <w:rsid w:val="46A59E55"/>
    <w:rsid w:val="46BBE638"/>
    <w:rsid w:val="46D3A1DB"/>
    <w:rsid w:val="470897DC"/>
    <w:rsid w:val="47AF4484"/>
    <w:rsid w:val="47BA8713"/>
    <w:rsid w:val="47F96C72"/>
    <w:rsid w:val="488BA5CD"/>
    <w:rsid w:val="493A021B"/>
    <w:rsid w:val="493F8B94"/>
    <w:rsid w:val="49A85A17"/>
    <w:rsid w:val="49C22C6C"/>
    <w:rsid w:val="4A324A6C"/>
    <w:rsid w:val="4AA156DF"/>
    <w:rsid w:val="4ABD5574"/>
    <w:rsid w:val="4AC95C33"/>
    <w:rsid w:val="4AD4154B"/>
    <w:rsid w:val="4AF91C3C"/>
    <w:rsid w:val="4B87CF77"/>
    <w:rsid w:val="4C1E0A96"/>
    <w:rsid w:val="4C3636D4"/>
    <w:rsid w:val="4C4264AC"/>
    <w:rsid w:val="4C7FA958"/>
    <w:rsid w:val="4CAD3A63"/>
    <w:rsid w:val="4D8C2E91"/>
    <w:rsid w:val="4D92EB43"/>
    <w:rsid w:val="4D9C8E44"/>
    <w:rsid w:val="4DE04AD4"/>
    <w:rsid w:val="4E06E335"/>
    <w:rsid w:val="4ECE07A1"/>
    <w:rsid w:val="4EF642B2"/>
    <w:rsid w:val="4F13451A"/>
    <w:rsid w:val="4FB30560"/>
    <w:rsid w:val="4FF1AC32"/>
    <w:rsid w:val="50153F7F"/>
    <w:rsid w:val="50179B9B"/>
    <w:rsid w:val="501E5A31"/>
    <w:rsid w:val="50421CD0"/>
    <w:rsid w:val="5061B8A6"/>
    <w:rsid w:val="507C8374"/>
    <w:rsid w:val="509B722C"/>
    <w:rsid w:val="50AA6BC9"/>
    <w:rsid w:val="50B04370"/>
    <w:rsid w:val="50B07641"/>
    <w:rsid w:val="50B88E19"/>
    <w:rsid w:val="50BA4FA6"/>
    <w:rsid w:val="50D0A8F9"/>
    <w:rsid w:val="513E83F7"/>
    <w:rsid w:val="5165BF34"/>
    <w:rsid w:val="51BA2A92"/>
    <w:rsid w:val="51C856A8"/>
    <w:rsid w:val="51E4659D"/>
    <w:rsid w:val="51F2B500"/>
    <w:rsid w:val="527BFA4C"/>
    <w:rsid w:val="528F1282"/>
    <w:rsid w:val="5293F3B9"/>
    <w:rsid w:val="52A6A379"/>
    <w:rsid w:val="531DC5BD"/>
    <w:rsid w:val="535266FD"/>
    <w:rsid w:val="5362BCAC"/>
    <w:rsid w:val="536DF460"/>
    <w:rsid w:val="53939A7D"/>
    <w:rsid w:val="53F4326E"/>
    <w:rsid w:val="54212FF0"/>
    <w:rsid w:val="54F04282"/>
    <w:rsid w:val="54F79CA1"/>
    <w:rsid w:val="55FF8199"/>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B70B7DD"/>
    <w:rsid w:val="5C09F365"/>
    <w:rsid w:val="5C315505"/>
    <w:rsid w:val="5D3A2849"/>
    <w:rsid w:val="5DEA7B85"/>
    <w:rsid w:val="5E10C7CB"/>
    <w:rsid w:val="5E25CBE0"/>
    <w:rsid w:val="5EC0E836"/>
    <w:rsid w:val="5EE701AB"/>
    <w:rsid w:val="5F4174B5"/>
    <w:rsid w:val="5F62B3A7"/>
    <w:rsid w:val="5F70EF11"/>
    <w:rsid w:val="5FC45269"/>
    <w:rsid w:val="5FC603C1"/>
    <w:rsid w:val="600F08EE"/>
    <w:rsid w:val="605119C5"/>
    <w:rsid w:val="60658F9E"/>
    <w:rsid w:val="60DA3C90"/>
    <w:rsid w:val="60F62728"/>
    <w:rsid w:val="6102DA26"/>
    <w:rsid w:val="613C8A8B"/>
    <w:rsid w:val="619DE418"/>
    <w:rsid w:val="6253377B"/>
    <w:rsid w:val="63583035"/>
    <w:rsid w:val="636DA877"/>
    <w:rsid w:val="63900405"/>
    <w:rsid w:val="6393047A"/>
    <w:rsid w:val="64633E26"/>
    <w:rsid w:val="649DEB22"/>
    <w:rsid w:val="6515484F"/>
    <w:rsid w:val="65C0A35D"/>
    <w:rsid w:val="65D43AEE"/>
    <w:rsid w:val="667C1D6D"/>
    <w:rsid w:val="66953B0B"/>
    <w:rsid w:val="66BA015A"/>
    <w:rsid w:val="67408B8A"/>
    <w:rsid w:val="677E5A15"/>
    <w:rsid w:val="67E5D683"/>
    <w:rsid w:val="682E5509"/>
    <w:rsid w:val="68353689"/>
    <w:rsid w:val="6858BAB4"/>
    <w:rsid w:val="6860619E"/>
    <w:rsid w:val="68654E78"/>
    <w:rsid w:val="687C4473"/>
    <w:rsid w:val="687DFBAB"/>
    <w:rsid w:val="69127F92"/>
    <w:rsid w:val="693012B7"/>
    <w:rsid w:val="694F88FB"/>
    <w:rsid w:val="69632C4A"/>
    <w:rsid w:val="69F3CDAE"/>
    <w:rsid w:val="6A5AADE3"/>
    <w:rsid w:val="6AB97CD3"/>
    <w:rsid w:val="6B409CF3"/>
    <w:rsid w:val="6C41D0D9"/>
    <w:rsid w:val="6C5C8A1B"/>
    <w:rsid w:val="6D64B9AB"/>
    <w:rsid w:val="6DE31768"/>
    <w:rsid w:val="6E2D2E5E"/>
    <w:rsid w:val="6E782FC5"/>
    <w:rsid w:val="6E7B251D"/>
    <w:rsid w:val="6E8991BC"/>
    <w:rsid w:val="6EBBB657"/>
    <w:rsid w:val="6F32E66E"/>
    <w:rsid w:val="7051D3D8"/>
    <w:rsid w:val="70FD45DD"/>
    <w:rsid w:val="7140F616"/>
    <w:rsid w:val="716E4224"/>
    <w:rsid w:val="71A11712"/>
    <w:rsid w:val="71D893C5"/>
    <w:rsid w:val="720DD9A8"/>
    <w:rsid w:val="72F46581"/>
    <w:rsid w:val="732F14EF"/>
    <w:rsid w:val="733E0E8C"/>
    <w:rsid w:val="7348DE61"/>
    <w:rsid w:val="735430E0"/>
    <w:rsid w:val="737107B0"/>
    <w:rsid w:val="738B3663"/>
    <w:rsid w:val="73A5DB28"/>
    <w:rsid w:val="73D0A59C"/>
    <w:rsid w:val="73ED8833"/>
    <w:rsid w:val="73FD5BC9"/>
    <w:rsid w:val="740C65AD"/>
    <w:rsid w:val="742610A6"/>
    <w:rsid w:val="7449ADCC"/>
    <w:rsid w:val="746D33E0"/>
    <w:rsid w:val="746D6EF1"/>
    <w:rsid w:val="74CAA620"/>
    <w:rsid w:val="74EDFD0E"/>
    <w:rsid w:val="74F0F266"/>
    <w:rsid w:val="754394D6"/>
    <w:rsid w:val="7558699B"/>
    <w:rsid w:val="75CE1053"/>
    <w:rsid w:val="765AD7AF"/>
    <w:rsid w:val="766FDBC4"/>
    <w:rsid w:val="77A53097"/>
    <w:rsid w:val="77FFF65C"/>
    <w:rsid w:val="790C4994"/>
    <w:rsid w:val="79383BC6"/>
    <w:rsid w:val="7950DB09"/>
    <w:rsid w:val="7961EE1F"/>
    <w:rsid w:val="7B404098"/>
    <w:rsid w:val="7BD1F785"/>
    <w:rsid w:val="7BEEF12C"/>
    <w:rsid w:val="7C9161DD"/>
    <w:rsid w:val="7C99B71A"/>
    <w:rsid w:val="7CC3BF44"/>
    <w:rsid w:val="7DD82619"/>
    <w:rsid w:val="7DE41B12"/>
    <w:rsid w:val="7DF83539"/>
    <w:rsid w:val="7EB0BBD1"/>
    <w:rsid w:val="7EB58F95"/>
    <w:rsid w:val="7EB6CD5F"/>
    <w:rsid w:val="7EC77497"/>
    <w:rsid w:val="7F0803AB"/>
    <w:rsid w:val="7F3A357E"/>
    <w:rsid w:val="7F43357E"/>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5B0D9AD-77DC-43E4-9A79-85EA3BB4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EF7AC8"/>
  </w:style>
  <w:style w:type="character" w:customStyle="1" w:styleId="eop">
    <w:name w:val="eop"/>
    <w:basedOn w:val="DefaultParagraphFont"/>
    <w:rsid w:val="00EF7AC8"/>
  </w:style>
  <w:style w:type="character" w:customStyle="1" w:styleId="cf01">
    <w:name w:val="cf01"/>
    <w:basedOn w:val="DefaultParagraphFont"/>
    <w:rsid w:val="005D21FB"/>
    <w:rPr>
      <w:rFonts w:ascii="Segoe UI" w:hAnsi="Segoe UI" w:cs="Segoe UI" w:hint="default"/>
      <w:sz w:val="18"/>
      <w:szCs w:val="18"/>
    </w:rPr>
  </w:style>
  <w:style w:type="paragraph" w:customStyle="1" w:styleId="paragraph">
    <w:name w:val="paragraph"/>
    <w:basedOn w:val="Normal"/>
    <w:rsid w:val="00CD652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52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3E63AB"/>
  </w:style>
  <w:style w:type="character" w:customStyle="1" w:styleId="mixed-citation">
    <w:name w:val="mixed-citation"/>
    <w:basedOn w:val="DefaultParagraphFont"/>
    <w:rsid w:val="00CB0387"/>
  </w:style>
  <w:style w:type="character" w:customStyle="1" w:styleId="ref-journal">
    <w:name w:val="ref-journal"/>
    <w:basedOn w:val="DefaultParagraphFont"/>
    <w:rsid w:val="00CB0387"/>
  </w:style>
  <w:style w:type="character" w:customStyle="1" w:styleId="ref-vol">
    <w:name w:val="ref-vol"/>
    <w:basedOn w:val="DefaultParagraphFont"/>
    <w:rsid w:val="00CB0387"/>
  </w:style>
  <w:style w:type="character" w:customStyle="1" w:styleId="nowrap">
    <w:name w:val="nowrap"/>
    <w:basedOn w:val="DefaultParagraphFont"/>
    <w:rsid w:val="00CB0387"/>
  </w:style>
  <w:style w:type="character" w:styleId="PlaceholderText">
    <w:name w:val="Placeholder Text"/>
    <w:basedOn w:val="DefaultParagraphFont"/>
    <w:uiPriority w:val="99"/>
    <w:semiHidden/>
    <w:rsid w:val="00D742D4"/>
    <w:rPr>
      <w:color w:val="666666"/>
    </w:rPr>
  </w:style>
  <w:style w:type="character" w:customStyle="1" w:styleId="ListParagraphChar">
    <w:name w:val="List Paragraph Char"/>
    <w:basedOn w:val="DefaultParagraphFont"/>
    <w:link w:val="ListParagraph"/>
    <w:uiPriority w:val="34"/>
    <w:locked/>
    <w:rsid w:val="00EF29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3534636">
      <w:bodyDiv w:val="1"/>
      <w:marLeft w:val="0"/>
      <w:marRight w:val="0"/>
      <w:marTop w:val="0"/>
      <w:marBottom w:val="0"/>
      <w:divBdr>
        <w:top w:val="none" w:sz="0" w:space="0" w:color="auto"/>
        <w:left w:val="none" w:sz="0" w:space="0" w:color="auto"/>
        <w:bottom w:val="none" w:sz="0" w:space="0" w:color="auto"/>
        <w:right w:val="none" w:sz="0" w:space="0" w:color="auto"/>
      </w:divBdr>
      <w:divsChild>
        <w:div w:id="2146896917">
          <w:marLeft w:val="360"/>
          <w:marRight w:val="0"/>
          <w:marTop w:val="200"/>
          <w:marBottom w:val="0"/>
          <w:divBdr>
            <w:top w:val="none" w:sz="0" w:space="0" w:color="auto"/>
            <w:left w:val="none" w:sz="0" w:space="0" w:color="auto"/>
            <w:bottom w:val="none" w:sz="0" w:space="0" w:color="auto"/>
            <w:right w:val="none" w:sz="0" w:space="0" w:color="auto"/>
          </w:divBdr>
        </w:div>
      </w:divsChild>
    </w:div>
    <w:div w:id="725182728">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17535850">
      <w:bodyDiv w:val="1"/>
      <w:marLeft w:val="0"/>
      <w:marRight w:val="0"/>
      <w:marTop w:val="0"/>
      <w:marBottom w:val="0"/>
      <w:divBdr>
        <w:top w:val="none" w:sz="0" w:space="0" w:color="auto"/>
        <w:left w:val="none" w:sz="0" w:space="0" w:color="auto"/>
        <w:bottom w:val="none" w:sz="0" w:space="0" w:color="auto"/>
        <w:right w:val="none" w:sz="0" w:space="0" w:color="auto"/>
      </w:divBdr>
    </w:div>
    <w:div w:id="110962164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72731650">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researchgate.net/publication/340061027_Special_Educational_Needs_in_Mainstream_Schools_Evidence_Review" TargetMode="External"/><Relationship Id="rId39" Type="http://schemas.openxmlformats.org/officeDocument/2006/relationships/theme" Target="theme/theme1.xml"/><Relationship Id="rId21" Type="http://schemas.openxmlformats.org/officeDocument/2006/relationships/image" Target="media/image11.svg"/><Relationship Id="rId34" Type="http://schemas.openxmlformats.org/officeDocument/2006/relationships/hyperlink" Target="https://educationendowmentfoundation.org.uk/education-evidence/guidance-reports/sen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dera.ioe.ac.uk/id/eprint/6059/1/RR516.pdf" TargetMode="External"/><Relationship Id="rId33" Type="http://schemas.openxmlformats.org/officeDocument/2006/relationships/hyperlink" Target="https://educationendowmentfoundation.org.uk/education-evidence/guidance-reports/digita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assets.publishing.service.gov.uk/media/61af936fd3bf7f055c4b77bb/SEN_support_-_Findings_from_a_qualitative_stud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educationendowmentfoundation.org.uk/education-evidence/guidance-reports/behaviou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www.gov.uk/government/publications/send-code-of-practice-0-to-25" TargetMode="External"/><Relationship Id="rId36" Type="http://schemas.openxmlformats.org/officeDocument/2006/relationships/hyperlink" Target="https://www.sciencedirect.com/science/article/abs/pii/S1747938X17300131"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endowmentfoundation.org.uk/tools/guidance-reports/improving-behaviour-in-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dera.ioe.ac.uk/id/eprint/6059/1/RR516.pdf" TargetMode="External"/><Relationship Id="rId30" Type="http://schemas.openxmlformats.org/officeDocument/2006/relationships/hyperlink" Target="https://educationendowmentfoundation.org.uk/news/moving-from-differentiation-to-adaptive-teaching" TargetMode="External"/><Relationship Id="rId35" Type="http://schemas.openxmlformats.org/officeDocument/2006/relationships/hyperlink" Target="https://lordslibrary.parliament.uk/assistive-technology-in-education-and-employ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28077394964857AB3CA30EC6E2C407"/>
        <w:category>
          <w:name w:val="General"/>
          <w:gallery w:val="placeholder"/>
        </w:category>
        <w:types>
          <w:type w:val="bbPlcHdr"/>
        </w:types>
        <w:behaviors>
          <w:behavior w:val="content"/>
        </w:behaviors>
        <w:guid w:val="{3EEB6328-84FC-473B-AB9F-76698EB64748}"/>
      </w:docPartPr>
      <w:docPartBody>
        <w:p w:rsidR="00B31A82" w:rsidRDefault="00146A49">
          <w:r w:rsidRPr="009C68A0">
            <w:rPr>
              <w:rStyle w:val="PlaceholderText"/>
            </w:rPr>
            <w:t>[Title]</w:t>
          </w:r>
        </w:p>
      </w:docPartBody>
    </w:docPart>
    <w:docPart>
      <w:docPartPr>
        <w:name w:val="ADBFF1BCFDB1465DBCD6E2BA447D42A5"/>
        <w:category>
          <w:name w:val="General"/>
          <w:gallery w:val="placeholder"/>
        </w:category>
        <w:types>
          <w:type w:val="bbPlcHdr"/>
        </w:types>
        <w:behaviors>
          <w:behavior w:val="content"/>
        </w:behaviors>
        <w:guid w:val="{902A5761-BB31-4598-9E9E-A9E47FCD8F93}"/>
      </w:docPartPr>
      <w:docPartBody>
        <w:p w:rsidR="006E2BD0" w:rsidRDefault="001F6C15" w:rsidP="001F6C15">
          <w:pPr>
            <w:pStyle w:val="ADBFF1BCFDB1465DBCD6E2BA447D42A5"/>
          </w:pPr>
          <w:r>
            <w:rPr>
              <w:rFonts w:asciiTheme="majorHAnsi" w:eastAsiaTheme="majorEastAsia" w:hAnsiTheme="majorHAnsi" w:cstheme="majorBidi"/>
              <w:color w:val="156082" w:themeColor="accent1"/>
              <w:sz w:val="88"/>
              <w:szCs w:val="88"/>
            </w:rPr>
            <w:t>[Document title]</w:t>
          </w:r>
        </w:p>
      </w:docPartBody>
    </w:docPart>
    <w:docPart>
      <w:docPartPr>
        <w:name w:val="989FC64A4780440FAF2023BC540B7DC9"/>
        <w:category>
          <w:name w:val="General"/>
          <w:gallery w:val="placeholder"/>
        </w:category>
        <w:types>
          <w:type w:val="bbPlcHdr"/>
        </w:types>
        <w:behaviors>
          <w:behavior w:val="content"/>
        </w:behaviors>
        <w:guid w:val="{34FDE808-AD98-44AA-B9DC-408004F448A1}"/>
      </w:docPartPr>
      <w:docPartBody>
        <w:p w:rsidR="006E2BD0" w:rsidRDefault="001F6C15" w:rsidP="001F6C15">
          <w:pPr>
            <w:pStyle w:val="989FC64A4780440FAF2023BC540B7DC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725B9"/>
    <w:rsid w:val="00082A52"/>
    <w:rsid w:val="000E789F"/>
    <w:rsid w:val="00105CD4"/>
    <w:rsid w:val="0014386D"/>
    <w:rsid w:val="00146A49"/>
    <w:rsid w:val="001859EB"/>
    <w:rsid w:val="001F6C15"/>
    <w:rsid w:val="00213937"/>
    <w:rsid w:val="002A03FB"/>
    <w:rsid w:val="002D43AD"/>
    <w:rsid w:val="002E0D59"/>
    <w:rsid w:val="00312BBC"/>
    <w:rsid w:val="003270E4"/>
    <w:rsid w:val="003438E3"/>
    <w:rsid w:val="00384081"/>
    <w:rsid w:val="00387FF7"/>
    <w:rsid w:val="003966C0"/>
    <w:rsid w:val="003D729B"/>
    <w:rsid w:val="00416FC7"/>
    <w:rsid w:val="00441821"/>
    <w:rsid w:val="0045520A"/>
    <w:rsid w:val="00465708"/>
    <w:rsid w:val="00487835"/>
    <w:rsid w:val="004A07A2"/>
    <w:rsid w:val="004A0B65"/>
    <w:rsid w:val="004D2814"/>
    <w:rsid w:val="004F5851"/>
    <w:rsid w:val="004F6CFE"/>
    <w:rsid w:val="005004D8"/>
    <w:rsid w:val="0051614B"/>
    <w:rsid w:val="00562C79"/>
    <w:rsid w:val="005D0DBC"/>
    <w:rsid w:val="005E0F26"/>
    <w:rsid w:val="006256B7"/>
    <w:rsid w:val="00632ACD"/>
    <w:rsid w:val="00635385"/>
    <w:rsid w:val="00637445"/>
    <w:rsid w:val="00645D98"/>
    <w:rsid w:val="006468BE"/>
    <w:rsid w:val="00686D35"/>
    <w:rsid w:val="00694E88"/>
    <w:rsid w:val="006E2BD0"/>
    <w:rsid w:val="00733608"/>
    <w:rsid w:val="007558DC"/>
    <w:rsid w:val="0077655D"/>
    <w:rsid w:val="00802549"/>
    <w:rsid w:val="0083161A"/>
    <w:rsid w:val="008A3FCD"/>
    <w:rsid w:val="008A7E36"/>
    <w:rsid w:val="008C2F3E"/>
    <w:rsid w:val="008C68C5"/>
    <w:rsid w:val="008D1272"/>
    <w:rsid w:val="008D12C1"/>
    <w:rsid w:val="008F1DBD"/>
    <w:rsid w:val="00940722"/>
    <w:rsid w:val="00952A72"/>
    <w:rsid w:val="00964093"/>
    <w:rsid w:val="009A0EF3"/>
    <w:rsid w:val="009A45ED"/>
    <w:rsid w:val="009D6E47"/>
    <w:rsid w:val="009F4866"/>
    <w:rsid w:val="009F6C4F"/>
    <w:rsid w:val="00A1775F"/>
    <w:rsid w:val="00A20A3E"/>
    <w:rsid w:val="00A221B9"/>
    <w:rsid w:val="00A43C05"/>
    <w:rsid w:val="00A44E1A"/>
    <w:rsid w:val="00A46AB4"/>
    <w:rsid w:val="00A7525A"/>
    <w:rsid w:val="00AB1BD4"/>
    <w:rsid w:val="00AD5A37"/>
    <w:rsid w:val="00B01343"/>
    <w:rsid w:val="00B151F7"/>
    <w:rsid w:val="00B27D63"/>
    <w:rsid w:val="00B31A82"/>
    <w:rsid w:val="00B81FC3"/>
    <w:rsid w:val="00BC0E3F"/>
    <w:rsid w:val="00C60A63"/>
    <w:rsid w:val="00C62236"/>
    <w:rsid w:val="00C84629"/>
    <w:rsid w:val="00CC795C"/>
    <w:rsid w:val="00CF72F2"/>
    <w:rsid w:val="00D00ED4"/>
    <w:rsid w:val="00D079EF"/>
    <w:rsid w:val="00D52E05"/>
    <w:rsid w:val="00D64F86"/>
    <w:rsid w:val="00D7490A"/>
    <w:rsid w:val="00DA5954"/>
    <w:rsid w:val="00DC7BAC"/>
    <w:rsid w:val="00E050D9"/>
    <w:rsid w:val="00E354CF"/>
    <w:rsid w:val="00E44513"/>
    <w:rsid w:val="00E46748"/>
    <w:rsid w:val="00E5288F"/>
    <w:rsid w:val="00E92C7F"/>
    <w:rsid w:val="00F20CD9"/>
    <w:rsid w:val="00F37578"/>
    <w:rsid w:val="00F46E4E"/>
    <w:rsid w:val="00F548FE"/>
    <w:rsid w:val="00FD2C11"/>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A49"/>
    <w:rPr>
      <w:color w:val="666666"/>
    </w:rPr>
  </w:style>
  <w:style w:type="paragraph" w:customStyle="1" w:styleId="ADBFF1BCFDB1465DBCD6E2BA447D42A5">
    <w:name w:val="ADBFF1BCFDB1465DBCD6E2BA447D42A5"/>
    <w:rsid w:val="001F6C15"/>
    <w:pPr>
      <w:spacing w:line="278" w:lineRule="auto"/>
    </w:pPr>
    <w:rPr>
      <w:kern w:val="2"/>
      <w:sz w:val="24"/>
      <w:szCs w:val="24"/>
      <w14:ligatures w14:val="standardContextual"/>
    </w:rPr>
  </w:style>
  <w:style w:type="paragraph" w:customStyle="1" w:styleId="989FC64A4780440FAF2023BC540B7DC9">
    <w:name w:val="989FC64A4780440FAF2023BC540B7DC9"/>
    <w:rsid w:val="001F6C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MediaLengthInSeconds xmlns="aa9082ae-941c-4e01-8140-73b55c5cb5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A4AC7BE0-2A1D-4564-A96A-8CF655D39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30</Pages>
  <Words>7440</Words>
  <Characters>42636</Characters>
  <Application>Microsoft Office Word</Application>
  <DocSecurity>0</DocSecurity>
  <Lines>1065</Lines>
  <Paragraphs>486</Paragraphs>
  <ScaleCrop>false</ScaleCrop>
  <HeadingPairs>
    <vt:vector size="2" baseType="variant">
      <vt:variant>
        <vt:lpstr>Title</vt:lpstr>
      </vt:variant>
      <vt:variant>
        <vt:i4>1</vt:i4>
      </vt:variant>
    </vt:vector>
  </HeadingPairs>
  <TitlesOfParts>
    <vt:vector size="1" baseType="lpstr">
      <vt:lpstr>ECT Programme Y2 Mentor materials</vt:lpstr>
    </vt:vector>
  </TitlesOfParts>
  <Company/>
  <LinksUpToDate>false</LinksUpToDate>
  <CharactersWithSpaces>49590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Mentor materials</dc:title>
  <dc:subject>Knowing your learners</dc:subject>
  <dc:creator>[</dc:creator>
  <cp:keywords/>
  <dc:description/>
  <cp:lastModifiedBy>Rosie Jonas</cp:lastModifiedBy>
  <cp:revision>975</cp:revision>
  <dcterms:created xsi:type="dcterms:W3CDTF">2024-03-09T14:37:00Z</dcterms:created>
  <dcterms:modified xsi:type="dcterms:W3CDTF">2026-04-26T16:09:00Z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8d13faf62ede08a1f27383c1e1d06d941a20c8f861698a4864ea326f339119b9</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